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FE33" w14:textId="000FC08F" w:rsidR="004970EB" w:rsidRDefault="004970EB" w:rsidP="004970EB">
      <w:pPr>
        <w:jc w:val="both"/>
        <w:rPr>
          <w:rFonts w:ascii="Arial" w:hAnsi="Arial" w:cs="Arial"/>
          <w:b/>
          <w:bCs/>
          <w:sz w:val="21"/>
          <w:szCs w:val="21"/>
          <w:lang w:val="es-CO"/>
        </w:rPr>
      </w:pPr>
      <w:r w:rsidRPr="004970EB">
        <w:rPr>
          <w:rFonts w:ascii="Arial" w:hAnsi="Arial" w:cs="Arial"/>
          <w:sz w:val="21"/>
          <w:szCs w:val="21"/>
          <w:lang w:val="es-CO"/>
        </w:rPr>
        <w:t xml:space="preserve">Entre los suscritos: </w:t>
      </w:r>
      <w:r w:rsidRPr="004970EB">
        <w:rPr>
          <w:rFonts w:ascii="Arial" w:hAnsi="Arial" w:cs="Arial"/>
          <w:b/>
          <w:bCs/>
          <w:sz w:val="21"/>
          <w:szCs w:val="21"/>
          <w:lang w:val="es-CO"/>
        </w:rPr>
        <w:t>DE UNA PARTE</w:t>
      </w:r>
      <w:r w:rsidRPr="004970EB">
        <w:rPr>
          <w:rFonts w:ascii="Arial" w:hAnsi="Arial" w:cs="Arial"/>
          <w:sz w:val="21"/>
          <w:szCs w:val="21"/>
          <w:lang w:val="es-CO"/>
        </w:rPr>
        <w:t xml:space="preserve">: BOGOTÁ DISTRITO CAPITAL – SECRETARÍA DISTRITAL DE HACIENDA – DIRECCIÓN DISTRITAL DE TESORERÍA, NIT 899.999.061-9,representada en este acto por </w:t>
      </w:r>
      <w:r w:rsidRPr="004970EB">
        <w:rPr>
          <w:rFonts w:ascii="Arial" w:hAnsi="Arial" w:cs="Arial"/>
          <w:b/>
          <w:bCs/>
          <w:sz w:val="21"/>
          <w:szCs w:val="21"/>
          <w:lang w:val="es-CO"/>
        </w:rPr>
        <w:t>SANDRA DEL PILAR NARVAEZ CASTILLO</w:t>
      </w:r>
      <w:r w:rsidRPr="004970EB">
        <w:rPr>
          <w:rFonts w:ascii="Arial" w:hAnsi="Arial" w:cs="Arial"/>
          <w:sz w:val="21"/>
          <w:szCs w:val="21"/>
          <w:lang w:val="es-CO"/>
        </w:rPr>
        <w:t xml:space="preserve"> mayor de edad, identificada con cédula de ciudadanía No. 39.691.902 de Bogotá en su calidad de Tesorera Distrital según Resolución SDH-300 de 2020 y Acta de Posesión 426 del 16 de julio de 2020, y con fundamento en la delegación de funciones a que se refiere el numeral 2.5 de la Resolución</w:t>
      </w:r>
      <w:r w:rsidR="00760C8F">
        <w:rPr>
          <w:rFonts w:ascii="Arial" w:hAnsi="Arial" w:cs="Arial"/>
          <w:sz w:val="21"/>
          <w:szCs w:val="21"/>
          <w:lang w:val="es-CO"/>
        </w:rPr>
        <w:t xml:space="preserve"> </w:t>
      </w:r>
      <w:r w:rsidR="005A21BE">
        <w:rPr>
          <w:rFonts w:ascii="Arial" w:hAnsi="Arial" w:cs="Arial"/>
          <w:sz w:val="21"/>
          <w:szCs w:val="21"/>
          <w:lang w:val="es-CO"/>
        </w:rPr>
        <w:t>SDH-489 de 2021</w:t>
      </w:r>
      <w:r w:rsidRPr="004970EB">
        <w:rPr>
          <w:rFonts w:ascii="Arial" w:hAnsi="Arial" w:cs="Arial"/>
          <w:sz w:val="21"/>
          <w:szCs w:val="21"/>
          <w:lang w:val="es-CO"/>
        </w:rPr>
        <w:t xml:space="preserve">, que en adelante se denominará </w:t>
      </w:r>
      <w:r w:rsidRPr="004970EB">
        <w:rPr>
          <w:rFonts w:ascii="Arial" w:hAnsi="Arial" w:cs="Arial"/>
          <w:b/>
          <w:bCs/>
          <w:sz w:val="21"/>
          <w:szCs w:val="21"/>
          <w:lang w:val="es-CO"/>
        </w:rPr>
        <w:t>LA SDH-DDT,</w:t>
      </w:r>
    </w:p>
    <w:p w14:paraId="4B125C19" w14:textId="77777777" w:rsidR="004A657D" w:rsidRPr="004970EB" w:rsidRDefault="004A657D" w:rsidP="004970EB">
      <w:pPr>
        <w:jc w:val="both"/>
        <w:rPr>
          <w:rFonts w:ascii="Arial" w:hAnsi="Arial" w:cs="Arial"/>
          <w:sz w:val="21"/>
          <w:szCs w:val="21"/>
          <w:lang w:val="es-CO"/>
        </w:rPr>
      </w:pPr>
    </w:p>
    <w:p w14:paraId="08B6A62D" w14:textId="54E70C0A"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 xml:space="preserve">Y DE LA OTRA PARTE, </w:t>
      </w:r>
      <w:r w:rsidRPr="004970EB">
        <w:rPr>
          <w:rFonts w:ascii="Arial" w:hAnsi="Arial" w:cs="Arial"/>
          <w:sz w:val="21"/>
          <w:szCs w:val="21"/>
          <w:highlight w:val="yellow"/>
          <w:lang w:val="es-CO"/>
        </w:rPr>
        <w:t>XXX</w:t>
      </w:r>
      <w:r w:rsidRPr="004970EB">
        <w:rPr>
          <w:rFonts w:ascii="Arial" w:hAnsi="Arial" w:cs="Arial"/>
          <w:sz w:val="21"/>
          <w:szCs w:val="21"/>
          <w:lang w:val="es-CO"/>
        </w:rPr>
        <w:t xml:space="preserve">, sociedad legalmente constituida identificada con Nit. </w:t>
      </w:r>
      <w:r w:rsidRPr="004970EB">
        <w:rPr>
          <w:rFonts w:ascii="Arial" w:hAnsi="Arial" w:cs="Arial"/>
          <w:sz w:val="21"/>
          <w:szCs w:val="21"/>
          <w:highlight w:val="yellow"/>
          <w:lang w:val="es-CO"/>
        </w:rPr>
        <w:t>XXXX</w:t>
      </w:r>
      <w:r w:rsidRPr="004970EB">
        <w:rPr>
          <w:rFonts w:ascii="Arial" w:hAnsi="Arial" w:cs="Arial"/>
          <w:sz w:val="21"/>
          <w:szCs w:val="21"/>
          <w:lang w:val="es-CO"/>
        </w:rPr>
        <w:t xml:space="preserve">, representada en este acto por </w:t>
      </w:r>
      <w:r w:rsidRPr="004970EB">
        <w:rPr>
          <w:rFonts w:ascii="Arial" w:hAnsi="Arial" w:cs="Arial"/>
          <w:sz w:val="21"/>
          <w:szCs w:val="21"/>
          <w:highlight w:val="yellow"/>
          <w:lang w:val="es-CO"/>
        </w:rPr>
        <w:t>XXX</w:t>
      </w:r>
      <w:r w:rsidRPr="004970EB">
        <w:rPr>
          <w:rFonts w:ascii="Arial" w:hAnsi="Arial" w:cs="Arial"/>
          <w:b/>
          <w:bCs/>
          <w:sz w:val="21"/>
          <w:szCs w:val="21"/>
          <w:lang w:val="es-CO"/>
        </w:rPr>
        <w:t xml:space="preserve">, </w:t>
      </w:r>
      <w:r w:rsidRPr="004970EB">
        <w:rPr>
          <w:rFonts w:ascii="Arial" w:hAnsi="Arial" w:cs="Arial"/>
          <w:sz w:val="21"/>
          <w:szCs w:val="21"/>
          <w:lang w:val="es-CO"/>
        </w:rPr>
        <w:t xml:space="preserve">identificada con la cédula de ciudadanía </w:t>
      </w:r>
      <w:r w:rsidRPr="004970EB">
        <w:rPr>
          <w:rFonts w:ascii="Arial" w:hAnsi="Arial" w:cs="Arial"/>
          <w:sz w:val="21"/>
          <w:szCs w:val="21"/>
          <w:highlight w:val="yellow"/>
          <w:lang w:val="es-CO"/>
        </w:rPr>
        <w:t>XXX</w:t>
      </w:r>
      <w:r w:rsidRPr="004970EB">
        <w:rPr>
          <w:rFonts w:ascii="Arial" w:hAnsi="Arial" w:cs="Arial"/>
          <w:sz w:val="21"/>
          <w:szCs w:val="21"/>
          <w:lang w:val="es-CO"/>
        </w:rPr>
        <w:t xml:space="preserve"> expedida en </w:t>
      </w:r>
      <w:r w:rsidRPr="004970EB">
        <w:rPr>
          <w:rFonts w:ascii="Arial" w:hAnsi="Arial" w:cs="Arial"/>
          <w:sz w:val="21"/>
          <w:szCs w:val="21"/>
          <w:highlight w:val="yellow"/>
          <w:lang w:val="es-CO"/>
        </w:rPr>
        <w:t>XXXXX</w:t>
      </w:r>
      <w:r w:rsidRPr="004970EB">
        <w:rPr>
          <w:rFonts w:ascii="Arial" w:hAnsi="Arial" w:cs="Arial"/>
          <w:sz w:val="21"/>
          <w:szCs w:val="21"/>
          <w:lang w:val="es-CO"/>
        </w:rPr>
        <w:t>, obrando en calidad d</w:t>
      </w:r>
      <w:r w:rsidR="002077DF">
        <w:rPr>
          <w:rFonts w:ascii="Arial" w:hAnsi="Arial" w:cs="Arial"/>
          <w:sz w:val="21"/>
          <w:szCs w:val="21"/>
          <w:lang w:val="es-CO"/>
        </w:rPr>
        <w:t>e Representante Legal según el Certificado de Existencia y R</w:t>
      </w:r>
      <w:r w:rsidRPr="004970EB">
        <w:rPr>
          <w:rFonts w:ascii="Arial" w:hAnsi="Arial" w:cs="Arial"/>
          <w:sz w:val="21"/>
          <w:szCs w:val="21"/>
          <w:lang w:val="es-CO"/>
        </w:rPr>
        <w:t xml:space="preserve">epresentación </w:t>
      </w:r>
      <w:r w:rsidR="002077DF">
        <w:rPr>
          <w:rFonts w:ascii="Arial" w:hAnsi="Arial" w:cs="Arial"/>
          <w:sz w:val="21"/>
          <w:szCs w:val="21"/>
          <w:lang w:val="es-CO"/>
        </w:rPr>
        <w:t xml:space="preserve">Legal, </w:t>
      </w:r>
      <w:r w:rsidRPr="004970EB">
        <w:rPr>
          <w:rFonts w:ascii="Arial" w:hAnsi="Arial" w:cs="Arial"/>
          <w:sz w:val="21"/>
          <w:szCs w:val="21"/>
          <w:lang w:val="es-CO"/>
        </w:rPr>
        <w:t xml:space="preserve">expedido por la </w:t>
      </w:r>
      <w:r w:rsidR="009F1B63">
        <w:rPr>
          <w:rFonts w:ascii="Arial" w:hAnsi="Arial" w:cs="Arial"/>
          <w:sz w:val="21"/>
          <w:szCs w:val="21"/>
          <w:lang w:val="es-CO"/>
        </w:rPr>
        <w:t>Superintendencia Financiera de Colombia</w:t>
      </w:r>
      <w:r w:rsidRPr="004970EB">
        <w:rPr>
          <w:rFonts w:ascii="Arial" w:hAnsi="Arial" w:cs="Arial"/>
          <w:sz w:val="21"/>
          <w:szCs w:val="21"/>
          <w:lang w:val="es-CO"/>
        </w:rPr>
        <w:t xml:space="preserve">, quien para efectos del presente documento se denominará </w:t>
      </w:r>
      <w:r w:rsidRPr="002077DF">
        <w:rPr>
          <w:rFonts w:ascii="Arial" w:hAnsi="Arial" w:cs="Arial"/>
          <w:b/>
          <w:sz w:val="21"/>
          <w:szCs w:val="21"/>
          <w:lang w:val="es-CO"/>
        </w:rPr>
        <w:t>EL OPERADOR</w:t>
      </w:r>
      <w:r w:rsidRPr="004970EB">
        <w:rPr>
          <w:rFonts w:ascii="Arial" w:hAnsi="Arial" w:cs="Arial"/>
          <w:sz w:val="21"/>
          <w:szCs w:val="21"/>
          <w:lang w:val="es-CO"/>
        </w:rPr>
        <w:t>, hemos acordado celebrar el presente Convenio, el cual se regirá por las cláusulas que en adelante se exponen, previas las siguientes:</w:t>
      </w:r>
    </w:p>
    <w:p w14:paraId="027B7ED8" w14:textId="77777777" w:rsidR="004A657D" w:rsidRPr="004970EB" w:rsidRDefault="004A657D" w:rsidP="004970EB">
      <w:pPr>
        <w:jc w:val="both"/>
        <w:rPr>
          <w:rFonts w:ascii="Arial" w:hAnsi="Arial" w:cs="Arial"/>
          <w:sz w:val="21"/>
          <w:szCs w:val="21"/>
          <w:lang w:val="es-CO"/>
        </w:rPr>
      </w:pPr>
    </w:p>
    <w:p w14:paraId="6211AFF0" w14:textId="17BA4367" w:rsidR="004970EB" w:rsidRDefault="004970EB" w:rsidP="004970EB">
      <w:pPr>
        <w:jc w:val="center"/>
        <w:rPr>
          <w:rFonts w:ascii="Arial" w:hAnsi="Arial" w:cs="Arial"/>
          <w:b/>
          <w:bCs/>
          <w:sz w:val="21"/>
          <w:szCs w:val="21"/>
          <w:lang w:val="es-CO"/>
        </w:rPr>
      </w:pPr>
      <w:r w:rsidRPr="004970EB">
        <w:rPr>
          <w:rFonts w:ascii="Arial" w:hAnsi="Arial" w:cs="Arial"/>
          <w:b/>
          <w:bCs/>
          <w:sz w:val="21"/>
          <w:szCs w:val="21"/>
          <w:lang w:val="es-CO"/>
        </w:rPr>
        <w:t>CONSIDERACIONES</w:t>
      </w:r>
    </w:p>
    <w:p w14:paraId="5FB88A3A" w14:textId="77777777" w:rsidR="004A657D" w:rsidRPr="004970EB" w:rsidRDefault="004A657D" w:rsidP="004970EB">
      <w:pPr>
        <w:jc w:val="center"/>
        <w:rPr>
          <w:rFonts w:ascii="Arial" w:hAnsi="Arial" w:cs="Arial"/>
          <w:b/>
          <w:bCs/>
          <w:sz w:val="21"/>
          <w:szCs w:val="21"/>
          <w:lang w:val="es-CO"/>
        </w:rPr>
      </w:pPr>
    </w:p>
    <w:p w14:paraId="7ED50E74" w14:textId="26A5C038" w:rsidR="004970EB" w:rsidRPr="00505280" w:rsidRDefault="004970EB" w:rsidP="00505280">
      <w:pPr>
        <w:pStyle w:val="Prrafodelista"/>
        <w:numPr>
          <w:ilvl w:val="0"/>
          <w:numId w:val="9"/>
        </w:numPr>
        <w:jc w:val="both"/>
        <w:rPr>
          <w:rFonts w:ascii="Arial" w:hAnsi="Arial" w:cs="Arial"/>
          <w:sz w:val="21"/>
          <w:szCs w:val="21"/>
          <w:lang w:val="es-CO"/>
        </w:rPr>
      </w:pPr>
      <w:r w:rsidRPr="00505280">
        <w:rPr>
          <w:rFonts w:ascii="Arial" w:hAnsi="Arial" w:cs="Arial"/>
          <w:sz w:val="21"/>
          <w:szCs w:val="21"/>
          <w:lang w:val="es-CO"/>
        </w:rPr>
        <w:t xml:space="preserve">Que, el Acuerdo Distrital No. 761 de 2020, </w:t>
      </w:r>
      <w:r w:rsidRPr="00505280">
        <w:rPr>
          <w:rFonts w:ascii="Arial" w:hAnsi="Arial" w:cs="Arial"/>
          <w:i/>
          <w:iCs/>
          <w:sz w:val="21"/>
          <w:szCs w:val="21"/>
          <w:lang w:val="es-CO"/>
        </w:rPr>
        <w:t>“Por medio del cual se adopta el Plan de desarrollo económico, social, ambiental y de obras públicas del Distrito Capital 2020-2024 “Un nuevo contrato social y ambiental para la Bogotá del siglo XXI”,</w:t>
      </w:r>
      <w:r w:rsidRPr="00505280">
        <w:rPr>
          <w:rFonts w:ascii="Arial" w:hAnsi="Arial" w:cs="Arial"/>
          <w:sz w:val="21"/>
          <w:szCs w:val="21"/>
          <w:lang w:val="es-CO"/>
        </w:rPr>
        <w:t xml:space="preserve"> en su artículo 24 dispuso la creación de la estrategia integral de Ingreso Mínimo Garantizado (IMG), para que a través de un esquema que relacione los beneficios o subsidios con las cargas o contribuciones distritales vigentes, se garantice progresivamente, un ingreso mínimo a los hogares pobres y vulnerables residentes en Bogotá D.C., previa aplicación de criterios de focalización, así:</w:t>
      </w:r>
    </w:p>
    <w:p w14:paraId="4836F1C5" w14:textId="77777777" w:rsidR="004970EB" w:rsidRPr="009D0B44" w:rsidRDefault="004970EB" w:rsidP="004970EB">
      <w:pPr>
        <w:jc w:val="both"/>
        <w:rPr>
          <w:rFonts w:ascii="Arial" w:hAnsi="Arial" w:cs="Arial"/>
          <w:sz w:val="21"/>
          <w:szCs w:val="21"/>
          <w:lang w:val="es-CO"/>
        </w:rPr>
      </w:pPr>
    </w:p>
    <w:p w14:paraId="5B803FB8" w14:textId="7EE5F22C" w:rsidR="004970EB" w:rsidRPr="009D0B44" w:rsidRDefault="004970EB" w:rsidP="00505280">
      <w:pPr>
        <w:ind w:left="850" w:right="340"/>
        <w:jc w:val="both"/>
        <w:rPr>
          <w:rFonts w:ascii="Arial" w:hAnsi="Arial" w:cs="Arial"/>
          <w:i/>
          <w:iCs/>
          <w:szCs w:val="21"/>
          <w:lang w:val="es-CO"/>
        </w:rPr>
      </w:pPr>
      <w:r w:rsidRPr="009D0B44">
        <w:rPr>
          <w:rFonts w:ascii="Arial" w:hAnsi="Arial" w:cs="Arial"/>
          <w:i/>
          <w:iCs/>
          <w:szCs w:val="21"/>
          <w:lang w:val="es-CO"/>
        </w:rPr>
        <w:t>“</w:t>
      </w:r>
      <w:r w:rsidRPr="009D0B44">
        <w:rPr>
          <w:rFonts w:ascii="Arial" w:hAnsi="Arial" w:cs="Arial"/>
          <w:b/>
          <w:bCs/>
          <w:i/>
          <w:iCs/>
          <w:szCs w:val="21"/>
          <w:lang w:val="es-CO"/>
        </w:rPr>
        <w:t>Artículo 24. Ingreso Mínimo Garantizado.</w:t>
      </w:r>
      <w:r w:rsidRPr="009D0B44">
        <w:rPr>
          <w:rFonts w:ascii="Arial" w:hAnsi="Arial" w:cs="Arial"/>
          <w:i/>
          <w:iCs/>
          <w:szCs w:val="21"/>
          <w:lang w:val="es-CO"/>
        </w:rPr>
        <w:t xml:space="preserve"> Se crea la estrategia integral del Ingreso Mínimo Garantizado para Bogotá, que a través de un esquema que relacione los beneficios o subsidios con las cargas o contribuciones distritales vigentes, garantizará progresivamente, un ingreso mínimo a los hogares residentes en Bogotá D.C.</w:t>
      </w:r>
    </w:p>
    <w:p w14:paraId="5688797E" w14:textId="77777777" w:rsidR="004970EB" w:rsidRPr="009D0B44" w:rsidRDefault="004970EB" w:rsidP="00505280">
      <w:pPr>
        <w:ind w:left="850" w:right="340"/>
        <w:jc w:val="both"/>
        <w:rPr>
          <w:rFonts w:ascii="Arial" w:hAnsi="Arial" w:cs="Arial"/>
          <w:szCs w:val="21"/>
          <w:lang w:val="es-CO"/>
        </w:rPr>
      </w:pPr>
    </w:p>
    <w:p w14:paraId="621967BC" w14:textId="4B232BC9" w:rsidR="004970EB" w:rsidRPr="009D0B44" w:rsidRDefault="004970EB" w:rsidP="00505280">
      <w:pPr>
        <w:ind w:left="850" w:right="283"/>
        <w:jc w:val="both"/>
        <w:rPr>
          <w:rFonts w:ascii="Arial" w:hAnsi="Arial" w:cs="Arial"/>
          <w:b/>
          <w:bCs/>
          <w:i/>
          <w:iCs/>
          <w:szCs w:val="21"/>
          <w:lang w:val="es-CO"/>
        </w:rPr>
      </w:pPr>
      <w:r w:rsidRPr="009D0B44">
        <w:rPr>
          <w:rFonts w:ascii="Arial" w:hAnsi="Arial" w:cs="Arial"/>
          <w:b/>
          <w:bCs/>
          <w:i/>
          <w:iCs/>
          <w:szCs w:val="21"/>
          <w:lang w:val="es-CO"/>
        </w:rPr>
        <w:t>Serán objeto de subsidios, en la estrategia integral de Ingreso Mínimo Garantizado, los hogares pobres y vulnerables según criterios de focalización que se definan en la reglamentación de la estrategia.</w:t>
      </w:r>
    </w:p>
    <w:p w14:paraId="1F539577" w14:textId="77777777" w:rsidR="004970EB" w:rsidRPr="009D0B44" w:rsidRDefault="004970EB" w:rsidP="00505280">
      <w:pPr>
        <w:ind w:left="850" w:right="283"/>
        <w:jc w:val="both"/>
        <w:rPr>
          <w:rFonts w:ascii="Arial" w:hAnsi="Arial" w:cs="Arial"/>
          <w:b/>
          <w:bCs/>
          <w:i/>
          <w:iCs/>
          <w:szCs w:val="21"/>
          <w:lang w:val="es-CO"/>
        </w:rPr>
      </w:pPr>
    </w:p>
    <w:p w14:paraId="03AD74BD" w14:textId="6499A8BB" w:rsidR="004970EB" w:rsidRPr="009D0B44" w:rsidRDefault="004970EB" w:rsidP="00505280">
      <w:pPr>
        <w:ind w:left="850" w:right="283"/>
        <w:jc w:val="both"/>
        <w:rPr>
          <w:rFonts w:ascii="Arial" w:hAnsi="Arial" w:cs="Arial"/>
          <w:b/>
          <w:bCs/>
          <w:i/>
          <w:iCs/>
          <w:szCs w:val="21"/>
          <w:lang w:val="es-CO"/>
        </w:rPr>
      </w:pPr>
      <w:r w:rsidRPr="009D0B44">
        <w:rPr>
          <w:rFonts w:ascii="Arial" w:hAnsi="Arial" w:cs="Arial"/>
          <w:b/>
          <w:bCs/>
          <w:i/>
          <w:iCs/>
          <w:szCs w:val="21"/>
          <w:lang w:val="es-CO"/>
        </w:rPr>
        <w:t>El ingreso mínimo podrá tomar la forma de transferencias monetarias condicionadas y no condicionadas, bonos canjeables por bienes y servicios, subsidios en especie, subsidios para habitabilidad, subsidios en servicios públicos domiciliarios y de transporte, entre otros.</w:t>
      </w:r>
    </w:p>
    <w:p w14:paraId="75EAF81B" w14:textId="77777777" w:rsidR="004970EB" w:rsidRPr="009D0B44" w:rsidRDefault="004970EB" w:rsidP="00505280">
      <w:pPr>
        <w:ind w:left="850" w:right="283"/>
        <w:jc w:val="both"/>
        <w:rPr>
          <w:rFonts w:ascii="Arial" w:hAnsi="Arial" w:cs="Arial"/>
          <w:b/>
          <w:bCs/>
          <w:i/>
          <w:iCs/>
          <w:szCs w:val="21"/>
          <w:lang w:val="es-CO"/>
        </w:rPr>
      </w:pPr>
    </w:p>
    <w:p w14:paraId="3064172E" w14:textId="0D9E2C42" w:rsidR="004970EB" w:rsidRPr="009D0B44" w:rsidRDefault="004970EB" w:rsidP="00505280">
      <w:pPr>
        <w:ind w:left="850" w:right="283"/>
        <w:jc w:val="both"/>
        <w:rPr>
          <w:rFonts w:ascii="Arial" w:hAnsi="Arial" w:cs="Arial"/>
          <w:i/>
          <w:iCs/>
          <w:szCs w:val="21"/>
          <w:lang w:val="es-CO"/>
        </w:rPr>
      </w:pPr>
      <w:r w:rsidRPr="009D0B44">
        <w:rPr>
          <w:rFonts w:ascii="Arial" w:hAnsi="Arial" w:cs="Arial"/>
          <w:i/>
          <w:iCs/>
          <w:szCs w:val="21"/>
          <w:lang w:val="es-CO"/>
        </w:rPr>
        <w:t>Las cargas o contribuciones que hagan parte del cálculo del Ingreso Mínimo tendrán en cuenta los tributos distritales, las donaciones destinadas para el Ingreso Mínimo, así como las contribuciones en servicios públicos domiciliarios, entre otros.</w:t>
      </w:r>
    </w:p>
    <w:p w14:paraId="08148BF7" w14:textId="77777777" w:rsidR="004970EB" w:rsidRPr="009D0B44" w:rsidRDefault="004970EB" w:rsidP="00505280">
      <w:pPr>
        <w:ind w:left="850" w:right="283"/>
        <w:jc w:val="both"/>
        <w:rPr>
          <w:rFonts w:ascii="Arial" w:hAnsi="Arial" w:cs="Arial"/>
          <w:i/>
          <w:iCs/>
          <w:szCs w:val="21"/>
          <w:lang w:val="es-CO"/>
        </w:rPr>
      </w:pPr>
    </w:p>
    <w:p w14:paraId="0ADA131C" w14:textId="174A27BF" w:rsidR="004970EB" w:rsidRPr="009D0B44" w:rsidRDefault="004970EB" w:rsidP="00505280">
      <w:pPr>
        <w:ind w:left="850" w:right="283"/>
        <w:jc w:val="both"/>
        <w:rPr>
          <w:rFonts w:ascii="Arial" w:hAnsi="Arial" w:cs="Arial"/>
          <w:b/>
          <w:bCs/>
          <w:i/>
          <w:iCs/>
          <w:szCs w:val="21"/>
          <w:lang w:val="es-CO"/>
        </w:rPr>
      </w:pPr>
      <w:r w:rsidRPr="009D0B44">
        <w:rPr>
          <w:rFonts w:ascii="Arial" w:hAnsi="Arial" w:cs="Arial"/>
          <w:b/>
          <w:bCs/>
          <w:i/>
          <w:iCs/>
          <w:szCs w:val="21"/>
          <w:lang w:val="es-CO"/>
        </w:rPr>
        <w:t>El Sistema Distrital Bogotá Solidaria en Casa creado mediante el Decreto Distrital 93 de 2020 y el Sistema Distrital para la Mitigación del Impacto Económico, el Fomento y la Reactivación Económica de Bogotá D.C. creado en virtud del Decreto Distrital 108 de 2020, serán parte constitutiva del esquema de subsidios y contribuciones de la Estrategia integral progresiva del Ingreso Mínimo Garantizado para Bogotá.</w:t>
      </w:r>
    </w:p>
    <w:p w14:paraId="12E399E4" w14:textId="77777777" w:rsidR="004970EB" w:rsidRPr="009D0B44" w:rsidRDefault="004970EB" w:rsidP="00505280">
      <w:pPr>
        <w:ind w:left="850" w:right="283"/>
        <w:jc w:val="both"/>
        <w:rPr>
          <w:rFonts w:ascii="Arial" w:hAnsi="Arial" w:cs="Arial"/>
          <w:b/>
          <w:bCs/>
          <w:i/>
          <w:iCs/>
          <w:szCs w:val="21"/>
          <w:lang w:val="es-CO"/>
        </w:rPr>
      </w:pPr>
    </w:p>
    <w:p w14:paraId="6B1BD304" w14:textId="77777777" w:rsidR="004970EB" w:rsidRPr="009D0B44" w:rsidRDefault="004970EB" w:rsidP="00505280">
      <w:pPr>
        <w:ind w:left="850" w:right="283"/>
        <w:jc w:val="both"/>
        <w:rPr>
          <w:rFonts w:ascii="Arial" w:hAnsi="Arial" w:cs="Arial"/>
          <w:i/>
          <w:iCs/>
          <w:szCs w:val="21"/>
          <w:lang w:val="es-CO"/>
        </w:rPr>
      </w:pPr>
      <w:r w:rsidRPr="009D0B44">
        <w:rPr>
          <w:rFonts w:ascii="Arial" w:hAnsi="Arial" w:cs="Arial"/>
          <w:b/>
          <w:bCs/>
          <w:i/>
          <w:iCs/>
          <w:szCs w:val="21"/>
          <w:lang w:val="es-CO"/>
        </w:rPr>
        <w:t>El Sistema Distrital Bogotá Solidaria en Casa, se denominará Sistema Distrital Bogotá Solidaria, tendrá como objeto integrarse a la estrategia de Ingreso Mínimo Garantizado y para este fin mantendrá sus fuentes de financiamiento, los mecanismos de focalización, operación y arreglo institucional definidos en los mencionados Decretos Distritales, así como otros que se considere pertinentes para su adecuada operación.</w:t>
      </w:r>
    </w:p>
    <w:p w14:paraId="257B22FC" w14:textId="40936897" w:rsidR="004970EB" w:rsidRPr="009D0B44" w:rsidRDefault="004970EB" w:rsidP="00505280">
      <w:pPr>
        <w:ind w:left="850" w:right="283"/>
        <w:jc w:val="both"/>
        <w:rPr>
          <w:rFonts w:ascii="Arial" w:hAnsi="Arial" w:cs="Arial"/>
          <w:i/>
          <w:iCs/>
          <w:szCs w:val="21"/>
          <w:lang w:val="es-CO"/>
        </w:rPr>
      </w:pPr>
      <w:r w:rsidRPr="009D0B44">
        <w:rPr>
          <w:rFonts w:ascii="Arial" w:hAnsi="Arial" w:cs="Arial"/>
          <w:i/>
          <w:iCs/>
          <w:szCs w:val="21"/>
          <w:lang w:val="es-CO"/>
        </w:rPr>
        <w:lastRenderedPageBreak/>
        <w:t>En todo caso, los subsidios deberán otorgarse consultando la sostenibilidad fiscal del Distrito Capital.</w:t>
      </w:r>
    </w:p>
    <w:p w14:paraId="72203B80" w14:textId="77777777" w:rsidR="004970EB" w:rsidRPr="009D0B44" w:rsidRDefault="004970EB" w:rsidP="00505280">
      <w:pPr>
        <w:ind w:left="850" w:right="283"/>
        <w:jc w:val="both"/>
        <w:rPr>
          <w:rFonts w:ascii="Arial" w:hAnsi="Arial" w:cs="Arial"/>
          <w:i/>
          <w:iCs/>
          <w:szCs w:val="21"/>
          <w:lang w:val="es-CO"/>
        </w:rPr>
      </w:pPr>
    </w:p>
    <w:p w14:paraId="7FF9F1FD" w14:textId="599784C0" w:rsidR="004970EB" w:rsidRPr="009D0B44" w:rsidRDefault="004970EB" w:rsidP="00505280">
      <w:pPr>
        <w:ind w:left="850" w:right="283"/>
        <w:jc w:val="both"/>
        <w:rPr>
          <w:rFonts w:ascii="Arial" w:hAnsi="Arial" w:cs="Arial"/>
          <w:i/>
          <w:iCs/>
          <w:szCs w:val="21"/>
          <w:lang w:val="es-CO"/>
        </w:rPr>
      </w:pPr>
      <w:r w:rsidRPr="009D0B44">
        <w:rPr>
          <w:rFonts w:ascii="Arial" w:hAnsi="Arial" w:cs="Arial"/>
          <w:b/>
          <w:bCs/>
          <w:i/>
          <w:iCs/>
          <w:szCs w:val="21"/>
          <w:lang w:val="es-CO"/>
        </w:rPr>
        <w:t>Parágrafo 1.</w:t>
      </w:r>
      <w:r w:rsidRPr="009D0B44">
        <w:rPr>
          <w:rFonts w:ascii="Arial" w:hAnsi="Arial" w:cs="Arial"/>
          <w:i/>
          <w:iCs/>
          <w:szCs w:val="21"/>
          <w:lang w:val="es-CO"/>
        </w:rPr>
        <w:t xml:space="preserve"> Los planes, programas, proyectos, criterios de focalización, servicios y presupuestos de las entidades del nivel central y los establecimientos públicos que hacen parte del Sistema Distrital Bogotá Solidaria en Casa y los proyectos de inversión cuyos bienes y servicios estén dirigidos a población pobre y/o vulnerable, podrán ser modificados acorde con las nuevas necesidades que surjan como consecuencia de la emergencia por el COVID19 y para atender la estrategia integral del Ingreso Mínimo Garantizado en Bogotá.</w:t>
      </w:r>
    </w:p>
    <w:p w14:paraId="24CC9F48" w14:textId="77777777" w:rsidR="004970EB" w:rsidRPr="009D0B44" w:rsidRDefault="004970EB" w:rsidP="00505280">
      <w:pPr>
        <w:ind w:left="850" w:right="283"/>
        <w:jc w:val="both"/>
        <w:rPr>
          <w:rFonts w:ascii="Arial" w:hAnsi="Arial" w:cs="Arial"/>
          <w:i/>
          <w:iCs/>
          <w:szCs w:val="21"/>
          <w:lang w:val="es-CO"/>
        </w:rPr>
      </w:pPr>
    </w:p>
    <w:p w14:paraId="32C56BF3" w14:textId="5907455A" w:rsidR="004970EB" w:rsidRPr="009D0B44" w:rsidRDefault="004970EB" w:rsidP="00505280">
      <w:pPr>
        <w:ind w:left="850" w:right="283"/>
        <w:jc w:val="both"/>
        <w:rPr>
          <w:rFonts w:ascii="Arial" w:hAnsi="Arial" w:cs="Arial"/>
          <w:i/>
          <w:iCs/>
          <w:szCs w:val="21"/>
          <w:lang w:val="es-CO"/>
        </w:rPr>
      </w:pPr>
      <w:r w:rsidRPr="009D0B44">
        <w:rPr>
          <w:rFonts w:ascii="Arial" w:hAnsi="Arial" w:cs="Arial"/>
          <w:b/>
          <w:bCs/>
          <w:i/>
          <w:iCs/>
          <w:szCs w:val="21"/>
          <w:lang w:val="es-CO"/>
        </w:rPr>
        <w:t>Parágrafo 2</w:t>
      </w:r>
      <w:r w:rsidRPr="009D0B44">
        <w:rPr>
          <w:rFonts w:ascii="Arial" w:hAnsi="Arial" w:cs="Arial"/>
          <w:i/>
          <w:iCs/>
          <w:szCs w:val="21"/>
          <w:lang w:val="es-CO"/>
        </w:rPr>
        <w:t>. La Secretaría Distrital de Planeación deberá diseñar e implementar una estrategia de monitoreo y evaluación de la estrategia del Ingreso Mínimo Garantizado con el fin de propender por su correcta asignación y permitir la medición del impacto en la calidad de vida de los hogares beneficiados.</w:t>
      </w:r>
    </w:p>
    <w:p w14:paraId="06FC7061" w14:textId="77777777" w:rsidR="004970EB" w:rsidRPr="009D0B44" w:rsidRDefault="004970EB" w:rsidP="00505280">
      <w:pPr>
        <w:ind w:left="850" w:right="283"/>
        <w:jc w:val="both"/>
        <w:rPr>
          <w:rFonts w:ascii="Arial" w:hAnsi="Arial" w:cs="Arial"/>
          <w:i/>
          <w:iCs/>
          <w:szCs w:val="21"/>
          <w:lang w:val="es-CO"/>
        </w:rPr>
      </w:pPr>
    </w:p>
    <w:p w14:paraId="5ACB18A0" w14:textId="1D6FF52F" w:rsidR="004970EB" w:rsidRPr="009D0B44" w:rsidRDefault="004970EB" w:rsidP="00505280">
      <w:pPr>
        <w:ind w:left="850" w:right="283"/>
        <w:jc w:val="both"/>
        <w:rPr>
          <w:rFonts w:ascii="Arial" w:hAnsi="Arial" w:cs="Arial"/>
          <w:i/>
          <w:iCs/>
          <w:szCs w:val="21"/>
          <w:lang w:val="es-CO"/>
        </w:rPr>
      </w:pPr>
      <w:r w:rsidRPr="009D0B44">
        <w:rPr>
          <w:rFonts w:ascii="Arial" w:hAnsi="Arial" w:cs="Arial"/>
          <w:b/>
          <w:bCs/>
          <w:i/>
          <w:iCs/>
          <w:szCs w:val="21"/>
          <w:lang w:val="es-CO"/>
        </w:rPr>
        <w:t>Parágrafo 3.</w:t>
      </w:r>
      <w:r w:rsidRPr="009D0B44">
        <w:rPr>
          <w:rFonts w:ascii="Arial" w:hAnsi="Arial" w:cs="Arial"/>
          <w:i/>
          <w:iCs/>
          <w:szCs w:val="21"/>
          <w:lang w:val="es-CO"/>
        </w:rPr>
        <w:t xml:space="preserve"> La Secretaría Distrital de Planeación será la entidad que consolide la base de datos general de las y los beneficiarios del ingreso mínimo garantizado para su aplicación.”</w:t>
      </w:r>
    </w:p>
    <w:p w14:paraId="6B1DCB89" w14:textId="77777777" w:rsidR="004970EB" w:rsidRPr="009D0B44" w:rsidRDefault="004970EB" w:rsidP="004970EB">
      <w:pPr>
        <w:ind w:left="340" w:right="283"/>
        <w:jc w:val="both"/>
        <w:rPr>
          <w:rFonts w:ascii="Arial" w:hAnsi="Arial" w:cs="Arial"/>
          <w:i/>
          <w:iCs/>
          <w:sz w:val="21"/>
          <w:szCs w:val="21"/>
          <w:lang w:val="es-CO"/>
        </w:rPr>
      </w:pPr>
    </w:p>
    <w:p w14:paraId="3C7C99AD" w14:textId="3FCBE947" w:rsidR="004970EB" w:rsidRPr="00686EA8" w:rsidRDefault="004970EB" w:rsidP="00505280">
      <w:pPr>
        <w:pStyle w:val="Prrafodelista"/>
        <w:numPr>
          <w:ilvl w:val="0"/>
          <w:numId w:val="9"/>
        </w:numPr>
        <w:jc w:val="both"/>
        <w:rPr>
          <w:rFonts w:ascii="Arial" w:hAnsi="Arial" w:cs="Arial"/>
          <w:sz w:val="21"/>
          <w:szCs w:val="21"/>
          <w:lang w:val="es-CO"/>
        </w:rPr>
      </w:pPr>
      <w:r w:rsidRPr="00686EA8">
        <w:rPr>
          <w:rFonts w:ascii="Arial" w:hAnsi="Arial" w:cs="Arial"/>
          <w:sz w:val="21"/>
          <w:szCs w:val="21"/>
          <w:lang w:val="es-CO"/>
        </w:rPr>
        <w:t>Que a través de la estrategia integral de Ingreso Mínimo Garantizado (IMG) se espera reducir los índices de pobreza monetaria, multidimensional y de feminización de la pobreza, consolidando en el mediano y largo plazo los avances logrados con el Sistema Distrital Bogotá Solidaria, y fortalecer el modelo de inclusión social y ciudadana que contribuya a la participación y transformación cultural, deportiva, recreativa y artística en la vida cotidiana de los ciudadanos de Bogotá, tal como se señala en el artículo 15 del Capítulo IV del citado Acuerdo Distrital 761 de 2020.</w:t>
      </w:r>
    </w:p>
    <w:p w14:paraId="7DD03A3C" w14:textId="77777777" w:rsidR="004970EB" w:rsidRPr="00686EA8" w:rsidRDefault="004970EB" w:rsidP="004970EB">
      <w:pPr>
        <w:jc w:val="both"/>
        <w:rPr>
          <w:rFonts w:ascii="Arial" w:hAnsi="Arial" w:cs="Arial"/>
          <w:sz w:val="21"/>
          <w:szCs w:val="21"/>
          <w:lang w:val="es-CO"/>
        </w:rPr>
      </w:pPr>
    </w:p>
    <w:p w14:paraId="13205CBD" w14:textId="4C93C6D5" w:rsidR="004970EB" w:rsidRPr="00686EA8" w:rsidRDefault="004970EB" w:rsidP="00505280">
      <w:pPr>
        <w:pStyle w:val="Prrafodelista"/>
        <w:numPr>
          <w:ilvl w:val="0"/>
          <w:numId w:val="9"/>
        </w:numPr>
        <w:jc w:val="both"/>
        <w:rPr>
          <w:rFonts w:ascii="Arial" w:hAnsi="Arial" w:cs="Arial"/>
          <w:sz w:val="21"/>
          <w:szCs w:val="21"/>
          <w:lang w:val="es-CO"/>
        </w:rPr>
      </w:pPr>
      <w:r w:rsidRPr="00686EA8">
        <w:rPr>
          <w:rFonts w:ascii="Arial" w:hAnsi="Arial" w:cs="Arial"/>
          <w:sz w:val="21"/>
          <w:szCs w:val="21"/>
          <w:lang w:val="es-CO"/>
        </w:rPr>
        <w:t xml:space="preserve">Que, tal como dispone </w:t>
      </w:r>
      <w:r w:rsidR="00686EA8">
        <w:rPr>
          <w:rFonts w:ascii="Arial" w:hAnsi="Arial" w:cs="Arial"/>
          <w:sz w:val="21"/>
          <w:szCs w:val="21"/>
          <w:lang w:val="es-CO"/>
        </w:rPr>
        <w:t>el citado artículo 24 del Acuerdo Distrital 761 de 2020</w:t>
      </w:r>
      <w:r w:rsidRPr="00686EA8">
        <w:rPr>
          <w:rFonts w:ascii="Arial" w:hAnsi="Arial" w:cs="Arial"/>
          <w:sz w:val="21"/>
          <w:szCs w:val="21"/>
          <w:lang w:val="es-CO"/>
        </w:rPr>
        <w:t xml:space="preserve">, la estrategia </w:t>
      </w:r>
      <w:r w:rsidR="00D23538">
        <w:rPr>
          <w:rFonts w:ascii="Arial" w:hAnsi="Arial" w:cs="Arial"/>
          <w:sz w:val="21"/>
          <w:szCs w:val="21"/>
          <w:lang w:val="es-CO"/>
        </w:rPr>
        <w:t xml:space="preserve">integral de </w:t>
      </w:r>
      <w:r w:rsidRPr="00686EA8">
        <w:rPr>
          <w:rFonts w:ascii="Arial" w:hAnsi="Arial" w:cs="Arial"/>
          <w:sz w:val="21"/>
          <w:szCs w:val="21"/>
          <w:lang w:val="es-CO"/>
        </w:rPr>
        <w:t>Ingreso Mínimo Garantizado también integra el Sistema Distrital Bogotá Solidaria; con la particularidad que el IMG incluye una diversidad de mecanismos de apoyo a la población vulnerable, dentro de los que, como punto común se encuentran las transferencias monetarias; las cuales, desde su operatividad, implican el relacionamiento directo con entidades financieras o prestadoras de servicios financieros, capaces de realizar el proceso de dispersión de las transferencias monetarias a la población beneficiaria del canal de transferencias monetarias del IMG.</w:t>
      </w:r>
    </w:p>
    <w:p w14:paraId="7CE5BA93" w14:textId="77777777" w:rsidR="004970EB" w:rsidRPr="00686EA8" w:rsidRDefault="004970EB" w:rsidP="004970EB">
      <w:pPr>
        <w:jc w:val="both"/>
        <w:rPr>
          <w:rFonts w:ascii="Arial" w:hAnsi="Arial" w:cs="Arial"/>
          <w:sz w:val="21"/>
          <w:szCs w:val="21"/>
          <w:lang w:val="es-CO"/>
        </w:rPr>
      </w:pPr>
    </w:p>
    <w:p w14:paraId="64ABFA31" w14:textId="0CC126D5" w:rsidR="00505280" w:rsidRPr="00686EA8" w:rsidRDefault="00505280" w:rsidP="00505280">
      <w:pPr>
        <w:pStyle w:val="Prrafodelista"/>
        <w:numPr>
          <w:ilvl w:val="0"/>
          <w:numId w:val="9"/>
        </w:numPr>
        <w:shd w:val="clear" w:color="auto" w:fill="FFFFFF"/>
        <w:jc w:val="both"/>
        <w:rPr>
          <w:rFonts w:ascii="Arial" w:hAnsi="Arial" w:cs="Arial"/>
          <w:i/>
          <w:iCs/>
          <w:color w:val="333333"/>
          <w:sz w:val="21"/>
          <w:szCs w:val="21"/>
          <w:lang w:val="es-MX" w:eastAsia="es-MX"/>
        </w:rPr>
      </w:pPr>
      <w:r w:rsidRPr="00686EA8">
        <w:rPr>
          <w:rFonts w:ascii="Arial" w:hAnsi="Arial" w:cs="Arial"/>
          <w:sz w:val="21"/>
          <w:szCs w:val="21"/>
          <w:lang w:val="es-ES"/>
        </w:rPr>
        <w:t>Que en el año 2021, la Secretaría Distrital de Hacienda realizó un proceso de convocatoria para seleccionar a lo</w:t>
      </w:r>
      <w:r w:rsidR="00686EA8" w:rsidRPr="00686EA8">
        <w:rPr>
          <w:rFonts w:ascii="Arial" w:hAnsi="Arial" w:cs="Arial"/>
          <w:sz w:val="21"/>
          <w:szCs w:val="21"/>
          <w:lang w:val="es-ES"/>
        </w:rPr>
        <w:t xml:space="preserve">s operadores que apoyarían al Distrito en la dispersión de transferencias monetarias; pero, </w:t>
      </w:r>
      <w:r w:rsidRPr="00686EA8">
        <w:rPr>
          <w:rFonts w:ascii="Arial" w:hAnsi="Arial" w:cs="Arial"/>
          <w:sz w:val="21"/>
          <w:szCs w:val="21"/>
          <w:lang w:val="es-ES"/>
        </w:rPr>
        <w:t xml:space="preserve">los convenios </w:t>
      </w:r>
      <w:r w:rsidR="00686EA8" w:rsidRPr="00686EA8">
        <w:rPr>
          <w:rFonts w:ascii="Arial" w:hAnsi="Arial" w:cs="Arial"/>
          <w:sz w:val="21"/>
          <w:szCs w:val="21"/>
          <w:lang w:val="es-ES"/>
        </w:rPr>
        <w:t xml:space="preserve">suscritos con los operadores seleccionados en su momento </w:t>
      </w:r>
      <w:r w:rsidRPr="00686EA8">
        <w:rPr>
          <w:rFonts w:ascii="Arial" w:hAnsi="Arial" w:cs="Arial"/>
          <w:sz w:val="21"/>
          <w:szCs w:val="21"/>
          <w:lang w:val="es-ES"/>
        </w:rPr>
        <w:t xml:space="preserve">finalizan el 23 de abril </w:t>
      </w:r>
      <w:r w:rsidR="00686EA8" w:rsidRPr="00686EA8">
        <w:rPr>
          <w:rFonts w:ascii="Arial" w:hAnsi="Arial" w:cs="Arial"/>
          <w:sz w:val="21"/>
          <w:szCs w:val="21"/>
          <w:lang w:val="es-ES"/>
        </w:rPr>
        <w:t xml:space="preserve">y 1 de mayo de 2022; </w:t>
      </w:r>
      <w:r w:rsidRPr="00686EA8">
        <w:rPr>
          <w:rFonts w:ascii="Arial" w:hAnsi="Arial" w:cs="Arial"/>
          <w:sz w:val="21"/>
          <w:szCs w:val="21"/>
          <w:lang w:val="es-ES"/>
        </w:rPr>
        <w:t xml:space="preserve">por lo que, resulta imperativo adelantar </w:t>
      </w:r>
      <w:r w:rsidR="002F62A0">
        <w:rPr>
          <w:rFonts w:ascii="Arial" w:hAnsi="Arial" w:cs="Arial"/>
          <w:sz w:val="21"/>
          <w:szCs w:val="21"/>
          <w:lang w:val="es-ES"/>
        </w:rPr>
        <w:t>una convocatoria pública</w:t>
      </w:r>
      <w:r w:rsidRPr="00686EA8">
        <w:rPr>
          <w:rFonts w:ascii="Arial" w:hAnsi="Arial" w:cs="Arial"/>
          <w:sz w:val="21"/>
          <w:szCs w:val="21"/>
          <w:lang w:val="es-ES"/>
        </w:rPr>
        <w:t xml:space="preserve"> que permita garantizar la continuidad en la prestación del servicio de dispersión de transferencias monetarias a la población beneficiaria de la estrategia integral de IMG, durante la vigencia 2022 que, como se mencionó líneas atrás, corresponde a un proyecto del actual Gobierno Distrital.  </w:t>
      </w:r>
    </w:p>
    <w:p w14:paraId="34AA0C08" w14:textId="77777777" w:rsidR="00505280" w:rsidRPr="00686EA8" w:rsidRDefault="00505280" w:rsidP="00686EA8">
      <w:pPr>
        <w:pStyle w:val="Prrafodelista"/>
        <w:ind w:left="502"/>
        <w:jc w:val="both"/>
        <w:rPr>
          <w:rFonts w:ascii="Arial" w:hAnsi="Arial" w:cs="Arial"/>
          <w:sz w:val="21"/>
          <w:szCs w:val="21"/>
          <w:lang w:val="es-MX"/>
        </w:rPr>
      </w:pPr>
    </w:p>
    <w:p w14:paraId="196ACEB6" w14:textId="3BC9337F" w:rsidR="004970EB" w:rsidRPr="00BC2CA1" w:rsidRDefault="00686EA8" w:rsidP="004970EB">
      <w:pPr>
        <w:pStyle w:val="Prrafodelista"/>
        <w:numPr>
          <w:ilvl w:val="0"/>
          <w:numId w:val="9"/>
        </w:numPr>
        <w:shd w:val="clear" w:color="auto" w:fill="FFFFFF"/>
        <w:jc w:val="both"/>
        <w:rPr>
          <w:rFonts w:ascii="Arial" w:hAnsi="Arial" w:cs="Arial"/>
          <w:sz w:val="21"/>
          <w:szCs w:val="21"/>
          <w:lang w:val="es-ES"/>
        </w:rPr>
      </w:pPr>
      <w:r w:rsidRPr="00686EA8">
        <w:rPr>
          <w:rFonts w:ascii="Arial" w:hAnsi="Arial" w:cs="Arial"/>
          <w:sz w:val="21"/>
          <w:szCs w:val="21"/>
          <w:lang w:val="es-MX"/>
        </w:rPr>
        <w:t xml:space="preserve">Que </w:t>
      </w:r>
      <w:r w:rsidR="00505280" w:rsidRPr="00686EA8">
        <w:rPr>
          <w:rFonts w:ascii="Arial" w:hAnsi="Arial" w:cs="Arial"/>
          <w:sz w:val="21"/>
          <w:szCs w:val="21"/>
          <w:lang w:val="es-ES"/>
        </w:rPr>
        <w:t>con el objetivo de garantizar una efectiva inclusión financiera, así como para diversificar los canales a través de los cuales se realizarían los procesos de bancarización y dispersión de transferencias monetarias a la población beneficiaria de la estrategia integral IMG</w:t>
      </w:r>
      <w:r w:rsidRPr="00686EA8">
        <w:rPr>
          <w:rFonts w:ascii="Arial" w:hAnsi="Arial" w:cs="Arial"/>
          <w:sz w:val="21"/>
          <w:szCs w:val="21"/>
          <w:lang w:val="es-ES"/>
        </w:rPr>
        <w:t xml:space="preserve"> y con </w:t>
      </w:r>
      <w:r w:rsidRPr="00686EA8">
        <w:rPr>
          <w:rFonts w:ascii="Arial" w:hAnsi="Arial" w:cs="Arial"/>
          <w:sz w:val="21"/>
          <w:szCs w:val="21"/>
          <w:lang w:val="es-ES"/>
        </w:rPr>
        <w:lastRenderedPageBreak/>
        <w:t>fundamento en la competencia dispuesta en el artículo 38</w:t>
      </w:r>
      <w:r w:rsidRPr="00686EA8">
        <w:rPr>
          <w:rStyle w:val="Refdenotaalpie"/>
          <w:rFonts w:ascii="Arial" w:hAnsi="Arial" w:cs="Arial"/>
          <w:sz w:val="21"/>
          <w:szCs w:val="21"/>
          <w:lang w:val="es-ES"/>
        </w:rPr>
        <w:footnoteReference w:id="1"/>
      </w:r>
      <w:r w:rsidRPr="00686EA8">
        <w:rPr>
          <w:rFonts w:ascii="Arial" w:hAnsi="Arial" w:cs="Arial"/>
          <w:sz w:val="21"/>
          <w:szCs w:val="21"/>
          <w:lang w:val="es-ES"/>
        </w:rPr>
        <w:t xml:space="preserve"> del Decreto Distrital 192 de 2021</w:t>
      </w:r>
      <w:r w:rsidRPr="00686EA8">
        <w:rPr>
          <w:rStyle w:val="Refdenotaalpie"/>
          <w:rFonts w:ascii="Arial" w:hAnsi="Arial" w:cs="Arial"/>
          <w:sz w:val="21"/>
          <w:szCs w:val="21"/>
          <w:lang w:val="es-ES"/>
        </w:rPr>
        <w:footnoteReference w:id="2"/>
      </w:r>
      <w:r w:rsidR="00E02039">
        <w:rPr>
          <w:rFonts w:ascii="Arial" w:hAnsi="Arial" w:cs="Arial"/>
          <w:sz w:val="21"/>
          <w:szCs w:val="21"/>
          <w:lang w:val="es-ES"/>
        </w:rPr>
        <w:t xml:space="preserve"> y siguiendo el </w:t>
      </w:r>
      <w:r w:rsidRPr="00686EA8">
        <w:rPr>
          <w:rFonts w:ascii="Arial" w:hAnsi="Arial" w:cs="Arial"/>
          <w:sz w:val="21"/>
          <w:szCs w:val="21"/>
          <w:lang w:val="es-ES"/>
        </w:rPr>
        <w:t xml:space="preserve">proceso de </w:t>
      </w:r>
      <w:r w:rsidRPr="00686EA8">
        <w:rPr>
          <w:rFonts w:ascii="Arial" w:hAnsi="Arial" w:cs="Arial"/>
          <w:i/>
          <w:iCs/>
          <w:sz w:val="21"/>
          <w:szCs w:val="21"/>
          <w:lang w:val="es-ES"/>
        </w:rPr>
        <w:t>“Vinculación con proceso de selección”</w:t>
      </w:r>
      <w:r w:rsidRPr="00686EA8">
        <w:rPr>
          <w:rFonts w:ascii="Arial" w:hAnsi="Arial" w:cs="Arial"/>
          <w:sz w:val="21"/>
          <w:szCs w:val="21"/>
          <w:lang w:val="es-ES"/>
        </w:rPr>
        <w:t xml:space="preserve"> </w:t>
      </w:r>
      <w:r w:rsidR="00E02039">
        <w:rPr>
          <w:rFonts w:ascii="Arial" w:hAnsi="Arial" w:cs="Arial"/>
          <w:sz w:val="21"/>
          <w:szCs w:val="21"/>
          <w:lang w:val="es-ES"/>
        </w:rPr>
        <w:t>reglamentado</w:t>
      </w:r>
      <w:r w:rsidRPr="00686EA8">
        <w:rPr>
          <w:rFonts w:ascii="Arial" w:hAnsi="Arial" w:cs="Arial"/>
          <w:sz w:val="21"/>
          <w:szCs w:val="21"/>
          <w:lang w:val="es-ES"/>
        </w:rPr>
        <w:t xml:space="preserve"> en el artículo 6</w:t>
      </w:r>
      <w:r w:rsidRPr="00686EA8">
        <w:rPr>
          <w:rStyle w:val="Refdenotaalpie"/>
          <w:rFonts w:ascii="Arial" w:hAnsi="Arial" w:cs="Arial"/>
          <w:sz w:val="21"/>
          <w:szCs w:val="21"/>
          <w:lang w:val="es-ES"/>
        </w:rPr>
        <w:footnoteReference w:id="3"/>
      </w:r>
      <w:r w:rsidRPr="00686EA8">
        <w:rPr>
          <w:rFonts w:ascii="Arial" w:hAnsi="Arial" w:cs="Arial"/>
          <w:sz w:val="21"/>
          <w:szCs w:val="21"/>
          <w:lang w:val="es-ES"/>
        </w:rPr>
        <w:t xml:space="preserve"> de la Resolución SDH-601 de 2021</w:t>
      </w:r>
      <w:r w:rsidR="00505280" w:rsidRPr="00686EA8">
        <w:rPr>
          <w:rFonts w:ascii="Arial" w:hAnsi="Arial" w:cs="Arial"/>
          <w:sz w:val="21"/>
          <w:szCs w:val="21"/>
          <w:lang w:val="es-ES"/>
        </w:rPr>
        <w:t xml:space="preserve">, la Secretaría Distrital de Hacienda </w:t>
      </w:r>
      <w:r w:rsidR="004970EB" w:rsidRPr="00E02039">
        <w:rPr>
          <w:rFonts w:ascii="Arial" w:hAnsi="Arial" w:cs="Arial"/>
          <w:sz w:val="21"/>
          <w:szCs w:val="21"/>
          <w:lang w:val="es-ES"/>
        </w:rPr>
        <w:t xml:space="preserve">dio apertura a la Convocatoria Pública No. XXX- SELECCIÓN DE OPERADORES O PRESTADORES DE SERVICIOS FINANCIEROS, cuyo objeto fue: </w:t>
      </w:r>
      <w:r w:rsidR="004970EB" w:rsidRPr="00903B70">
        <w:rPr>
          <w:rFonts w:ascii="Arial" w:hAnsi="Arial" w:cs="Arial"/>
          <w:i/>
          <w:iCs/>
          <w:sz w:val="21"/>
          <w:szCs w:val="21"/>
          <w:lang w:val="es-ES"/>
        </w:rPr>
        <w:t>“</w:t>
      </w:r>
      <w:r w:rsidR="00903B70" w:rsidRPr="005A21BE">
        <w:rPr>
          <w:rFonts w:ascii="Arial" w:hAnsi="Arial" w:cs="Arial"/>
          <w:i/>
          <w:sz w:val="21"/>
          <w:szCs w:val="21"/>
        </w:rPr>
        <w:t xml:space="preserve">Convocar a operadores financieros o </w:t>
      </w:r>
      <w:r w:rsidR="00903B70" w:rsidRPr="005A21BE">
        <w:rPr>
          <w:rFonts w:ascii="Arial" w:hAnsi="Arial" w:cs="Arial"/>
          <w:i/>
          <w:color w:val="000000"/>
          <w:sz w:val="21"/>
          <w:szCs w:val="21"/>
          <w:lang w:val="es-CO" w:eastAsia="es-CO"/>
        </w:rPr>
        <w:t>prestadores de servicios financieros a un proceso de selección que, permita elegir a los operadores que suscribirán los Convenios para la prestación global de servicios de bancarización virtual o presencial de los beneficiarios que lo requieran más la primera dispersión, dispersión de transferencias monetarias y giros, incluyendo los servicios que ello implica</w:t>
      </w:r>
      <w:r w:rsidR="00903B70" w:rsidRPr="005A21BE">
        <w:rPr>
          <w:rStyle w:val="Refdenotaalpie"/>
          <w:rFonts w:ascii="Arial" w:hAnsi="Arial" w:cs="Arial"/>
          <w:i/>
          <w:color w:val="000000"/>
          <w:sz w:val="21"/>
          <w:szCs w:val="21"/>
          <w:lang w:val="es-CO" w:eastAsia="es-CO"/>
        </w:rPr>
        <w:footnoteReference w:id="4"/>
      </w:r>
      <w:r w:rsidR="00903B70" w:rsidRPr="005A21BE">
        <w:rPr>
          <w:rFonts w:ascii="Arial" w:hAnsi="Arial" w:cs="Arial"/>
          <w:i/>
          <w:color w:val="000000"/>
          <w:sz w:val="21"/>
          <w:szCs w:val="21"/>
          <w:lang w:val="es-CO" w:eastAsia="es-CO"/>
        </w:rPr>
        <w:t>, a favor de la población beneficiaria de la estrategia integral Ingreso Mínimo Garantizado (IMG), de acuerdo con la dinámica propia de los programas”.</w:t>
      </w:r>
      <w:r w:rsidR="00903B70">
        <w:rPr>
          <w:rFonts w:ascii="Arial" w:hAnsi="Arial" w:cs="Arial"/>
          <w:color w:val="000000"/>
          <w:sz w:val="21"/>
          <w:szCs w:val="21"/>
          <w:lang w:val="es-CO" w:eastAsia="es-CO"/>
        </w:rPr>
        <w:t xml:space="preserve"> </w:t>
      </w:r>
    </w:p>
    <w:p w14:paraId="13993B11" w14:textId="77777777" w:rsidR="004970EB" w:rsidRPr="00686EA8" w:rsidRDefault="004970EB" w:rsidP="004970EB">
      <w:pPr>
        <w:jc w:val="both"/>
        <w:rPr>
          <w:rFonts w:ascii="Arial" w:hAnsi="Arial" w:cs="Arial"/>
          <w:sz w:val="21"/>
          <w:szCs w:val="21"/>
          <w:lang w:val="es-ES"/>
        </w:rPr>
      </w:pPr>
      <w:bookmarkStart w:id="0" w:name="_Hlk66906653"/>
    </w:p>
    <w:p w14:paraId="3809C4CC" w14:textId="77777777" w:rsidR="00BC2CA1" w:rsidRPr="00BC2CA1" w:rsidRDefault="004970EB" w:rsidP="00505280">
      <w:pPr>
        <w:pStyle w:val="Prrafodelista"/>
        <w:numPr>
          <w:ilvl w:val="0"/>
          <w:numId w:val="9"/>
        </w:numPr>
        <w:jc w:val="both"/>
        <w:rPr>
          <w:rFonts w:ascii="Arial" w:hAnsi="Arial" w:cs="Arial"/>
          <w:bCs/>
          <w:sz w:val="21"/>
          <w:szCs w:val="21"/>
          <w:lang w:val="es-CO"/>
        </w:rPr>
      </w:pPr>
      <w:r w:rsidRPr="00686EA8">
        <w:rPr>
          <w:rFonts w:ascii="Arial" w:hAnsi="Arial" w:cs="Arial"/>
          <w:sz w:val="21"/>
          <w:szCs w:val="21"/>
          <w:lang w:val="es-CO"/>
        </w:rPr>
        <w:t>Que el proceso de selección de los criterios de focalización con base en los cuales se selecciona a la población beneficiaria de</w:t>
      </w:r>
      <w:r w:rsidR="00552EA9">
        <w:rPr>
          <w:rFonts w:ascii="Arial" w:hAnsi="Arial" w:cs="Arial"/>
          <w:sz w:val="21"/>
          <w:szCs w:val="21"/>
          <w:lang w:val="es-CO"/>
        </w:rPr>
        <w:t>l canal de Transferencias Monetarias de</w:t>
      </w:r>
      <w:r w:rsidRPr="00686EA8">
        <w:rPr>
          <w:rFonts w:ascii="Arial" w:hAnsi="Arial" w:cs="Arial"/>
          <w:sz w:val="21"/>
          <w:szCs w:val="21"/>
          <w:lang w:val="es-CO"/>
        </w:rPr>
        <w:t xml:space="preserve"> la Estrategia Integral </w:t>
      </w:r>
      <w:r w:rsidR="00D23538">
        <w:rPr>
          <w:rFonts w:ascii="Arial" w:hAnsi="Arial" w:cs="Arial"/>
          <w:sz w:val="21"/>
          <w:szCs w:val="21"/>
          <w:lang w:val="es-CO"/>
        </w:rPr>
        <w:t xml:space="preserve">de </w:t>
      </w:r>
      <w:r w:rsidRPr="00686EA8">
        <w:rPr>
          <w:rFonts w:ascii="Arial" w:hAnsi="Arial" w:cs="Arial"/>
          <w:sz w:val="21"/>
          <w:szCs w:val="21"/>
          <w:lang w:val="es-CO"/>
        </w:rPr>
        <w:t>Ingreso Mínimo Garantizado es realizado por el Comité Coordinador de la mencionada Estrategia.</w:t>
      </w:r>
      <w:r w:rsidR="001B68D6">
        <w:rPr>
          <w:rFonts w:ascii="Arial" w:hAnsi="Arial" w:cs="Arial"/>
          <w:sz w:val="21"/>
          <w:szCs w:val="21"/>
          <w:lang w:val="es-CO"/>
        </w:rPr>
        <w:t xml:space="preserve"> </w:t>
      </w:r>
      <w:r w:rsidRPr="00686EA8">
        <w:rPr>
          <w:rFonts w:ascii="Arial" w:hAnsi="Arial" w:cs="Arial"/>
          <w:sz w:val="21"/>
          <w:szCs w:val="21"/>
          <w:lang w:val="es-CO"/>
        </w:rPr>
        <w:t>Adicionalmente, el proceso de estructuración de las bases de datos de bancarización, dispersión y/o giros es realizado por parte de</w:t>
      </w:r>
      <w:r w:rsidR="00552EA9">
        <w:rPr>
          <w:rFonts w:ascii="Arial" w:hAnsi="Arial" w:cs="Arial"/>
          <w:sz w:val="21"/>
          <w:szCs w:val="21"/>
          <w:lang w:val="es-CO"/>
        </w:rPr>
        <w:t xml:space="preserve"> la </w:t>
      </w:r>
      <w:r w:rsidR="00552EA9" w:rsidRPr="00552EA9">
        <w:rPr>
          <w:rFonts w:ascii="Arial" w:hAnsi="Arial" w:cs="Arial"/>
          <w:sz w:val="21"/>
          <w:szCs w:val="21"/>
          <w:lang w:val="es-CO"/>
        </w:rPr>
        <w:t xml:space="preserve">Subsecretaria de </w:t>
      </w:r>
      <w:r w:rsidR="00903B70">
        <w:rPr>
          <w:rFonts w:ascii="Arial" w:hAnsi="Arial" w:cs="Arial"/>
          <w:sz w:val="21"/>
          <w:szCs w:val="21"/>
          <w:lang w:val="es-CO"/>
        </w:rPr>
        <w:t>Información</w:t>
      </w:r>
      <w:r w:rsidR="00552EA9" w:rsidRPr="00552EA9">
        <w:rPr>
          <w:rFonts w:ascii="Arial" w:hAnsi="Arial" w:cs="Arial"/>
          <w:sz w:val="21"/>
          <w:szCs w:val="21"/>
          <w:lang w:val="es-CO"/>
        </w:rPr>
        <w:t xml:space="preserve"> y Estudios </w:t>
      </w:r>
      <w:r w:rsidR="00552EA9">
        <w:rPr>
          <w:rFonts w:ascii="Arial" w:hAnsi="Arial" w:cs="Arial"/>
          <w:sz w:val="21"/>
          <w:szCs w:val="21"/>
          <w:lang w:val="es-CO"/>
        </w:rPr>
        <w:t>Estratégicos</w:t>
      </w:r>
      <w:r w:rsidR="00552EA9" w:rsidRPr="00552EA9">
        <w:rPr>
          <w:rFonts w:ascii="Arial" w:hAnsi="Arial" w:cs="Arial"/>
          <w:sz w:val="21"/>
          <w:szCs w:val="21"/>
          <w:lang w:val="es-CO"/>
        </w:rPr>
        <w:t xml:space="preserve"> </w:t>
      </w:r>
      <w:r w:rsidR="00552EA9">
        <w:rPr>
          <w:rFonts w:ascii="Arial" w:hAnsi="Arial" w:cs="Arial"/>
          <w:sz w:val="21"/>
          <w:szCs w:val="21"/>
          <w:lang w:val="es-CO"/>
        </w:rPr>
        <w:t xml:space="preserve">de la Secretaría Distrital de Planeación, </w:t>
      </w:r>
      <w:r w:rsidR="00BC2CA1">
        <w:rPr>
          <w:rFonts w:ascii="Arial" w:hAnsi="Arial" w:cs="Arial"/>
          <w:sz w:val="21"/>
          <w:szCs w:val="21"/>
          <w:lang w:val="es-CO"/>
        </w:rPr>
        <w:t>(</w:t>
      </w:r>
      <w:r w:rsidR="00552EA9">
        <w:rPr>
          <w:rFonts w:ascii="Arial" w:hAnsi="Arial" w:cs="Arial"/>
          <w:sz w:val="21"/>
          <w:szCs w:val="21"/>
          <w:lang w:val="es-CO"/>
        </w:rPr>
        <w:t>en adelante</w:t>
      </w:r>
      <w:r w:rsidRPr="00686EA8">
        <w:rPr>
          <w:rFonts w:ascii="Arial" w:hAnsi="Arial" w:cs="Arial"/>
          <w:spacing w:val="-10"/>
          <w:sz w:val="21"/>
          <w:szCs w:val="21"/>
          <w:lang w:val="es-CO"/>
        </w:rPr>
        <w:t xml:space="preserve"> </w:t>
      </w:r>
      <w:r w:rsidRPr="00686EA8">
        <w:rPr>
          <w:rFonts w:ascii="Arial" w:hAnsi="Arial" w:cs="Arial"/>
          <w:b/>
          <w:bCs/>
          <w:spacing w:val="-10"/>
          <w:sz w:val="21"/>
          <w:szCs w:val="21"/>
          <w:lang w:val="es-CO"/>
        </w:rPr>
        <w:t>LA SDP</w:t>
      </w:r>
      <w:r w:rsidR="00BC2CA1">
        <w:rPr>
          <w:rFonts w:ascii="Arial" w:hAnsi="Arial" w:cs="Arial"/>
          <w:b/>
          <w:bCs/>
          <w:spacing w:val="-10"/>
          <w:sz w:val="21"/>
          <w:szCs w:val="21"/>
          <w:lang w:val="es-CO"/>
        </w:rPr>
        <w:t>)</w:t>
      </w:r>
      <w:r w:rsidRPr="00686EA8">
        <w:rPr>
          <w:rFonts w:ascii="Arial" w:hAnsi="Arial" w:cs="Arial"/>
          <w:b/>
          <w:bCs/>
          <w:spacing w:val="-10"/>
          <w:sz w:val="21"/>
          <w:szCs w:val="21"/>
          <w:lang w:val="es-CO"/>
        </w:rPr>
        <w:t xml:space="preserve"> </w:t>
      </w:r>
      <w:r w:rsidRPr="00686EA8">
        <w:rPr>
          <w:rFonts w:ascii="Arial" w:hAnsi="Arial" w:cs="Arial"/>
          <w:spacing w:val="-10"/>
          <w:sz w:val="21"/>
          <w:szCs w:val="21"/>
          <w:lang w:val="es-CO"/>
        </w:rPr>
        <w:t xml:space="preserve">siendo </w:t>
      </w:r>
      <w:r w:rsidRPr="00686EA8">
        <w:rPr>
          <w:rFonts w:ascii="Arial" w:hAnsi="Arial" w:cs="Arial"/>
          <w:b/>
          <w:bCs/>
          <w:spacing w:val="-10"/>
          <w:sz w:val="21"/>
          <w:szCs w:val="21"/>
          <w:lang w:val="es-CO"/>
        </w:rPr>
        <w:t>LA SDH</w:t>
      </w:r>
      <w:r w:rsidRPr="00686EA8">
        <w:rPr>
          <w:rFonts w:ascii="Arial" w:hAnsi="Arial" w:cs="Arial"/>
          <w:spacing w:val="-10"/>
          <w:sz w:val="21"/>
          <w:szCs w:val="21"/>
          <w:lang w:val="es-CO"/>
        </w:rPr>
        <w:t xml:space="preserve"> </w:t>
      </w:r>
      <w:r w:rsidRPr="00686EA8">
        <w:rPr>
          <w:rFonts w:ascii="Arial" w:hAnsi="Arial" w:cs="Arial"/>
          <w:sz w:val="21"/>
          <w:szCs w:val="21"/>
          <w:lang w:val="es-CO"/>
        </w:rPr>
        <w:t xml:space="preserve">quien remite esta información a </w:t>
      </w:r>
      <w:r w:rsidRPr="00686EA8">
        <w:rPr>
          <w:rFonts w:ascii="Arial" w:hAnsi="Arial" w:cs="Arial"/>
          <w:bCs/>
          <w:sz w:val="21"/>
          <w:szCs w:val="21"/>
          <w:lang w:val="es-CO"/>
        </w:rPr>
        <w:t>los operadores</w:t>
      </w:r>
      <w:r w:rsidRPr="00686EA8">
        <w:rPr>
          <w:rFonts w:ascii="Arial" w:hAnsi="Arial" w:cs="Arial"/>
          <w:b/>
          <w:bCs/>
          <w:sz w:val="21"/>
          <w:szCs w:val="21"/>
          <w:lang w:val="es-CO"/>
        </w:rPr>
        <w:t xml:space="preserve"> </w:t>
      </w:r>
      <w:r w:rsidRPr="00686EA8">
        <w:rPr>
          <w:rFonts w:ascii="Arial" w:hAnsi="Arial" w:cs="Arial"/>
          <w:sz w:val="21"/>
          <w:szCs w:val="21"/>
          <w:lang w:val="es-CO"/>
        </w:rPr>
        <w:t>sin tener manipulación alguna de la información</w:t>
      </w:r>
      <w:r w:rsidR="00505280" w:rsidRPr="00686EA8">
        <w:rPr>
          <w:rFonts w:ascii="Arial" w:hAnsi="Arial" w:cs="Arial"/>
          <w:sz w:val="21"/>
          <w:szCs w:val="21"/>
          <w:lang w:val="es-CO"/>
        </w:rPr>
        <w:t xml:space="preserve">, de conformidad con la competencia expresa asignada a la SDP mediante el </w:t>
      </w:r>
      <w:r w:rsidR="00505280" w:rsidRPr="00686EA8">
        <w:rPr>
          <w:rFonts w:ascii="Arial" w:eastAsiaTheme="minorHAnsi" w:hAnsi="Arial" w:cs="Arial"/>
          <w:color w:val="000000"/>
          <w:sz w:val="21"/>
          <w:szCs w:val="21"/>
          <w:lang w:val="es-CO" w:eastAsia="es-CO"/>
        </w:rPr>
        <w:t>parágrafo 3</w:t>
      </w:r>
      <w:r w:rsidR="00505280" w:rsidRPr="00686EA8">
        <w:rPr>
          <w:rStyle w:val="Refdenotaalpie"/>
          <w:rFonts w:ascii="Arial" w:eastAsiaTheme="minorHAnsi" w:hAnsi="Arial" w:cs="Arial"/>
          <w:color w:val="000000"/>
          <w:sz w:val="21"/>
          <w:szCs w:val="21"/>
          <w:lang w:val="es-CO" w:eastAsia="es-CO"/>
        </w:rPr>
        <w:footnoteReference w:id="5"/>
      </w:r>
      <w:r w:rsidR="00505280" w:rsidRPr="00686EA8">
        <w:rPr>
          <w:rFonts w:ascii="Arial" w:eastAsiaTheme="minorHAnsi" w:hAnsi="Arial" w:cs="Arial"/>
          <w:color w:val="000000"/>
          <w:sz w:val="21"/>
          <w:szCs w:val="21"/>
          <w:lang w:val="es-CO" w:eastAsia="es-CO"/>
        </w:rPr>
        <w:t xml:space="preserve"> del artículo 24 del Acuerdo Distrital 761 de 2020, en donde se le delega la administración de la Base Maestra que contiene los </w:t>
      </w:r>
      <w:r w:rsidR="00505280" w:rsidRPr="00686EA8">
        <w:rPr>
          <w:rFonts w:ascii="Arial" w:eastAsiaTheme="minorHAnsi" w:hAnsi="Arial" w:cs="Arial"/>
          <w:color w:val="000000"/>
          <w:sz w:val="21"/>
          <w:szCs w:val="21"/>
          <w:lang w:eastAsia="es-CO"/>
        </w:rPr>
        <w:t>datos general</w:t>
      </w:r>
      <w:r w:rsidR="00903B70">
        <w:rPr>
          <w:rFonts w:ascii="Arial" w:eastAsiaTheme="minorHAnsi" w:hAnsi="Arial" w:cs="Arial"/>
          <w:color w:val="000000"/>
          <w:sz w:val="21"/>
          <w:szCs w:val="21"/>
          <w:lang w:eastAsia="es-CO"/>
        </w:rPr>
        <w:t>es</w:t>
      </w:r>
      <w:r w:rsidR="00505280" w:rsidRPr="00686EA8">
        <w:rPr>
          <w:rFonts w:ascii="Arial" w:eastAsiaTheme="minorHAnsi" w:hAnsi="Arial" w:cs="Arial"/>
          <w:color w:val="000000"/>
          <w:sz w:val="21"/>
          <w:szCs w:val="21"/>
          <w:lang w:eastAsia="es-CO"/>
        </w:rPr>
        <w:t xml:space="preserve"> de </w:t>
      </w:r>
      <w:r w:rsidR="00903B70">
        <w:rPr>
          <w:rFonts w:ascii="Arial" w:eastAsiaTheme="minorHAnsi" w:hAnsi="Arial" w:cs="Arial"/>
          <w:color w:val="000000"/>
          <w:sz w:val="21"/>
          <w:szCs w:val="21"/>
          <w:lang w:eastAsia="es-CO"/>
        </w:rPr>
        <w:t xml:space="preserve">las y </w:t>
      </w:r>
      <w:r w:rsidR="00505280" w:rsidRPr="00686EA8">
        <w:rPr>
          <w:rFonts w:ascii="Arial" w:eastAsiaTheme="minorHAnsi" w:hAnsi="Arial" w:cs="Arial"/>
          <w:color w:val="000000"/>
          <w:sz w:val="21"/>
          <w:szCs w:val="21"/>
          <w:lang w:eastAsia="es-CO"/>
        </w:rPr>
        <w:t>los beneficiarios de la estrategia integral IMG</w:t>
      </w:r>
      <w:r w:rsidRPr="00686EA8">
        <w:rPr>
          <w:rFonts w:ascii="Arial" w:hAnsi="Arial" w:cs="Arial"/>
          <w:sz w:val="21"/>
          <w:szCs w:val="21"/>
          <w:lang w:val="es-CO"/>
        </w:rPr>
        <w:t xml:space="preserve">. </w:t>
      </w:r>
    </w:p>
    <w:p w14:paraId="5C6068A6" w14:textId="77777777" w:rsidR="00BC2CA1" w:rsidRDefault="00BC2CA1" w:rsidP="00BC2CA1">
      <w:pPr>
        <w:pStyle w:val="Prrafodelista"/>
        <w:ind w:left="502"/>
        <w:jc w:val="both"/>
        <w:rPr>
          <w:rFonts w:ascii="Arial" w:hAnsi="Arial" w:cs="Arial"/>
          <w:sz w:val="21"/>
          <w:szCs w:val="21"/>
          <w:lang w:val="es-CO"/>
        </w:rPr>
      </w:pPr>
    </w:p>
    <w:p w14:paraId="7DACE8DF" w14:textId="69CF9A54" w:rsidR="004970EB" w:rsidRPr="00686EA8" w:rsidRDefault="004970EB" w:rsidP="00BC2CA1">
      <w:pPr>
        <w:pStyle w:val="Prrafodelista"/>
        <w:ind w:left="502"/>
        <w:jc w:val="both"/>
        <w:rPr>
          <w:rFonts w:ascii="Arial" w:hAnsi="Arial" w:cs="Arial"/>
          <w:bCs/>
          <w:sz w:val="21"/>
          <w:szCs w:val="21"/>
          <w:lang w:val="es-CO"/>
        </w:rPr>
      </w:pPr>
      <w:r w:rsidRPr="00686EA8">
        <w:rPr>
          <w:rFonts w:ascii="Arial" w:hAnsi="Arial" w:cs="Arial"/>
          <w:sz w:val="21"/>
          <w:szCs w:val="21"/>
          <w:lang w:val="es-CO"/>
        </w:rPr>
        <w:t>Es decir que todo el detalle de los beneficiarios</w:t>
      </w:r>
      <w:r w:rsidRPr="00686EA8">
        <w:rPr>
          <w:rFonts w:ascii="Arial" w:hAnsi="Arial" w:cs="Arial"/>
          <w:b/>
          <w:sz w:val="21"/>
          <w:szCs w:val="21"/>
          <w:lang w:val="es-CO"/>
        </w:rPr>
        <w:t xml:space="preserve"> </w:t>
      </w:r>
      <w:r w:rsidRPr="00686EA8">
        <w:rPr>
          <w:rFonts w:ascii="Arial" w:hAnsi="Arial" w:cs="Arial"/>
          <w:sz w:val="21"/>
          <w:szCs w:val="21"/>
          <w:lang w:val="es-CO"/>
        </w:rPr>
        <w:t xml:space="preserve">como información personal, montos de los valores por beneficiario, operador financiero para realizar la transferencia monetaria es enviado por </w:t>
      </w:r>
      <w:r w:rsidRPr="00686EA8">
        <w:rPr>
          <w:rFonts w:ascii="Arial" w:hAnsi="Arial" w:cs="Arial"/>
          <w:b/>
          <w:bCs/>
          <w:sz w:val="21"/>
          <w:szCs w:val="21"/>
          <w:lang w:val="es-CO"/>
        </w:rPr>
        <w:t>LA SDP</w:t>
      </w:r>
      <w:r w:rsidRPr="00686EA8">
        <w:rPr>
          <w:rFonts w:ascii="Arial" w:hAnsi="Arial" w:cs="Arial"/>
          <w:b/>
          <w:sz w:val="21"/>
          <w:szCs w:val="21"/>
          <w:lang w:val="es-CO"/>
        </w:rPr>
        <w:t xml:space="preserve">; </w:t>
      </w:r>
      <w:r w:rsidRPr="00686EA8">
        <w:rPr>
          <w:rFonts w:ascii="Arial" w:hAnsi="Arial" w:cs="Arial"/>
          <w:sz w:val="21"/>
          <w:szCs w:val="21"/>
          <w:lang w:val="es-CO"/>
        </w:rPr>
        <w:t xml:space="preserve">quien, realiza validaciones de información ante base de datos como Registraría, Censo Nacional de Población, entre otras con el propósito de garantizar la calidad de la información que reposa en la Base Maestra.  </w:t>
      </w:r>
      <w:r w:rsidRPr="00686EA8">
        <w:rPr>
          <w:rFonts w:ascii="Arial" w:hAnsi="Arial" w:cs="Arial"/>
          <w:bCs/>
          <w:sz w:val="21"/>
          <w:szCs w:val="21"/>
          <w:lang w:val="es-CO"/>
        </w:rPr>
        <w:t xml:space="preserve"> </w:t>
      </w:r>
      <w:bookmarkEnd w:id="0"/>
    </w:p>
    <w:p w14:paraId="3BCE2F81" w14:textId="77777777" w:rsidR="004970EB" w:rsidRPr="009D0B44" w:rsidRDefault="004970EB" w:rsidP="004970EB">
      <w:pPr>
        <w:jc w:val="both"/>
        <w:rPr>
          <w:rFonts w:ascii="Arial" w:hAnsi="Arial" w:cs="Arial"/>
          <w:sz w:val="21"/>
          <w:szCs w:val="21"/>
          <w:lang w:val="es-CO"/>
        </w:rPr>
      </w:pPr>
    </w:p>
    <w:p w14:paraId="596E81E0" w14:textId="1811D096" w:rsidR="005B4C77" w:rsidRDefault="005B4C77" w:rsidP="00505280">
      <w:pPr>
        <w:pStyle w:val="Prrafodelista"/>
        <w:numPr>
          <w:ilvl w:val="0"/>
          <w:numId w:val="9"/>
        </w:numPr>
        <w:jc w:val="both"/>
        <w:rPr>
          <w:rFonts w:ascii="Arial" w:hAnsi="Arial" w:cs="Arial"/>
          <w:sz w:val="21"/>
          <w:szCs w:val="21"/>
          <w:lang w:val="es-CO"/>
        </w:rPr>
      </w:pPr>
      <w:r>
        <w:rPr>
          <w:rFonts w:ascii="Arial" w:hAnsi="Arial" w:cs="Arial"/>
          <w:sz w:val="21"/>
          <w:szCs w:val="21"/>
          <w:lang w:val="es-CO"/>
        </w:rPr>
        <w:lastRenderedPageBreak/>
        <w:t xml:space="preserve">Que una vez realizado el estudio del sector, se identificaron cerca de 24 operadores financieros que estarían en la posibilidad de prestar los servicios que requiere la Secretaría Distrital de Hacienda. </w:t>
      </w:r>
    </w:p>
    <w:p w14:paraId="7F79577F" w14:textId="77777777" w:rsidR="005B4C77" w:rsidRPr="005A21BE" w:rsidRDefault="005B4C77" w:rsidP="005A21BE">
      <w:pPr>
        <w:pStyle w:val="Prrafodelista"/>
        <w:rPr>
          <w:rFonts w:ascii="Arial" w:hAnsi="Arial" w:cs="Arial"/>
          <w:sz w:val="21"/>
          <w:szCs w:val="21"/>
          <w:lang w:val="es-CO"/>
        </w:rPr>
      </w:pPr>
    </w:p>
    <w:p w14:paraId="2F246860" w14:textId="740E9CF2" w:rsidR="005B4C77" w:rsidRPr="0076227E" w:rsidRDefault="005B4C77" w:rsidP="005B4C77">
      <w:pPr>
        <w:pStyle w:val="Prrafodelista"/>
        <w:numPr>
          <w:ilvl w:val="0"/>
          <w:numId w:val="9"/>
        </w:numPr>
        <w:jc w:val="both"/>
        <w:rPr>
          <w:rFonts w:ascii="Arial" w:hAnsi="Arial" w:cs="Arial"/>
          <w:sz w:val="21"/>
          <w:szCs w:val="21"/>
          <w:lang w:val="es-ES"/>
        </w:rPr>
      </w:pPr>
      <w:r w:rsidRPr="00686EA8">
        <w:rPr>
          <w:rFonts w:ascii="Arial" w:hAnsi="Arial" w:cs="Arial"/>
          <w:sz w:val="21"/>
          <w:szCs w:val="21"/>
          <w:lang w:val="es-ES"/>
        </w:rPr>
        <w:t xml:space="preserve">Que, una vez surtidas cada una de las etapas de la referida convocatoria, entre ellas, la verificación de los requisitos habilitantes y de requisitos sujetos a ponderación, </w:t>
      </w:r>
      <w:r w:rsidRPr="00686EA8">
        <w:rPr>
          <w:rFonts w:ascii="Arial" w:hAnsi="Arial" w:cs="Arial"/>
          <w:b/>
          <w:bCs/>
          <w:sz w:val="21"/>
          <w:szCs w:val="21"/>
          <w:lang w:val="es-ES"/>
        </w:rPr>
        <w:t xml:space="preserve">EL OPERADOR </w:t>
      </w:r>
      <w:r w:rsidRPr="00B14276">
        <w:rPr>
          <w:rFonts w:ascii="Arial" w:hAnsi="Arial" w:cs="Arial"/>
          <w:b/>
          <w:bCs/>
          <w:sz w:val="21"/>
          <w:szCs w:val="21"/>
          <w:highlight w:val="cyan"/>
          <w:lang w:val="es-ES"/>
        </w:rPr>
        <w:t>XXX</w:t>
      </w:r>
      <w:r>
        <w:rPr>
          <w:rFonts w:ascii="Arial" w:hAnsi="Arial" w:cs="Arial"/>
          <w:b/>
          <w:bCs/>
          <w:sz w:val="21"/>
          <w:szCs w:val="21"/>
          <w:lang w:val="es-ES"/>
        </w:rPr>
        <w:t xml:space="preserve">, </w:t>
      </w:r>
      <w:r w:rsidRPr="00686EA8">
        <w:rPr>
          <w:rFonts w:ascii="Arial" w:hAnsi="Arial" w:cs="Arial"/>
          <w:sz w:val="21"/>
          <w:szCs w:val="21"/>
          <w:lang w:val="es-ES"/>
        </w:rPr>
        <w:t xml:space="preserve">quedó seleccionado pues su propuesta se ajusta a los requisitos exigidos en el Pliego de Condiciones y  al hacer la sumatoria de los requisitos sujetos a ponderación, obtuvo XXX puntos, quedando dentro de los  mejores operadores que participaron en el proceso de convocatoria realizado por la Secretaría Distrital de Hacienda, lo anterior de acuerdo al informe de evaluación final y selección de entidades financieras publicado el día </w:t>
      </w:r>
      <w:r w:rsidRPr="00686EA8">
        <w:rPr>
          <w:rFonts w:ascii="Arial" w:hAnsi="Arial" w:cs="Arial"/>
          <w:sz w:val="21"/>
          <w:szCs w:val="21"/>
          <w:highlight w:val="yellow"/>
          <w:lang w:val="es-ES"/>
        </w:rPr>
        <w:t>XXX</w:t>
      </w:r>
      <w:r w:rsidRPr="00686EA8">
        <w:rPr>
          <w:rFonts w:ascii="Arial" w:hAnsi="Arial" w:cs="Arial"/>
          <w:sz w:val="21"/>
          <w:szCs w:val="21"/>
          <w:lang w:val="es-ES"/>
        </w:rPr>
        <w:t xml:space="preserve"> en la página de la SDH.</w:t>
      </w:r>
    </w:p>
    <w:p w14:paraId="79C32420" w14:textId="77777777" w:rsidR="005B4C77" w:rsidRPr="005A21BE" w:rsidRDefault="005B4C77" w:rsidP="002077DF">
      <w:pPr>
        <w:pStyle w:val="Prrafodelista"/>
        <w:ind w:left="502"/>
        <w:jc w:val="both"/>
        <w:rPr>
          <w:rFonts w:ascii="Arial" w:hAnsi="Arial" w:cs="Arial"/>
          <w:sz w:val="21"/>
          <w:szCs w:val="21"/>
          <w:lang w:val="es-CO"/>
        </w:rPr>
      </w:pPr>
    </w:p>
    <w:p w14:paraId="6D6EC08C" w14:textId="775AD030" w:rsidR="004970EB" w:rsidRPr="00505280" w:rsidRDefault="004970EB" w:rsidP="00505280">
      <w:pPr>
        <w:pStyle w:val="Prrafodelista"/>
        <w:numPr>
          <w:ilvl w:val="0"/>
          <w:numId w:val="9"/>
        </w:numPr>
        <w:jc w:val="both"/>
        <w:rPr>
          <w:rFonts w:ascii="Arial" w:hAnsi="Arial" w:cs="Arial"/>
          <w:sz w:val="21"/>
          <w:szCs w:val="21"/>
          <w:lang w:val="es-CO"/>
        </w:rPr>
      </w:pPr>
      <w:r w:rsidRPr="00505280">
        <w:rPr>
          <w:rFonts w:ascii="Arial" w:hAnsi="Arial" w:cs="Arial"/>
          <w:sz w:val="21"/>
          <w:szCs w:val="21"/>
          <w:lang w:val="es-CO"/>
        </w:rPr>
        <w:t xml:space="preserve">Que las tarifas de los servicios ofertados por </w:t>
      </w:r>
      <w:r w:rsidRPr="00505280">
        <w:rPr>
          <w:rFonts w:ascii="Arial" w:hAnsi="Arial" w:cs="Arial"/>
          <w:b/>
          <w:bCs/>
          <w:sz w:val="21"/>
          <w:szCs w:val="21"/>
          <w:lang w:val="es-CO"/>
        </w:rPr>
        <w:t>EL OPERADOR</w:t>
      </w:r>
      <w:r w:rsidRPr="00505280">
        <w:rPr>
          <w:rFonts w:ascii="Arial" w:hAnsi="Arial" w:cs="Arial"/>
          <w:sz w:val="21"/>
          <w:szCs w:val="21"/>
          <w:lang w:val="es-CO"/>
        </w:rPr>
        <w:t xml:space="preserve"> se ajustan a las tarifas máximas fijadas por la Secretaría Distrital de Hacienda, de conformidad con el estudio de</w:t>
      </w:r>
      <w:r w:rsidR="005B4C77">
        <w:rPr>
          <w:rFonts w:ascii="Arial" w:hAnsi="Arial" w:cs="Arial"/>
          <w:sz w:val="21"/>
          <w:szCs w:val="21"/>
          <w:lang w:val="es-CO"/>
        </w:rPr>
        <w:t>l</w:t>
      </w:r>
      <w:r w:rsidR="005A21BE">
        <w:rPr>
          <w:rFonts w:ascii="Arial" w:hAnsi="Arial" w:cs="Arial"/>
          <w:sz w:val="21"/>
          <w:szCs w:val="21"/>
          <w:lang w:val="es-CO"/>
        </w:rPr>
        <w:t xml:space="preserve"> </w:t>
      </w:r>
      <w:r w:rsidRPr="00505280">
        <w:rPr>
          <w:rFonts w:ascii="Arial" w:hAnsi="Arial" w:cs="Arial"/>
          <w:sz w:val="21"/>
          <w:szCs w:val="21"/>
          <w:lang w:val="es-CO"/>
        </w:rPr>
        <w:t>mercado realizado por la entidad, de manera previa a la apertura del proceso de Convocatoria.</w:t>
      </w:r>
    </w:p>
    <w:p w14:paraId="717ABC67" w14:textId="77777777" w:rsidR="004970EB" w:rsidRPr="009D0B44" w:rsidRDefault="004970EB" w:rsidP="004970EB">
      <w:pPr>
        <w:jc w:val="both"/>
        <w:rPr>
          <w:rFonts w:ascii="Arial" w:hAnsi="Arial" w:cs="Arial"/>
          <w:sz w:val="21"/>
          <w:szCs w:val="21"/>
          <w:lang w:val="es-CO"/>
        </w:rPr>
      </w:pPr>
    </w:p>
    <w:p w14:paraId="4CDDBFB5" w14:textId="5D3CD774" w:rsidR="004970EB" w:rsidRPr="00505280" w:rsidRDefault="004970EB" w:rsidP="00505280">
      <w:pPr>
        <w:pStyle w:val="Prrafodelista"/>
        <w:numPr>
          <w:ilvl w:val="0"/>
          <w:numId w:val="9"/>
        </w:numPr>
        <w:jc w:val="both"/>
        <w:rPr>
          <w:rFonts w:ascii="Arial" w:hAnsi="Arial" w:cs="Arial"/>
          <w:sz w:val="21"/>
          <w:szCs w:val="21"/>
          <w:lang w:val="es-CO"/>
        </w:rPr>
      </w:pPr>
      <w:r w:rsidRPr="00505280">
        <w:rPr>
          <w:rFonts w:ascii="Arial" w:hAnsi="Arial" w:cs="Arial"/>
          <w:sz w:val="21"/>
          <w:szCs w:val="21"/>
          <w:lang w:val="es-CO"/>
        </w:rPr>
        <w:t xml:space="preserve">Que la competencia para la suscripción de los acuerdos, convenios o contratos a los que se refiere el artículo 38 del Decreto Distrital 192 de 2021, arriba citado, fue delegada por el Secretario Distrital de Hacienda en el (la) Tesorero (a) Distrital mediante el numeral 2.5 de la Resolución No. 432 de 2016, modificada por la Resolución SDH 489 de 2021. </w:t>
      </w:r>
    </w:p>
    <w:p w14:paraId="235C7FB5" w14:textId="77777777" w:rsidR="004970EB" w:rsidRPr="004970EB" w:rsidRDefault="004970EB" w:rsidP="004970EB">
      <w:pPr>
        <w:jc w:val="both"/>
        <w:rPr>
          <w:rFonts w:ascii="Arial" w:hAnsi="Arial" w:cs="Arial"/>
          <w:sz w:val="21"/>
          <w:szCs w:val="21"/>
          <w:lang w:val="es-CO"/>
        </w:rPr>
      </w:pPr>
    </w:p>
    <w:p w14:paraId="72105E8A" w14:textId="7E85842C" w:rsidR="004970EB" w:rsidRDefault="004970EB" w:rsidP="00E02039">
      <w:pPr>
        <w:pStyle w:val="Prrafodelista"/>
        <w:numPr>
          <w:ilvl w:val="0"/>
          <w:numId w:val="9"/>
        </w:numPr>
        <w:jc w:val="both"/>
        <w:rPr>
          <w:rFonts w:ascii="Arial" w:hAnsi="Arial" w:cs="Arial"/>
          <w:sz w:val="21"/>
          <w:szCs w:val="21"/>
          <w:lang w:val="es-CO"/>
        </w:rPr>
      </w:pPr>
      <w:r w:rsidRPr="00E02039">
        <w:rPr>
          <w:rFonts w:ascii="Arial" w:hAnsi="Arial" w:cs="Arial"/>
          <w:sz w:val="21"/>
          <w:szCs w:val="21"/>
          <w:lang w:val="es-CO"/>
        </w:rPr>
        <w:t>Que, teniendo en cuenta todo lo anterior, la Dirección Distrital de Tesorería- Secretar</w:t>
      </w:r>
      <w:r w:rsidR="00D87DD6">
        <w:rPr>
          <w:rFonts w:ascii="Arial" w:hAnsi="Arial" w:cs="Arial"/>
          <w:sz w:val="21"/>
          <w:szCs w:val="21"/>
          <w:lang w:val="es-CO"/>
        </w:rPr>
        <w:t>í</w:t>
      </w:r>
      <w:r w:rsidRPr="00E02039">
        <w:rPr>
          <w:rFonts w:ascii="Arial" w:hAnsi="Arial" w:cs="Arial"/>
          <w:sz w:val="21"/>
          <w:szCs w:val="21"/>
          <w:lang w:val="es-CO"/>
        </w:rPr>
        <w:t xml:space="preserve">a Distrital de Hacienda procede a suscribir con </w:t>
      </w:r>
      <w:r w:rsidRPr="00E02039">
        <w:rPr>
          <w:rFonts w:ascii="Arial" w:hAnsi="Arial" w:cs="Arial"/>
          <w:b/>
          <w:bCs/>
          <w:sz w:val="21"/>
          <w:szCs w:val="21"/>
          <w:lang w:val="es-CO"/>
        </w:rPr>
        <w:t>EL OPERADOR</w:t>
      </w:r>
      <w:r w:rsidR="005A21BE">
        <w:rPr>
          <w:rFonts w:ascii="Arial" w:hAnsi="Arial" w:cs="Arial"/>
          <w:sz w:val="21"/>
          <w:szCs w:val="21"/>
          <w:lang w:val="es-CO"/>
        </w:rPr>
        <w:t xml:space="preserve"> </w:t>
      </w:r>
      <w:r w:rsidR="005A21BE" w:rsidRPr="005A21BE">
        <w:rPr>
          <w:rFonts w:ascii="Arial" w:hAnsi="Arial" w:cs="Arial"/>
          <w:sz w:val="21"/>
          <w:szCs w:val="21"/>
          <w:shd w:val="clear" w:color="auto" w:fill="FFFF00"/>
          <w:lang w:val="es-CO"/>
        </w:rPr>
        <w:t>XXX,</w:t>
      </w:r>
      <w:r w:rsidR="005A21BE">
        <w:rPr>
          <w:rFonts w:ascii="Arial" w:hAnsi="Arial" w:cs="Arial"/>
          <w:sz w:val="21"/>
          <w:szCs w:val="21"/>
          <w:lang w:val="es-CO"/>
        </w:rPr>
        <w:t xml:space="preserve"> </w:t>
      </w:r>
      <w:r w:rsidRPr="00E02039">
        <w:rPr>
          <w:rFonts w:ascii="Arial" w:hAnsi="Arial" w:cs="Arial"/>
          <w:sz w:val="21"/>
          <w:szCs w:val="21"/>
          <w:lang w:val="es-CO"/>
        </w:rPr>
        <w:t>el presente Convenio que se regirá por las siguientes:</w:t>
      </w:r>
    </w:p>
    <w:p w14:paraId="1CBF984F" w14:textId="598BC401" w:rsidR="00E02039" w:rsidRPr="00E02039" w:rsidRDefault="00E02039" w:rsidP="00E02039">
      <w:pPr>
        <w:jc w:val="both"/>
        <w:rPr>
          <w:rFonts w:ascii="Arial" w:hAnsi="Arial" w:cs="Arial"/>
          <w:sz w:val="21"/>
          <w:szCs w:val="21"/>
          <w:lang w:val="es-CO"/>
        </w:rPr>
      </w:pPr>
    </w:p>
    <w:p w14:paraId="7907C186" w14:textId="3089E3E0" w:rsidR="004970EB" w:rsidRDefault="004970EB" w:rsidP="004970EB">
      <w:pPr>
        <w:jc w:val="center"/>
        <w:rPr>
          <w:rFonts w:ascii="Arial" w:hAnsi="Arial" w:cs="Arial"/>
          <w:b/>
          <w:bCs/>
          <w:sz w:val="21"/>
          <w:szCs w:val="21"/>
          <w:lang w:val="es-CO"/>
        </w:rPr>
      </w:pPr>
      <w:r w:rsidRPr="004970EB">
        <w:rPr>
          <w:rFonts w:ascii="Arial" w:hAnsi="Arial" w:cs="Arial"/>
          <w:b/>
          <w:bCs/>
          <w:sz w:val="21"/>
          <w:szCs w:val="21"/>
          <w:lang w:val="es-CO"/>
        </w:rPr>
        <w:t>CLÁUSULAS</w:t>
      </w:r>
    </w:p>
    <w:p w14:paraId="34F7C777" w14:textId="77777777" w:rsidR="004970EB" w:rsidRPr="004970EB" w:rsidRDefault="004970EB" w:rsidP="004970EB">
      <w:pPr>
        <w:jc w:val="center"/>
        <w:rPr>
          <w:rFonts w:ascii="Arial" w:hAnsi="Arial" w:cs="Arial"/>
          <w:b/>
          <w:bCs/>
          <w:sz w:val="21"/>
          <w:szCs w:val="21"/>
          <w:lang w:val="es-CO"/>
        </w:rPr>
      </w:pPr>
    </w:p>
    <w:p w14:paraId="39983960" w14:textId="1EED484A"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PRIMERA. OBJETO</w:t>
      </w:r>
      <w:r w:rsidRPr="004970EB">
        <w:rPr>
          <w:rFonts w:ascii="Arial" w:hAnsi="Arial" w:cs="Arial"/>
          <w:sz w:val="21"/>
          <w:szCs w:val="21"/>
          <w:lang w:val="es-CO"/>
        </w:rPr>
        <w:t xml:space="preserve">. </w:t>
      </w:r>
      <w:r w:rsidR="009F1B63">
        <w:rPr>
          <w:rFonts w:ascii="Arial" w:hAnsi="Arial" w:cs="Arial"/>
          <w:sz w:val="21"/>
          <w:szCs w:val="21"/>
        </w:rPr>
        <w:t xml:space="preserve">Prestar los </w:t>
      </w:r>
      <w:r w:rsidR="004A657D" w:rsidRPr="00993A45">
        <w:rPr>
          <w:rFonts w:ascii="Arial" w:hAnsi="Arial" w:cs="Arial"/>
          <w:color w:val="000000"/>
          <w:sz w:val="21"/>
          <w:szCs w:val="21"/>
          <w:lang w:val="es-CO" w:eastAsia="es-CO"/>
        </w:rPr>
        <w:t>servicios de bancarización, dispersión de transferencias monetarias y giros, incluyendo los servicios que ello implica</w:t>
      </w:r>
      <w:r w:rsidR="004A657D" w:rsidRPr="00993A45">
        <w:rPr>
          <w:rStyle w:val="Refdenotaalpie"/>
          <w:rFonts w:ascii="Arial" w:hAnsi="Arial" w:cs="Arial"/>
          <w:color w:val="000000"/>
          <w:sz w:val="21"/>
          <w:szCs w:val="21"/>
          <w:lang w:val="es-CO" w:eastAsia="es-CO"/>
        </w:rPr>
        <w:footnoteReference w:id="6"/>
      </w:r>
      <w:r w:rsidR="004A657D" w:rsidRPr="00993A45">
        <w:rPr>
          <w:rFonts w:ascii="Arial" w:hAnsi="Arial" w:cs="Arial"/>
          <w:color w:val="000000"/>
          <w:sz w:val="21"/>
          <w:szCs w:val="21"/>
          <w:lang w:val="es-CO" w:eastAsia="es-CO"/>
        </w:rPr>
        <w:t>, a favor de la población beneficiaria de la estrategia integral Ingreso Mínimo Garantizado (IMG), de acuerdo con la dinámica propia de los programas.</w:t>
      </w:r>
    </w:p>
    <w:p w14:paraId="004F1A18" w14:textId="77777777" w:rsidR="004970EB" w:rsidRPr="004970EB" w:rsidRDefault="004970EB" w:rsidP="004970EB">
      <w:pPr>
        <w:jc w:val="both"/>
        <w:rPr>
          <w:rFonts w:ascii="Arial" w:hAnsi="Arial" w:cs="Arial"/>
          <w:sz w:val="21"/>
          <w:szCs w:val="21"/>
          <w:lang w:val="es-CO"/>
        </w:rPr>
      </w:pPr>
    </w:p>
    <w:p w14:paraId="1FDDEFEB" w14:textId="08B5ECC2"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Parágrafo.</w:t>
      </w:r>
      <w:r w:rsidRPr="004970EB">
        <w:rPr>
          <w:rFonts w:ascii="Arial" w:hAnsi="Arial" w:cs="Arial"/>
          <w:sz w:val="21"/>
          <w:szCs w:val="21"/>
          <w:lang w:val="es-CO"/>
        </w:rPr>
        <w:t xml:space="preserve"> El procedimiento que </w:t>
      </w:r>
      <w:r w:rsidR="00AB41C7">
        <w:rPr>
          <w:rFonts w:ascii="Arial" w:hAnsi="Arial" w:cs="Arial"/>
          <w:sz w:val="21"/>
          <w:szCs w:val="21"/>
          <w:lang w:val="es-CO"/>
        </w:rPr>
        <w:t xml:space="preserve">EL OPERADOR </w:t>
      </w:r>
      <w:r w:rsidRPr="004970EB">
        <w:rPr>
          <w:rFonts w:ascii="Arial" w:hAnsi="Arial" w:cs="Arial"/>
          <w:sz w:val="21"/>
          <w:szCs w:val="21"/>
          <w:lang w:val="es-CO"/>
        </w:rPr>
        <w:t xml:space="preserve">debe seguir para realizar las dispersiones monetarias, se encuentra regulado en el Anexo Operativo suscrito entre la </w:t>
      </w:r>
      <w:r w:rsidRPr="004970EB">
        <w:rPr>
          <w:rFonts w:ascii="Arial" w:hAnsi="Arial" w:cs="Arial"/>
          <w:b/>
          <w:sz w:val="21"/>
          <w:szCs w:val="21"/>
          <w:lang w:val="es-CO"/>
        </w:rPr>
        <w:t>SDH- DDT</w:t>
      </w:r>
      <w:r w:rsidRPr="004970EB">
        <w:rPr>
          <w:rFonts w:ascii="Arial" w:hAnsi="Arial" w:cs="Arial"/>
          <w:sz w:val="21"/>
          <w:szCs w:val="21"/>
          <w:lang w:val="es-CO"/>
        </w:rPr>
        <w:t xml:space="preserve"> y </w:t>
      </w:r>
      <w:r w:rsidRPr="004970EB">
        <w:rPr>
          <w:rFonts w:ascii="Arial" w:hAnsi="Arial" w:cs="Arial"/>
          <w:b/>
          <w:bCs/>
          <w:sz w:val="21"/>
          <w:szCs w:val="21"/>
          <w:lang w:val="es-CO"/>
        </w:rPr>
        <w:t>EL OPERADOR</w:t>
      </w:r>
      <w:r w:rsidRPr="004970EB">
        <w:rPr>
          <w:rFonts w:ascii="Arial" w:hAnsi="Arial" w:cs="Arial"/>
          <w:sz w:val="21"/>
          <w:szCs w:val="21"/>
          <w:lang w:val="es-CO"/>
        </w:rPr>
        <w:t>. Este Anexo operativo hace parte integral del presente Convenio.</w:t>
      </w:r>
    </w:p>
    <w:p w14:paraId="66CBC7DE" w14:textId="77777777" w:rsidR="004970EB" w:rsidRPr="004970EB" w:rsidRDefault="004970EB" w:rsidP="004970EB">
      <w:pPr>
        <w:jc w:val="both"/>
        <w:rPr>
          <w:rFonts w:ascii="Arial" w:hAnsi="Arial" w:cs="Arial"/>
          <w:sz w:val="21"/>
          <w:szCs w:val="21"/>
          <w:lang w:val="es-CO"/>
        </w:rPr>
      </w:pPr>
    </w:p>
    <w:p w14:paraId="1DD7ACA6" w14:textId="46487284" w:rsidR="004A657D" w:rsidRPr="00993A45" w:rsidRDefault="004970EB" w:rsidP="004A657D">
      <w:pPr>
        <w:jc w:val="both"/>
        <w:rPr>
          <w:rFonts w:ascii="Arial" w:hAnsi="Arial" w:cs="Arial"/>
          <w:sz w:val="21"/>
          <w:szCs w:val="21"/>
          <w:lang w:val="es-ES"/>
        </w:rPr>
      </w:pPr>
      <w:r w:rsidRPr="004970EB">
        <w:rPr>
          <w:rFonts w:ascii="Arial" w:hAnsi="Arial" w:cs="Arial"/>
          <w:b/>
          <w:bCs/>
          <w:sz w:val="21"/>
          <w:szCs w:val="21"/>
          <w:lang w:val="es-CO"/>
        </w:rPr>
        <w:t>CLÁUSULA SEGUNDA. ALCANCE DEL OBJETO</w:t>
      </w:r>
      <w:r w:rsidRPr="004970EB">
        <w:rPr>
          <w:rFonts w:ascii="Arial" w:hAnsi="Arial" w:cs="Arial"/>
          <w:sz w:val="21"/>
          <w:szCs w:val="21"/>
          <w:lang w:val="es-CO"/>
        </w:rPr>
        <w:t xml:space="preserve">. </w:t>
      </w:r>
      <w:r w:rsidR="004A657D" w:rsidRPr="00993A45">
        <w:rPr>
          <w:rFonts w:ascii="Arial" w:hAnsi="Arial" w:cs="Arial"/>
          <w:sz w:val="21"/>
          <w:szCs w:val="21"/>
        </w:rPr>
        <w:t>El objeto de los convenios suscritos en virtud del proceso de convocatoria, implica</w:t>
      </w:r>
      <w:r w:rsidR="004A657D" w:rsidRPr="00993A45">
        <w:rPr>
          <w:rFonts w:ascii="Arial" w:hAnsi="Arial" w:cs="Arial"/>
          <w:sz w:val="21"/>
          <w:szCs w:val="21"/>
          <w:lang w:val="es-ES"/>
        </w:rPr>
        <w:t xml:space="preserve"> la dispersión de las transferencias monetarias , bancarización y giros de la estrategia integral de Ingreso Mínimo Garantizado (IMG), realizando para ello: i) la apertura de depósitos de bajo monto o cuentas bancarias de titularidad de los beneficiarios de la estrategia a través de medios virtuales o digitales y/o presenciales, y el abono de los recursos de las transferencias monetarias  a esos depósitos de bajo monto; </w:t>
      </w:r>
      <w:proofErr w:type="spellStart"/>
      <w:r w:rsidR="004A657D" w:rsidRPr="00993A45">
        <w:rPr>
          <w:rFonts w:ascii="Arial" w:hAnsi="Arial" w:cs="Arial"/>
          <w:sz w:val="21"/>
          <w:szCs w:val="21"/>
          <w:lang w:val="es-ES"/>
        </w:rPr>
        <w:t>ii</w:t>
      </w:r>
      <w:proofErr w:type="spellEnd"/>
      <w:r w:rsidR="004A657D" w:rsidRPr="00993A45">
        <w:rPr>
          <w:rFonts w:ascii="Arial" w:hAnsi="Arial" w:cs="Arial"/>
          <w:sz w:val="21"/>
          <w:szCs w:val="21"/>
          <w:lang w:val="es-ES"/>
        </w:rPr>
        <w:t xml:space="preserve">) para el proceso de bancarización disponer de los canales necesarios y </w:t>
      </w:r>
      <w:proofErr w:type="spellStart"/>
      <w:r w:rsidR="004A657D" w:rsidRPr="00993A45">
        <w:rPr>
          <w:rFonts w:ascii="Arial" w:hAnsi="Arial" w:cs="Arial"/>
          <w:sz w:val="21"/>
          <w:szCs w:val="21"/>
          <w:lang w:val="es-ES"/>
        </w:rPr>
        <w:t>iii</w:t>
      </w:r>
      <w:proofErr w:type="spellEnd"/>
      <w:r w:rsidR="004A657D" w:rsidRPr="00993A45">
        <w:rPr>
          <w:rFonts w:ascii="Arial" w:hAnsi="Arial" w:cs="Arial"/>
          <w:sz w:val="21"/>
          <w:szCs w:val="21"/>
          <w:lang w:val="es-ES"/>
        </w:rPr>
        <w:t xml:space="preserve">) para el caso de los giros, poner a disposición del beneficiario el monto de dinero correspondiente para su retiro en los corresponsales bancarios que el operador determine para ello. </w:t>
      </w:r>
    </w:p>
    <w:p w14:paraId="789FBFA4" w14:textId="1D753501" w:rsidR="004970EB" w:rsidRPr="004970EB" w:rsidRDefault="004970EB" w:rsidP="004970EB">
      <w:pPr>
        <w:jc w:val="both"/>
        <w:rPr>
          <w:rFonts w:ascii="Arial" w:hAnsi="Arial" w:cs="Arial"/>
          <w:sz w:val="21"/>
          <w:szCs w:val="21"/>
          <w:lang w:val="es-CO"/>
        </w:rPr>
      </w:pPr>
    </w:p>
    <w:p w14:paraId="4A7A832E" w14:textId="6DA5179E" w:rsidR="004970EB" w:rsidRDefault="004970EB" w:rsidP="004970EB">
      <w:pPr>
        <w:jc w:val="both"/>
        <w:rPr>
          <w:rFonts w:ascii="Arial" w:hAnsi="Arial" w:cs="Arial"/>
          <w:sz w:val="21"/>
          <w:szCs w:val="21"/>
          <w:lang w:val="es-CO"/>
        </w:rPr>
      </w:pPr>
      <w:r w:rsidRPr="004A657D">
        <w:rPr>
          <w:rFonts w:ascii="Arial" w:hAnsi="Arial" w:cs="Arial"/>
          <w:b/>
          <w:bCs/>
          <w:sz w:val="21"/>
          <w:szCs w:val="21"/>
          <w:lang w:val="es-CO"/>
        </w:rPr>
        <w:t>Parágrafo</w:t>
      </w:r>
      <w:r w:rsidR="00065074">
        <w:rPr>
          <w:rFonts w:ascii="Arial" w:hAnsi="Arial" w:cs="Arial"/>
          <w:b/>
          <w:bCs/>
          <w:sz w:val="21"/>
          <w:szCs w:val="21"/>
          <w:lang w:val="es-CO"/>
        </w:rPr>
        <w:t xml:space="preserve"> 1</w:t>
      </w:r>
      <w:r w:rsidRPr="004A657D">
        <w:rPr>
          <w:rFonts w:ascii="Arial" w:hAnsi="Arial" w:cs="Arial"/>
          <w:b/>
          <w:bCs/>
          <w:sz w:val="21"/>
          <w:szCs w:val="21"/>
          <w:lang w:val="es-CO"/>
        </w:rPr>
        <w:t>.</w:t>
      </w:r>
      <w:r w:rsidRPr="004A657D">
        <w:rPr>
          <w:rFonts w:ascii="Arial" w:hAnsi="Arial" w:cs="Arial"/>
          <w:sz w:val="21"/>
          <w:szCs w:val="21"/>
          <w:lang w:val="es-CO"/>
        </w:rPr>
        <w:t xml:space="preserve"> En las bancarizaciones virtuales debe garantizarse que se pueda realizar la apertura remota del depósito de bajo monto.</w:t>
      </w:r>
      <w:r w:rsidRPr="004970EB">
        <w:rPr>
          <w:rFonts w:ascii="Arial" w:hAnsi="Arial" w:cs="Arial"/>
          <w:sz w:val="21"/>
          <w:szCs w:val="21"/>
          <w:lang w:val="es-CO"/>
        </w:rPr>
        <w:t xml:space="preserve"> </w:t>
      </w:r>
    </w:p>
    <w:p w14:paraId="5CB0B4B6" w14:textId="7E5ACDEA" w:rsidR="00065074" w:rsidRDefault="00065074" w:rsidP="004970EB">
      <w:pPr>
        <w:jc w:val="both"/>
        <w:rPr>
          <w:rFonts w:ascii="Arial" w:hAnsi="Arial" w:cs="Arial"/>
          <w:sz w:val="21"/>
          <w:szCs w:val="21"/>
          <w:lang w:val="es-CO"/>
        </w:rPr>
      </w:pPr>
    </w:p>
    <w:p w14:paraId="7C9A90A7" w14:textId="5F04FC8F" w:rsidR="00065074" w:rsidRDefault="00065074" w:rsidP="004970EB">
      <w:pPr>
        <w:jc w:val="both"/>
        <w:rPr>
          <w:rFonts w:ascii="Arial" w:hAnsi="Arial" w:cs="Arial"/>
          <w:sz w:val="21"/>
          <w:szCs w:val="21"/>
          <w:lang w:val="es-CO"/>
        </w:rPr>
      </w:pPr>
      <w:r w:rsidRPr="005A21BE">
        <w:rPr>
          <w:rFonts w:ascii="Arial" w:hAnsi="Arial" w:cs="Arial"/>
          <w:b/>
          <w:bCs/>
          <w:sz w:val="21"/>
          <w:szCs w:val="21"/>
          <w:lang w:val="es-CO"/>
        </w:rPr>
        <w:lastRenderedPageBreak/>
        <w:t>Parágrafo 2.</w:t>
      </w:r>
      <w:r w:rsidR="00A54B3B">
        <w:rPr>
          <w:rFonts w:ascii="Arial" w:hAnsi="Arial" w:cs="Arial"/>
          <w:sz w:val="21"/>
          <w:szCs w:val="21"/>
          <w:lang w:val="es-CO"/>
        </w:rPr>
        <w:t xml:space="preserve"> En las bancarizaciones presenciales, se deben garantizar todas las medidas de bioseguridad establecidas por el gobierno nacional y distrital</w:t>
      </w:r>
    </w:p>
    <w:p w14:paraId="329D2232" w14:textId="77777777" w:rsidR="004970EB" w:rsidRPr="004970EB" w:rsidRDefault="004970EB" w:rsidP="004970EB">
      <w:pPr>
        <w:jc w:val="both"/>
        <w:rPr>
          <w:rFonts w:ascii="Arial" w:hAnsi="Arial" w:cs="Arial"/>
          <w:sz w:val="21"/>
          <w:szCs w:val="21"/>
          <w:lang w:val="es-CO"/>
        </w:rPr>
      </w:pPr>
    </w:p>
    <w:p w14:paraId="5907674F" w14:textId="78CFBB4C" w:rsidR="004970EB" w:rsidRDefault="004970EB" w:rsidP="004970EB">
      <w:pPr>
        <w:jc w:val="both"/>
        <w:rPr>
          <w:rFonts w:ascii="Arial" w:hAnsi="Arial" w:cs="Arial"/>
          <w:sz w:val="21"/>
          <w:szCs w:val="21"/>
          <w:lang w:val="es-CO"/>
        </w:rPr>
      </w:pPr>
      <w:r w:rsidRPr="00C949F9">
        <w:rPr>
          <w:rFonts w:ascii="Arial" w:hAnsi="Arial" w:cs="Arial"/>
          <w:b/>
          <w:bCs/>
          <w:sz w:val="21"/>
          <w:szCs w:val="21"/>
          <w:lang w:val="es-CO"/>
        </w:rPr>
        <w:t>CLÁUSULA TERCERA. TÉRMINO DE EJECUCIÓN.</w:t>
      </w:r>
      <w:r w:rsidRPr="00C949F9">
        <w:rPr>
          <w:rFonts w:ascii="Arial" w:hAnsi="Arial" w:cs="Arial"/>
          <w:sz w:val="21"/>
          <w:szCs w:val="21"/>
          <w:lang w:val="es-CO"/>
        </w:rPr>
        <w:t xml:space="preserve"> El término de ejecución del presente Convenio será de un (1) año, contado a partir de la suscripción del acta</w:t>
      </w:r>
      <w:r w:rsidR="002077DF">
        <w:rPr>
          <w:rFonts w:ascii="Arial" w:hAnsi="Arial" w:cs="Arial"/>
          <w:sz w:val="21"/>
          <w:szCs w:val="21"/>
          <w:lang w:val="es-CO"/>
        </w:rPr>
        <w:t xml:space="preserve"> </w:t>
      </w:r>
      <w:r w:rsidR="005B4C77">
        <w:rPr>
          <w:rFonts w:ascii="Arial" w:hAnsi="Arial" w:cs="Arial"/>
          <w:sz w:val="21"/>
          <w:szCs w:val="21"/>
          <w:lang w:val="es-CO"/>
        </w:rPr>
        <w:t>de inicio</w:t>
      </w:r>
      <w:r w:rsidR="00C949F9" w:rsidRPr="00C949F9">
        <w:rPr>
          <w:rFonts w:ascii="Arial" w:hAnsi="Arial" w:cs="Arial"/>
          <w:sz w:val="21"/>
          <w:szCs w:val="21"/>
          <w:lang w:val="es-CO"/>
        </w:rPr>
        <w:t xml:space="preserve"> previa validación de</w:t>
      </w:r>
      <w:r w:rsidR="003D089E">
        <w:rPr>
          <w:rFonts w:ascii="Arial" w:hAnsi="Arial" w:cs="Arial"/>
          <w:sz w:val="21"/>
          <w:szCs w:val="21"/>
          <w:lang w:val="es-CO"/>
        </w:rPr>
        <w:t xml:space="preserve"> los siguientes requisitos de ejecución:</w:t>
      </w:r>
      <w:r w:rsidR="00C949F9" w:rsidRPr="00C949F9">
        <w:rPr>
          <w:rFonts w:ascii="Arial" w:hAnsi="Arial" w:cs="Arial"/>
          <w:sz w:val="21"/>
          <w:szCs w:val="21"/>
          <w:lang w:val="es-CO"/>
        </w:rPr>
        <w:t xml:space="preserve"> i) </w:t>
      </w:r>
      <w:r w:rsidR="00E54823">
        <w:rPr>
          <w:rFonts w:ascii="Arial" w:hAnsi="Arial" w:cs="Arial"/>
          <w:sz w:val="21"/>
          <w:szCs w:val="21"/>
          <w:lang w:val="es-CO"/>
        </w:rPr>
        <w:t xml:space="preserve">garantía única </w:t>
      </w:r>
      <w:r w:rsidR="00C949F9">
        <w:rPr>
          <w:rFonts w:ascii="Arial" w:hAnsi="Arial" w:cs="Arial"/>
          <w:sz w:val="21"/>
          <w:szCs w:val="21"/>
          <w:lang w:val="es-CO"/>
        </w:rPr>
        <w:t xml:space="preserve">de cumplimiento por parte de la Subdirección de Asuntos Contractuales de la SDH, así como de </w:t>
      </w:r>
      <w:proofErr w:type="spellStart"/>
      <w:r w:rsidR="00C949F9">
        <w:rPr>
          <w:rFonts w:ascii="Arial" w:hAnsi="Arial" w:cs="Arial"/>
          <w:sz w:val="21"/>
          <w:szCs w:val="21"/>
          <w:lang w:val="es-CO"/>
        </w:rPr>
        <w:t>ii</w:t>
      </w:r>
      <w:proofErr w:type="spellEnd"/>
      <w:r w:rsidR="00C949F9">
        <w:rPr>
          <w:rFonts w:ascii="Arial" w:hAnsi="Arial" w:cs="Arial"/>
          <w:sz w:val="21"/>
          <w:szCs w:val="21"/>
          <w:lang w:val="es-CO"/>
        </w:rPr>
        <w:t>) la existencia del respectivo Certificado de Registro Presupuestal que ampare el presente convenio.</w:t>
      </w:r>
      <w:r w:rsidRPr="004970EB">
        <w:rPr>
          <w:rFonts w:ascii="Arial" w:hAnsi="Arial" w:cs="Arial"/>
          <w:sz w:val="21"/>
          <w:szCs w:val="21"/>
          <w:lang w:val="es-CO"/>
        </w:rPr>
        <w:t xml:space="preserve"> </w:t>
      </w:r>
    </w:p>
    <w:p w14:paraId="140EC122" w14:textId="77777777" w:rsidR="004970EB" w:rsidRPr="004970EB" w:rsidRDefault="004970EB" w:rsidP="004970EB">
      <w:pPr>
        <w:jc w:val="both"/>
        <w:rPr>
          <w:rFonts w:ascii="Arial" w:hAnsi="Arial" w:cs="Arial"/>
          <w:sz w:val="21"/>
          <w:szCs w:val="21"/>
          <w:lang w:val="es-CO"/>
        </w:rPr>
      </w:pPr>
    </w:p>
    <w:p w14:paraId="5DE6FF7B" w14:textId="33799D2B" w:rsidR="00C949F9" w:rsidRDefault="004970EB" w:rsidP="00C949F9">
      <w:pPr>
        <w:jc w:val="both"/>
        <w:rPr>
          <w:rFonts w:ascii="Arial" w:hAnsi="Arial" w:cs="Arial"/>
          <w:sz w:val="21"/>
          <w:szCs w:val="21"/>
          <w:lang w:val="es-CO"/>
        </w:rPr>
      </w:pPr>
      <w:r w:rsidRPr="004A657D">
        <w:rPr>
          <w:rFonts w:ascii="Arial" w:hAnsi="Arial" w:cs="Arial"/>
          <w:b/>
          <w:bCs/>
          <w:sz w:val="21"/>
          <w:szCs w:val="21"/>
          <w:lang w:val="es-CO"/>
        </w:rPr>
        <w:t>Parágrafo</w:t>
      </w:r>
      <w:r w:rsidR="00C949F9">
        <w:rPr>
          <w:rFonts w:ascii="Arial" w:hAnsi="Arial" w:cs="Arial"/>
          <w:b/>
          <w:bCs/>
          <w:sz w:val="21"/>
          <w:szCs w:val="21"/>
          <w:lang w:val="es-CO"/>
        </w:rPr>
        <w:t xml:space="preserve"> primero.</w:t>
      </w:r>
      <w:r w:rsidR="00C949F9" w:rsidRPr="00C949F9">
        <w:rPr>
          <w:rFonts w:ascii="Arial" w:hAnsi="Arial" w:cs="Arial"/>
          <w:sz w:val="21"/>
          <w:szCs w:val="21"/>
          <w:lang w:val="es-CO"/>
        </w:rPr>
        <w:t xml:space="preserve"> </w:t>
      </w:r>
      <w:r w:rsidR="00C949F9">
        <w:rPr>
          <w:rFonts w:ascii="Arial" w:hAnsi="Arial" w:cs="Arial"/>
          <w:sz w:val="21"/>
          <w:szCs w:val="21"/>
          <w:lang w:val="es-CO"/>
        </w:rPr>
        <w:t>El</w:t>
      </w:r>
      <w:r w:rsidR="00C949F9" w:rsidRPr="004970EB">
        <w:rPr>
          <w:rFonts w:ascii="Arial" w:hAnsi="Arial" w:cs="Arial"/>
          <w:sz w:val="21"/>
          <w:szCs w:val="21"/>
          <w:lang w:val="es-CO"/>
        </w:rPr>
        <w:t xml:space="preserve"> término</w:t>
      </w:r>
      <w:r w:rsidR="00C949F9">
        <w:rPr>
          <w:rFonts w:ascii="Arial" w:hAnsi="Arial" w:cs="Arial"/>
          <w:sz w:val="21"/>
          <w:szCs w:val="21"/>
          <w:lang w:val="es-CO"/>
        </w:rPr>
        <w:t xml:space="preserve"> de ejecución</w:t>
      </w:r>
      <w:r w:rsidR="00C949F9" w:rsidRPr="004970EB">
        <w:rPr>
          <w:rFonts w:ascii="Arial" w:hAnsi="Arial" w:cs="Arial"/>
          <w:sz w:val="21"/>
          <w:szCs w:val="21"/>
          <w:lang w:val="es-CO"/>
        </w:rPr>
        <w:t xml:space="preserve"> es prorrogable por acuerdo entre las partes, según las necesidades de Secretaría Distrital de Hacienda – SDH – Dirección Distrital de Tesorería - DDT y de acuerdo con la vigencia de la estrategia integral de Ingreso Mínimo Garantizado – IMG, creada mediante el Acuerdo Distrital 761 de 2020.</w:t>
      </w:r>
    </w:p>
    <w:p w14:paraId="009800F5" w14:textId="224D68A5" w:rsidR="00C949F9" w:rsidRDefault="00C949F9" w:rsidP="004970EB">
      <w:pPr>
        <w:jc w:val="both"/>
        <w:rPr>
          <w:rFonts w:ascii="Arial" w:hAnsi="Arial" w:cs="Arial"/>
          <w:b/>
          <w:bCs/>
          <w:sz w:val="21"/>
          <w:szCs w:val="21"/>
          <w:lang w:val="es-CO"/>
        </w:rPr>
      </w:pPr>
    </w:p>
    <w:p w14:paraId="0C13153F" w14:textId="5EC4248C" w:rsidR="004970EB" w:rsidRPr="005A21BE" w:rsidRDefault="00C949F9" w:rsidP="004970EB">
      <w:pPr>
        <w:jc w:val="both"/>
        <w:rPr>
          <w:rFonts w:ascii="Arial" w:hAnsi="Arial" w:cs="Arial"/>
          <w:sz w:val="21"/>
          <w:szCs w:val="21"/>
        </w:rPr>
      </w:pPr>
      <w:r>
        <w:rPr>
          <w:rFonts w:ascii="Arial" w:hAnsi="Arial" w:cs="Arial"/>
          <w:b/>
          <w:bCs/>
          <w:sz w:val="21"/>
          <w:szCs w:val="21"/>
          <w:lang w:val="es-CO"/>
        </w:rPr>
        <w:t>Parágrafo segundo</w:t>
      </w:r>
      <w:r w:rsidR="004970EB" w:rsidRPr="004A657D">
        <w:rPr>
          <w:rFonts w:ascii="Arial" w:hAnsi="Arial" w:cs="Arial"/>
          <w:b/>
          <w:bCs/>
          <w:sz w:val="21"/>
          <w:szCs w:val="21"/>
          <w:lang w:val="es-CO"/>
        </w:rPr>
        <w:t>.</w:t>
      </w:r>
      <w:r w:rsidR="004970EB" w:rsidRPr="004A657D">
        <w:rPr>
          <w:rFonts w:ascii="Arial" w:hAnsi="Arial" w:cs="Arial"/>
          <w:sz w:val="21"/>
          <w:szCs w:val="21"/>
          <w:lang w:val="es-CO"/>
        </w:rPr>
        <w:t xml:space="preserve"> </w:t>
      </w:r>
      <w:r w:rsidR="008E671A" w:rsidRPr="004A657D">
        <w:rPr>
          <w:rFonts w:ascii="Arial" w:hAnsi="Arial" w:cs="Arial"/>
          <w:sz w:val="21"/>
          <w:szCs w:val="21"/>
          <w:lang w:val="es-CO"/>
        </w:rPr>
        <w:t xml:space="preserve">En el evento en el que se </w:t>
      </w:r>
      <w:r w:rsidR="008E671A">
        <w:rPr>
          <w:rFonts w:ascii="Arial" w:hAnsi="Arial" w:cs="Arial"/>
          <w:sz w:val="21"/>
          <w:szCs w:val="21"/>
          <w:lang w:val="es-CO"/>
        </w:rPr>
        <w:t xml:space="preserve">haga necesario adelantar </w:t>
      </w:r>
      <w:r w:rsidR="008E671A" w:rsidRPr="004A657D">
        <w:rPr>
          <w:rFonts w:ascii="Arial" w:hAnsi="Arial" w:cs="Arial"/>
          <w:sz w:val="21"/>
          <w:szCs w:val="21"/>
          <w:lang w:val="es-CO"/>
        </w:rPr>
        <w:t>una prórroga</w:t>
      </w:r>
      <w:r w:rsidR="008E671A">
        <w:rPr>
          <w:rFonts w:ascii="Arial" w:hAnsi="Arial" w:cs="Arial"/>
          <w:sz w:val="21"/>
          <w:szCs w:val="21"/>
          <w:lang w:val="es-CO"/>
        </w:rPr>
        <w:t xml:space="preserve"> y/o adición y/o modificación o todas las anteriores, se </w:t>
      </w:r>
      <w:r w:rsidR="008E671A" w:rsidRPr="004A657D">
        <w:rPr>
          <w:rFonts w:ascii="Arial" w:hAnsi="Arial" w:cs="Arial"/>
          <w:sz w:val="21"/>
          <w:szCs w:val="21"/>
          <w:lang w:val="es-CO"/>
        </w:rPr>
        <w:t>debe ver</w:t>
      </w:r>
      <w:r w:rsidR="008E671A">
        <w:rPr>
          <w:rFonts w:ascii="Arial" w:hAnsi="Arial" w:cs="Arial"/>
          <w:sz w:val="21"/>
          <w:szCs w:val="21"/>
          <w:lang w:val="es-CO"/>
        </w:rPr>
        <w:t>ificar</w:t>
      </w:r>
      <w:r w:rsidR="008E671A" w:rsidRPr="004A657D">
        <w:rPr>
          <w:rFonts w:ascii="Arial" w:hAnsi="Arial" w:cs="Arial"/>
          <w:sz w:val="21"/>
          <w:szCs w:val="21"/>
          <w:lang w:val="es-CO"/>
        </w:rPr>
        <w:t xml:space="preserve"> que se cuenta con </w:t>
      </w:r>
      <w:r w:rsidR="008E671A">
        <w:rPr>
          <w:rFonts w:ascii="Arial" w:hAnsi="Arial" w:cs="Arial"/>
          <w:sz w:val="21"/>
          <w:szCs w:val="21"/>
          <w:lang w:val="es-CO"/>
        </w:rPr>
        <w:t>la</w:t>
      </w:r>
      <w:r w:rsidR="008E671A" w:rsidRPr="004A657D">
        <w:rPr>
          <w:rFonts w:ascii="Arial" w:hAnsi="Arial" w:cs="Arial"/>
          <w:sz w:val="21"/>
          <w:szCs w:val="21"/>
          <w:lang w:val="es-CO"/>
        </w:rPr>
        <w:t xml:space="preserve"> debid</w:t>
      </w:r>
      <w:r w:rsidR="008E671A">
        <w:rPr>
          <w:rFonts w:ascii="Arial" w:hAnsi="Arial" w:cs="Arial"/>
          <w:sz w:val="21"/>
          <w:szCs w:val="21"/>
          <w:lang w:val="es-CO"/>
        </w:rPr>
        <w:t xml:space="preserve">a justificación suscrita por la supervisión del convenio, y con el respectivo Certificado de Disponibilidad presupuestal, según sea el caso. </w:t>
      </w:r>
    </w:p>
    <w:p w14:paraId="3933AF0A" w14:textId="77777777" w:rsidR="004970EB" w:rsidRPr="004970EB" w:rsidRDefault="004970EB" w:rsidP="004970EB">
      <w:pPr>
        <w:jc w:val="both"/>
        <w:rPr>
          <w:rFonts w:ascii="Arial" w:hAnsi="Arial" w:cs="Arial"/>
          <w:sz w:val="21"/>
          <w:szCs w:val="21"/>
          <w:lang w:val="es-CO"/>
        </w:rPr>
      </w:pPr>
    </w:p>
    <w:p w14:paraId="073CE534" w14:textId="7FB7AD7E" w:rsidR="008E671A" w:rsidRDefault="005A21BE" w:rsidP="008E671A">
      <w:pPr>
        <w:jc w:val="both"/>
        <w:rPr>
          <w:rFonts w:ascii="Arial" w:hAnsi="Arial" w:cs="Arial"/>
          <w:sz w:val="21"/>
          <w:szCs w:val="21"/>
        </w:rPr>
      </w:pPr>
      <w:r w:rsidRPr="005A21BE">
        <w:rPr>
          <w:rFonts w:ascii="Arial" w:hAnsi="Arial" w:cs="Arial"/>
          <w:b/>
          <w:sz w:val="21"/>
          <w:szCs w:val="21"/>
        </w:rPr>
        <w:t>CLÁUSULA CUARTA.</w:t>
      </w:r>
      <w:r>
        <w:rPr>
          <w:rFonts w:ascii="Arial" w:hAnsi="Arial" w:cs="Arial"/>
          <w:sz w:val="21"/>
          <w:szCs w:val="21"/>
        </w:rPr>
        <w:t xml:space="preserve"> </w:t>
      </w:r>
      <w:r w:rsidR="00BC2CA1" w:rsidRPr="005A21BE">
        <w:rPr>
          <w:rFonts w:ascii="Arial" w:hAnsi="Arial" w:cs="Arial"/>
          <w:b/>
          <w:sz w:val="21"/>
          <w:szCs w:val="21"/>
        </w:rPr>
        <w:t>VALOR DEL CONVENIO.</w:t>
      </w:r>
      <w:r w:rsidR="00BC2CA1">
        <w:rPr>
          <w:rFonts w:ascii="Arial" w:hAnsi="Arial" w:cs="Arial"/>
          <w:sz w:val="21"/>
          <w:szCs w:val="21"/>
        </w:rPr>
        <w:t xml:space="preserve"> </w:t>
      </w:r>
      <w:r>
        <w:rPr>
          <w:rFonts w:ascii="Arial" w:hAnsi="Arial" w:cs="Arial"/>
          <w:sz w:val="21"/>
          <w:szCs w:val="21"/>
        </w:rPr>
        <w:t>El presente convenio</w:t>
      </w:r>
      <w:r w:rsidR="008E671A">
        <w:rPr>
          <w:rFonts w:ascii="Arial" w:hAnsi="Arial" w:cs="Arial"/>
          <w:sz w:val="21"/>
          <w:szCs w:val="21"/>
        </w:rPr>
        <w:t xml:space="preserve"> </w:t>
      </w:r>
      <w:r>
        <w:rPr>
          <w:rFonts w:ascii="Arial" w:hAnsi="Arial" w:cs="Arial"/>
          <w:sz w:val="21"/>
          <w:szCs w:val="21"/>
        </w:rPr>
        <w:t>tendrá una</w:t>
      </w:r>
      <w:r w:rsidR="008E671A" w:rsidRPr="00993A45">
        <w:rPr>
          <w:rFonts w:ascii="Arial" w:hAnsi="Arial" w:cs="Arial"/>
          <w:sz w:val="21"/>
          <w:szCs w:val="21"/>
        </w:rPr>
        <w:t xml:space="preserve"> cuantía indeterminada</w:t>
      </w:r>
      <w:r w:rsidR="008E671A">
        <w:rPr>
          <w:rFonts w:ascii="Arial" w:hAnsi="Arial" w:cs="Arial"/>
          <w:sz w:val="21"/>
          <w:szCs w:val="21"/>
        </w:rPr>
        <w:t xml:space="preserve"> pero que será determinada una vez finalizado el plazo de ejecución convenio, con sus respectivas prorrogas y adicionales, si hay lugar a ello</w:t>
      </w:r>
      <w:r w:rsidR="008E671A" w:rsidRPr="00993A45">
        <w:rPr>
          <w:rFonts w:ascii="Arial" w:hAnsi="Arial" w:cs="Arial"/>
          <w:sz w:val="21"/>
          <w:szCs w:val="21"/>
        </w:rPr>
        <w:t xml:space="preserve">, teniendo en cuenta que los servicios que prestará el Operador serán pagados unitariamente por servicio prestado. </w:t>
      </w:r>
    </w:p>
    <w:p w14:paraId="4631A002" w14:textId="77777777" w:rsidR="008E671A" w:rsidRDefault="008E671A" w:rsidP="008E671A">
      <w:pPr>
        <w:jc w:val="both"/>
        <w:rPr>
          <w:rFonts w:ascii="Arial" w:hAnsi="Arial" w:cs="Arial"/>
          <w:sz w:val="21"/>
          <w:szCs w:val="21"/>
        </w:rPr>
      </w:pPr>
    </w:p>
    <w:p w14:paraId="78D43554" w14:textId="2DED0545" w:rsidR="008E671A" w:rsidRDefault="008E671A" w:rsidP="008E671A">
      <w:pPr>
        <w:jc w:val="both"/>
        <w:rPr>
          <w:rFonts w:ascii="Arial" w:hAnsi="Arial" w:cs="Arial"/>
          <w:sz w:val="21"/>
          <w:szCs w:val="21"/>
        </w:rPr>
      </w:pPr>
      <w:r>
        <w:rPr>
          <w:rFonts w:ascii="Arial" w:hAnsi="Arial" w:cs="Arial"/>
          <w:sz w:val="21"/>
          <w:szCs w:val="21"/>
        </w:rPr>
        <w:t>Como resultado de la aplicación de la metodología expuesta</w:t>
      </w:r>
      <w:r w:rsidR="00BC2CA1">
        <w:rPr>
          <w:rFonts w:ascii="Arial" w:hAnsi="Arial" w:cs="Arial"/>
          <w:sz w:val="21"/>
          <w:szCs w:val="21"/>
        </w:rPr>
        <w:t xml:space="preserve"> en el Pliego de Convocatoria</w:t>
      </w:r>
      <w:r>
        <w:rPr>
          <w:rFonts w:ascii="Arial" w:hAnsi="Arial" w:cs="Arial"/>
          <w:sz w:val="21"/>
          <w:szCs w:val="21"/>
        </w:rPr>
        <w:t xml:space="preserve">, el valor </w:t>
      </w:r>
      <w:r w:rsidR="00B14276">
        <w:rPr>
          <w:rFonts w:ascii="Arial" w:hAnsi="Arial" w:cs="Arial"/>
          <w:sz w:val="21"/>
          <w:szCs w:val="21"/>
        </w:rPr>
        <w:t xml:space="preserve">del convenio asciende a la suma de hasta </w:t>
      </w:r>
      <w:r w:rsidR="00B14276" w:rsidRPr="00B14276">
        <w:rPr>
          <w:rFonts w:ascii="Arial" w:hAnsi="Arial" w:cs="Arial"/>
          <w:sz w:val="21"/>
          <w:szCs w:val="21"/>
          <w:highlight w:val="cyan"/>
        </w:rPr>
        <w:t>XXX.</w:t>
      </w:r>
      <w:r w:rsidR="00B14276">
        <w:rPr>
          <w:rFonts w:ascii="Arial" w:hAnsi="Arial" w:cs="Arial"/>
          <w:sz w:val="21"/>
          <w:szCs w:val="21"/>
        </w:rPr>
        <w:t xml:space="preserve"> </w:t>
      </w:r>
      <w:r>
        <w:rPr>
          <w:rFonts w:ascii="Arial" w:hAnsi="Arial" w:cs="Arial"/>
          <w:sz w:val="21"/>
          <w:szCs w:val="21"/>
        </w:rPr>
        <w:t xml:space="preserve"> </w:t>
      </w:r>
    </w:p>
    <w:p w14:paraId="000ED819" w14:textId="77777777" w:rsidR="008E671A" w:rsidRDefault="008E671A" w:rsidP="008E671A">
      <w:pPr>
        <w:jc w:val="both"/>
        <w:rPr>
          <w:rFonts w:ascii="Arial" w:hAnsi="Arial" w:cs="Arial"/>
          <w:b/>
          <w:sz w:val="21"/>
          <w:szCs w:val="21"/>
        </w:rPr>
      </w:pPr>
    </w:p>
    <w:p w14:paraId="5484DEDE" w14:textId="7ABDA800" w:rsidR="008E671A" w:rsidRDefault="008E671A" w:rsidP="008E671A">
      <w:pPr>
        <w:jc w:val="both"/>
        <w:rPr>
          <w:rFonts w:ascii="Arial" w:hAnsi="Arial" w:cs="Arial"/>
          <w:sz w:val="21"/>
          <w:szCs w:val="21"/>
          <w:lang w:val="es-ES"/>
        </w:rPr>
      </w:pPr>
      <w:r>
        <w:rPr>
          <w:rFonts w:ascii="Arial" w:hAnsi="Arial" w:cs="Arial"/>
          <w:sz w:val="21"/>
          <w:szCs w:val="21"/>
          <w:lang w:val="es-ES"/>
        </w:rPr>
        <w:t>Para finalizar, se debe tener presente que</w:t>
      </w:r>
      <w:r w:rsidRPr="00993A45">
        <w:rPr>
          <w:rFonts w:ascii="Arial" w:hAnsi="Arial" w:cs="Arial"/>
          <w:sz w:val="21"/>
          <w:szCs w:val="21"/>
          <w:lang w:val="es-ES"/>
        </w:rPr>
        <w:t xml:space="preserve"> el valor final de cada convenio, relevante para su liquidación, será el resultante de multiplicar el número de transferencias monetarias (dispersiones y giros) y bancarizaciones efectivamente realizadas, por las tarifas señaladas en la propuesta económica presentada por el Operador.</w:t>
      </w:r>
    </w:p>
    <w:p w14:paraId="11D46E7F" w14:textId="6A86361B" w:rsidR="004970EB" w:rsidRPr="004A657D" w:rsidRDefault="004970EB" w:rsidP="004970EB">
      <w:pPr>
        <w:jc w:val="both"/>
        <w:rPr>
          <w:rFonts w:ascii="Arial" w:hAnsi="Arial" w:cs="Arial"/>
          <w:sz w:val="21"/>
          <w:szCs w:val="21"/>
          <w:lang w:val="es-CO"/>
        </w:rPr>
      </w:pPr>
    </w:p>
    <w:p w14:paraId="257BA55E" w14:textId="766E1E80" w:rsidR="004970EB" w:rsidRDefault="004970EB" w:rsidP="004970EB">
      <w:pPr>
        <w:jc w:val="both"/>
        <w:rPr>
          <w:rFonts w:ascii="Arial" w:hAnsi="Arial" w:cs="Arial"/>
          <w:sz w:val="21"/>
          <w:szCs w:val="21"/>
          <w:lang w:val="es-CO"/>
        </w:rPr>
      </w:pPr>
      <w:r w:rsidRPr="004A657D">
        <w:rPr>
          <w:rFonts w:ascii="Arial" w:hAnsi="Arial" w:cs="Arial"/>
          <w:b/>
          <w:bCs/>
          <w:sz w:val="21"/>
          <w:szCs w:val="21"/>
          <w:lang w:val="es-CO"/>
        </w:rPr>
        <w:t>Parágrafo.</w:t>
      </w:r>
      <w:r w:rsidRPr="004A657D">
        <w:rPr>
          <w:rFonts w:ascii="Arial" w:hAnsi="Arial" w:cs="Arial"/>
          <w:sz w:val="21"/>
          <w:szCs w:val="21"/>
          <w:lang w:val="es-CO"/>
        </w:rPr>
        <w:t xml:space="preserve"> El valor del presente </w:t>
      </w:r>
      <w:r w:rsidR="00FC5FD1">
        <w:rPr>
          <w:rFonts w:ascii="Arial" w:hAnsi="Arial" w:cs="Arial"/>
          <w:sz w:val="21"/>
          <w:szCs w:val="21"/>
          <w:lang w:val="es-CO"/>
        </w:rPr>
        <w:t>convenio</w:t>
      </w:r>
      <w:r w:rsidRPr="004A657D">
        <w:rPr>
          <w:rFonts w:ascii="Arial" w:hAnsi="Arial" w:cs="Arial"/>
          <w:sz w:val="21"/>
          <w:szCs w:val="21"/>
          <w:lang w:val="es-CO"/>
        </w:rPr>
        <w:t xml:space="preserve"> podrá ser adicionado hasta en un 50%</w:t>
      </w:r>
      <w:r w:rsidR="005A21BE">
        <w:rPr>
          <w:rFonts w:ascii="Arial" w:hAnsi="Arial" w:cs="Arial"/>
          <w:sz w:val="21"/>
          <w:szCs w:val="21"/>
          <w:lang w:val="es-CO"/>
        </w:rPr>
        <w:t>.</w:t>
      </w:r>
    </w:p>
    <w:p w14:paraId="12176997" w14:textId="77777777" w:rsidR="004970EB" w:rsidRPr="004970EB" w:rsidRDefault="004970EB" w:rsidP="004970EB">
      <w:pPr>
        <w:jc w:val="both"/>
        <w:rPr>
          <w:rFonts w:ascii="Arial" w:hAnsi="Arial" w:cs="Arial"/>
          <w:sz w:val="21"/>
          <w:szCs w:val="21"/>
          <w:lang w:val="es-CO"/>
        </w:rPr>
      </w:pPr>
    </w:p>
    <w:p w14:paraId="1383D7A0" w14:textId="255FFC44"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QUINTA.</w:t>
      </w:r>
      <w:r w:rsidR="008E671A">
        <w:rPr>
          <w:rFonts w:ascii="Arial" w:hAnsi="Arial" w:cs="Arial"/>
          <w:b/>
          <w:bCs/>
          <w:sz w:val="21"/>
          <w:szCs w:val="21"/>
          <w:lang w:val="es-CO"/>
        </w:rPr>
        <w:t>FORMA DE PAGO.</w:t>
      </w:r>
      <w:r w:rsidRPr="004970EB">
        <w:rPr>
          <w:rFonts w:ascii="Arial" w:hAnsi="Arial" w:cs="Arial"/>
          <w:b/>
          <w:bCs/>
          <w:sz w:val="21"/>
          <w:szCs w:val="21"/>
          <w:lang w:val="es-CO"/>
        </w:rPr>
        <w:t>:</w:t>
      </w:r>
      <w:r w:rsidRPr="004970EB">
        <w:rPr>
          <w:rFonts w:ascii="Arial" w:hAnsi="Arial" w:cs="Arial"/>
          <w:sz w:val="21"/>
          <w:szCs w:val="21"/>
          <w:lang w:val="es-CO"/>
        </w:rPr>
        <w:t xml:space="preserve"> La SDH pagará a EL OPERADOR, como contraprestación por el servicio, la(s) tarifa(s) establecida(s) en la oferta económica del </w:t>
      </w:r>
      <w:r w:rsidR="00C949F9" w:rsidRPr="00B14276">
        <w:rPr>
          <w:rFonts w:ascii="Arial" w:hAnsi="Arial" w:cs="Arial"/>
          <w:sz w:val="21"/>
          <w:szCs w:val="21"/>
          <w:highlight w:val="cyan"/>
          <w:lang w:val="es-CO"/>
        </w:rPr>
        <w:t>XXX</w:t>
      </w:r>
      <w:r w:rsidRPr="00B14276">
        <w:rPr>
          <w:rFonts w:ascii="Arial" w:hAnsi="Arial" w:cs="Arial"/>
          <w:sz w:val="21"/>
          <w:szCs w:val="21"/>
          <w:highlight w:val="cyan"/>
          <w:lang w:val="es-CO"/>
        </w:rPr>
        <w:t xml:space="preserve"> de </w:t>
      </w:r>
      <w:r w:rsidR="00C949F9" w:rsidRPr="00B14276">
        <w:rPr>
          <w:rFonts w:ascii="Arial" w:hAnsi="Arial" w:cs="Arial"/>
          <w:sz w:val="21"/>
          <w:szCs w:val="21"/>
          <w:highlight w:val="cyan"/>
          <w:lang w:val="es-CO"/>
        </w:rPr>
        <w:t>XXX</w:t>
      </w:r>
      <w:r w:rsidRPr="004970EB">
        <w:rPr>
          <w:rFonts w:ascii="Arial" w:hAnsi="Arial" w:cs="Arial"/>
          <w:sz w:val="21"/>
          <w:szCs w:val="21"/>
          <w:lang w:val="es-CO"/>
        </w:rPr>
        <w:t xml:space="preserve"> de 2022, de conformidad con el procedimiento que se detalle en el Anexo Operativo.</w:t>
      </w:r>
    </w:p>
    <w:p w14:paraId="0A83F596" w14:textId="77777777" w:rsidR="004970EB" w:rsidRPr="004970EB" w:rsidRDefault="004970EB" w:rsidP="004970EB">
      <w:pPr>
        <w:jc w:val="both"/>
        <w:rPr>
          <w:rFonts w:ascii="Arial" w:hAnsi="Arial" w:cs="Arial"/>
          <w:sz w:val="21"/>
          <w:szCs w:val="21"/>
          <w:lang w:val="es-CO"/>
        </w:rPr>
      </w:pPr>
    </w:p>
    <w:p w14:paraId="43F3CBBF" w14:textId="03713DCF"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Parágrafo Primero</w:t>
      </w:r>
      <w:r w:rsidRPr="004970EB">
        <w:rPr>
          <w:rFonts w:ascii="Arial" w:hAnsi="Arial" w:cs="Arial"/>
          <w:sz w:val="21"/>
          <w:szCs w:val="21"/>
          <w:lang w:val="es-CO"/>
        </w:rPr>
        <w:t xml:space="preserve">. Los servicios ofrecidos por </w:t>
      </w:r>
      <w:r w:rsidRPr="004970EB">
        <w:rPr>
          <w:rFonts w:ascii="Arial" w:hAnsi="Arial" w:cs="Arial"/>
          <w:b/>
          <w:bCs/>
          <w:sz w:val="21"/>
          <w:szCs w:val="21"/>
          <w:lang w:val="es-CO"/>
        </w:rPr>
        <w:t xml:space="preserve">EL OPERADOR </w:t>
      </w:r>
      <w:r w:rsidRPr="004970EB">
        <w:rPr>
          <w:rFonts w:ascii="Arial" w:hAnsi="Arial" w:cs="Arial"/>
          <w:sz w:val="21"/>
          <w:szCs w:val="21"/>
          <w:lang w:val="es-CO"/>
        </w:rPr>
        <w:t>con sus correspondientes tarifas</w:t>
      </w:r>
      <w:r w:rsidRPr="004970EB">
        <w:rPr>
          <w:rStyle w:val="Refdenotaalpie"/>
          <w:rFonts w:ascii="Arial" w:hAnsi="Arial" w:cs="Arial"/>
          <w:sz w:val="21"/>
          <w:szCs w:val="21"/>
          <w:lang w:val="es-CO"/>
        </w:rPr>
        <w:footnoteReference w:id="7"/>
      </w:r>
      <w:r w:rsidRPr="004970EB">
        <w:rPr>
          <w:rFonts w:ascii="Arial" w:hAnsi="Arial" w:cs="Arial"/>
          <w:sz w:val="21"/>
          <w:szCs w:val="21"/>
          <w:lang w:val="es-CO"/>
        </w:rPr>
        <w:t xml:space="preserve"> son los que se relacionan a continuación:</w:t>
      </w:r>
    </w:p>
    <w:p w14:paraId="2A5CD829" w14:textId="77777777" w:rsidR="004970EB" w:rsidRPr="004970EB" w:rsidRDefault="004970EB" w:rsidP="004970EB">
      <w:pPr>
        <w:jc w:val="both"/>
        <w:rPr>
          <w:rFonts w:ascii="Arial" w:hAnsi="Arial" w:cs="Arial"/>
          <w:sz w:val="21"/>
          <w:szCs w:val="21"/>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2240"/>
      </w:tblGrid>
      <w:tr w:rsidR="004970EB" w:rsidRPr="004970EB" w14:paraId="381B9F33" w14:textId="77777777" w:rsidTr="00A74351">
        <w:trPr>
          <w:jc w:val="center"/>
        </w:trPr>
        <w:tc>
          <w:tcPr>
            <w:tcW w:w="4554" w:type="dxa"/>
            <w:shd w:val="clear" w:color="auto" w:fill="FFFFFF"/>
          </w:tcPr>
          <w:p w14:paraId="7ADC482F" w14:textId="77777777" w:rsidR="004970EB" w:rsidRPr="004970EB" w:rsidRDefault="004970EB" w:rsidP="00A74351">
            <w:pPr>
              <w:pStyle w:val="Textoindependiente"/>
              <w:ind w:right="275"/>
              <w:jc w:val="center"/>
              <w:rPr>
                <w:rFonts w:ascii="Arial" w:hAnsi="Arial" w:cs="Arial"/>
              </w:rPr>
            </w:pPr>
            <w:r w:rsidRPr="004970EB">
              <w:rPr>
                <w:rFonts w:ascii="Arial" w:hAnsi="Arial" w:cs="Arial"/>
                <w:b/>
              </w:rPr>
              <w:t>SERVICIO</w:t>
            </w:r>
          </w:p>
        </w:tc>
        <w:tc>
          <w:tcPr>
            <w:tcW w:w="2240" w:type="dxa"/>
            <w:shd w:val="clear" w:color="auto" w:fill="FFFFFF"/>
          </w:tcPr>
          <w:p w14:paraId="6FCA1F31" w14:textId="4AB4D1A5" w:rsidR="004970EB" w:rsidRPr="004970EB" w:rsidRDefault="004970EB" w:rsidP="00A74351">
            <w:pPr>
              <w:pStyle w:val="Textoindependiente"/>
              <w:ind w:right="275"/>
              <w:jc w:val="center"/>
              <w:rPr>
                <w:rFonts w:ascii="Arial" w:hAnsi="Arial" w:cs="Arial"/>
              </w:rPr>
            </w:pPr>
            <w:r w:rsidRPr="004970EB">
              <w:rPr>
                <w:rFonts w:ascii="Arial" w:hAnsi="Arial" w:cs="Arial"/>
                <w:b/>
              </w:rPr>
              <w:t>TARIFA</w:t>
            </w:r>
            <w:r w:rsidR="00AB41C7">
              <w:rPr>
                <w:rFonts w:ascii="Arial" w:hAnsi="Arial" w:cs="Arial"/>
                <w:b/>
              </w:rPr>
              <w:t xml:space="preserve"> INCLUIDO IVA</w:t>
            </w:r>
          </w:p>
        </w:tc>
      </w:tr>
      <w:tr w:rsidR="004970EB" w:rsidRPr="004970EB" w14:paraId="749AFFDD" w14:textId="77777777" w:rsidTr="00A74351">
        <w:trPr>
          <w:jc w:val="center"/>
        </w:trPr>
        <w:tc>
          <w:tcPr>
            <w:tcW w:w="4554" w:type="dxa"/>
            <w:shd w:val="clear" w:color="auto" w:fill="FFFFFF"/>
          </w:tcPr>
          <w:p w14:paraId="16B73FDF" w14:textId="77777777" w:rsidR="004970EB" w:rsidRPr="004970EB" w:rsidRDefault="004970EB" w:rsidP="00A74351">
            <w:pPr>
              <w:pStyle w:val="Textoindependiente"/>
              <w:ind w:right="275"/>
              <w:jc w:val="center"/>
              <w:rPr>
                <w:rFonts w:ascii="Arial" w:hAnsi="Arial" w:cs="Arial"/>
              </w:rPr>
            </w:pPr>
            <w:r w:rsidRPr="004970EB">
              <w:rPr>
                <w:rFonts w:ascii="Arial" w:hAnsi="Arial" w:cs="Arial"/>
              </w:rPr>
              <w:t>Tarifa de Bancarización virtual (debe incluir primera dispersión)</w:t>
            </w:r>
          </w:p>
        </w:tc>
        <w:tc>
          <w:tcPr>
            <w:tcW w:w="2240" w:type="dxa"/>
            <w:shd w:val="clear" w:color="auto" w:fill="FFFFFF"/>
          </w:tcPr>
          <w:p w14:paraId="0F1A0769" w14:textId="77777777" w:rsidR="004970EB" w:rsidRPr="004970EB" w:rsidRDefault="004970EB" w:rsidP="00A74351">
            <w:pPr>
              <w:pStyle w:val="xmsobodytext"/>
              <w:ind w:right="275"/>
              <w:jc w:val="center"/>
              <w:rPr>
                <w:rFonts w:ascii="Arial" w:hAnsi="Arial" w:cs="Arial"/>
                <w:sz w:val="21"/>
                <w:szCs w:val="21"/>
              </w:rPr>
            </w:pPr>
            <w:r w:rsidRPr="004970EB">
              <w:rPr>
                <w:rFonts w:ascii="Arial" w:hAnsi="Arial" w:cs="Arial"/>
                <w:sz w:val="21"/>
                <w:szCs w:val="21"/>
                <w:lang w:val="es-ES"/>
              </w:rPr>
              <w:t>incluido IVA</w:t>
            </w:r>
          </w:p>
        </w:tc>
      </w:tr>
      <w:tr w:rsidR="004970EB" w:rsidRPr="004970EB" w14:paraId="1CEB46FA" w14:textId="77777777" w:rsidTr="00A74351">
        <w:trPr>
          <w:jc w:val="center"/>
        </w:trPr>
        <w:tc>
          <w:tcPr>
            <w:tcW w:w="4554" w:type="dxa"/>
            <w:shd w:val="clear" w:color="auto" w:fill="FFFFFF"/>
          </w:tcPr>
          <w:p w14:paraId="7956AE61" w14:textId="77777777" w:rsidR="004970EB" w:rsidRPr="004970EB" w:rsidRDefault="004970EB" w:rsidP="00A74351">
            <w:pPr>
              <w:pStyle w:val="Textoindependiente"/>
              <w:ind w:right="275"/>
              <w:jc w:val="center"/>
              <w:rPr>
                <w:rFonts w:ascii="Arial" w:hAnsi="Arial" w:cs="Arial"/>
              </w:rPr>
            </w:pPr>
            <w:r w:rsidRPr="004970EB">
              <w:rPr>
                <w:rFonts w:ascii="Arial" w:hAnsi="Arial" w:cs="Arial"/>
              </w:rPr>
              <w:t>Tarifa de Bancarización presencial (debe incluir primera dispersión)</w:t>
            </w:r>
          </w:p>
        </w:tc>
        <w:tc>
          <w:tcPr>
            <w:tcW w:w="2240" w:type="dxa"/>
            <w:shd w:val="clear" w:color="auto" w:fill="FFFFFF"/>
          </w:tcPr>
          <w:p w14:paraId="0D6CAB10" w14:textId="77777777" w:rsidR="004970EB" w:rsidRPr="004970EB" w:rsidRDefault="004970EB" w:rsidP="00A74351">
            <w:pPr>
              <w:pStyle w:val="xmsobodytext"/>
              <w:ind w:right="275"/>
              <w:jc w:val="center"/>
              <w:rPr>
                <w:rFonts w:ascii="Arial" w:hAnsi="Arial" w:cs="Arial"/>
                <w:sz w:val="21"/>
                <w:szCs w:val="21"/>
              </w:rPr>
            </w:pPr>
            <w:r w:rsidRPr="004970EB">
              <w:rPr>
                <w:rFonts w:ascii="Arial" w:hAnsi="Arial" w:cs="Arial"/>
                <w:sz w:val="21"/>
                <w:szCs w:val="21"/>
                <w:lang w:val="es-ES"/>
              </w:rPr>
              <w:t xml:space="preserve">    incluido IVA</w:t>
            </w:r>
          </w:p>
        </w:tc>
      </w:tr>
      <w:tr w:rsidR="004970EB" w:rsidRPr="004970EB" w14:paraId="0E2A8CCB" w14:textId="77777777" w:rsidTr="00A74351">
        <w:trPr>
          <w:jc w:val="center"/>
        </w:trPr>
        <w:tc>
          <w:tcPr>
            <w:tcW w:w="4554" w:type="dxa"/>
            <w:shd w:val="clear" w:color="auto" w:fill="FFFFFF"/>
          </w:tcPr>
          <w:p w14:paraId="090EA736" w14:textId="07A4BC4A" w:rsidR="004970EB" w:rsidRPr="004970EB" w:rsidRDefault="004970EB" w:rsidP="00A74351">
            <w:pPr>
              <w:pStyle w:val="Textoindependiente"/>
              <w:ind w:right="275"/>
              <w:jc w:val="center"/>
              <w:rPr>
                <w:rFonts w:ascii="Arial" w:hAnsi="Arial" w:cs="Arial"/>
              </w:rPr>
            </w:pPr>
            <w:r w:rsidRPr="004970EB">
              <w:rPr>
                <w:rFonts w:ascii="Arial" w:hAnsi="Arial" w:cs="Arial"/>
              </w:rPr>
              <w:t>Tarifa de Dispersión</w:t>
            </w:r>
            <w:r w:rsidR="005C4DA4">
              <w:rPr>
                <w:rFonts w:ascii="Arial" w:hAnsi="Arial" w:cs="Arial"/>
              </w:rPr>
              <w:t xml:space="preserve"> (desde el segundo pago)</w:t>
            </w:r>
          </w:p>
        </w:tc>
        <w:tc>
          <w:tcPr>
            <w:tcW w:w="2240" w:type="dxa"/>
            <w:shd w:val="clear" w:color="auto" w:fill="FFFFFF"/>
          </w:tcPr>
          <w:p w14:paraId="1231738C" w14:textId="77777777" w:rsidR="004970EB" w:rsidRPr="004970EB" w:rsidRDefault="004970EB" w:rsidP="00A74351">
            <w:pPr>
              <w:jc w:val="center"/>
              <w:rPr>
                <w:rFonts w:ascii="Arial" w:hAnsi="Arial" w:cs="Arial"/>
                <w:sz w:val="21"/>
                <w:szCs w:val="21"/>
                <w:lang w:val="es-CO" w:eastAsia="es-ES_tradnl"/>
              </w:rPr>
            </w:pPr>
            <w:r w:rsidRPr="004970EB">
              <w:rPr>
                <w:rFonts w:ascii="Arial" w:hAnsi="Arial" w:cs="Arial"/>
                <w:sz w:val="21"/>
                <w:szCs w:val="21"/>
                <w:lang w:val="es-ES"/>
              </w:rPr>
              <w:t>incluido IVA</w:t>
            </w:r>
          </w:p>
        </w:tc>
      </w:tr>
      <w:tr w:rsidR="004970EB" w:rsidRPr="004970EB" w14:paraId="0EDCC5C0" w14:textId="77777777" w:rsidTr="00A74351">
        <w:trPr>
          <w:trHeight w:val="428"/>
          <w:jc w:val="center"/>
        </w:trPr>
        <w:tc>
          <w:tcPr>
            <w:tcW w:w="4554" w:type="dxa"/>
            <w:shd w:val="clear" w:color="auto" w:fill="FFFFFF"/>
          </w:tcPr>
          <w:p w14:paraId="1167ED70" w14:textId="77777777" w:rsidR="004970EB" w:rsidRPr="004970EB" w:rsidRDefault="004970EB" w:rsidP="00A74351">
            <w:pPr>
              <w:pStyle w:val="Textoindependiente"/>
              <w:ind w:right="275"/>
              <w:jc w:val="center"/>
              <w:rPr>
                <w:rFonts w:ascii="Arial" w:hAnsi="Arial" w:cs="Arial"/>
              </w:rPr>
            </w:pPr>
            <w:r w:rsidRPr="004970EB">
              <w:rPr>
                <w:rFonts w:ascii="Arial" w:hAnsi="Arial" w:cs="Arial"/>
              </w:rPr>
              <w:t>Tarifa de Giros</w:t>
            </w:r>
          </w:p>
        </w:tc>
        <w:tc>
          <w:tcPr>
            <w:tcW w:w="2240" w:type="dxa"/>
            <w:shd w:val="clear" w:color="auto" w:fill="FFFFFF"/>
          </w:tcPr>
          <w:p w14:paraId="5B0CA32C" w14:textId="77777777" w:rsidR="004970EB" w:rsidRPr="004970EB" w:rsidRDefault="004970EB" w:rsidP="00A74351">
            <w:pPr>
              <w:pStyle w:val="xmsonormal"/>
              <w:jc w:val="center"/>
              <w:rPr>
                <w:rFonts w:ascii="Arial" w:eastAsia="Calibri" w:hAnsi="Arial" w:cs="Arial"/>
                <w:sz w:val="21"/>
                <w:szCs w:val="21"/>
                <w:lang w:val="es-ES" w:eastAsia="en-US"/>
              </w:rPr>
            </w:pPr>
            <w:r w:rsidRPr="004970EB">
              <w:rPr>
                <w:rFonts w:ascii="Arial" w:eastAsia="Calibri" w:hAnsi="Arial" w:cs="Arial"/>
                <w:sz w:val="21"/>
                <w:szCs w:val="21"/>
                <w:lang w:val="es-ES" w:eastAsia="en-US"/>
              </w:rPr>
              <w:t>incluido IVA</w:t>
            </w:r>
          </w:p>
        </w:tc>
      </w:tr>
    </w:tbl>
    <w:p w14:paraId="469B0668" w14:textId="77777777" w:rsidR="004970EB" w:rsidRPr="004970EB" w:rsidRDefault="004970EB" w:rsidP="004970EB">
      <w:pPr>
        <w:jc w:val="both"/>
        <w:rPr>
          <w:rFonts w:ascii="Arial" w:hAnsi="Arial" w:cs="Arial"/>
          <w:b/>
          <w:bCs/>
          <w:sz w:val="21"/>
          <w:szCs w:val="21"/>
          <w:lang w:val="es-CO"/>
        </w:rPr>
      </w:pPr>
    </w:p>
    <w:p w14:paraId="44518B56" w14:textId="46DD6BF2"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Parágrafo Segundo.</w:t>
      </w:r>
      <w:r w:rsidRPr="004970EB">
        <w:rPr>
          <w:rFonts w:ascii="Arial" w:hAnsi="Arial" w:cs="Arial"/>
          <w:sz w:val="21"/>
          <w:szCs w:val="21"/>
          <w:lang w:val="es-CO"/>
        </w:rPr>
        <w:t xml:space="preserve"> </w:t>
      </w:r>
      <w:r w:rsidRPr="004970EB">
        <w:rPr>
          <w:rFonts w:ascii="Arial" w:hAnsi="Arial" w:cs="Arial"/>
          <w:b/>
          <w:bCs/>
          <w:sz w:val="21"/>
          <w:szCs w:val="21"/>
          <w:lang w:val="es-CO"/>
        </w:rPr>
        <w:t xml:space="preserve">EL OPERADOR </w:t>
      </w:r>
      <w:r w:rsidRPr="004970EB">
        <w:rPr>
          <w:rFonts w:ascii="Arial" w:hAnsi="Arial" w:cs="Arial"/>
          <w:sz w:val="21"/>
          <w:szCs w:val="21"/>
          <w:lang w:val="es-CO"/>
        </w:rPr>
        <w:t xml:space="preserve">deberá realizar las dispersiones monetarias, exclusivamente, mediante los servicios </w:t>
      </w:r>
      <w:r w:rsidRPr="00F26BAB">
        <w:rPr>
          <w:rFonts w:ascii="Arial" w:hAnsi="Arial" w:cs="Arial"/>
          <w:sz w:val="21"/>
          <w:szCs w:val="21"/>
          <w:lang w:val="es-CO"/>
        </w:rPr>
        <w:t xml:space="preserve">establecidos en el parágrafo anterior. En el evento en el que </w:t>
      </w:r>
      <w:r w:rsidRPr="00F26BAB">
        <w:rPr>
          <w:rFonts w:ascii="Arial" w:hAnsi="Arial" w:cs="Arial"/>
          <w:b/>
          <w:bCs/>
          <w:sz w:val="21"/>
          <w:szCs w:val="21"/>
          <w:lang w:val="es-CO"/>
        </w:rPr>
        <w:t>EL OPERADOR</w:t>
      </w:r>
      <w:r w:rsidRPr="00F26BAB">
        <w:rPr>
          <w:rFonts w:ascii="Arial" w:hAnsi="Arial" w:cs="Arial"/>
          <w:sz w:val="21"/>
          <w:szCs w:val="21"/>
          <w:lang w:val="es-CO"/>
        </w:rPr>
        <w:t xml:space="preserve"> considere pertinente incluir un servicio o canal adicional, solo podrá hacer uso de esta previa autorización escrita de la SHD-DDT. En todo caso, la atención de cada lista de beneficiarios se realizará a través del canal indicado por los funcionarios delegados para estos efectos en el artículo 14 de la Resolución SDH- 377 de 2021.</w:t>
      </w:r>
      <w:r w:rsidRPr="004970EB">
        <w:rPr>
          <w:rFonts w:ascii="Arial" w:hAnsi="Arial" w:cs="Arial"/>
          <w:sz w:val="21"/>
          <w:szCs w:val="21"/>
          <w:lang w:val="es-CO"/>
        </w:rPr>
        <w:t xml:space="preserve"> </w:t>
      </w:r>
    </w:p>
    <w:p w14:paraId="3782EE98" w14:textId="77777777" w:rsidR="004970EB" w:rsidRPr="004970EB" w:rsidRDefault="004970EB" w:rsidP="004970EB">
      <w:pPr>
        <w:jc w:val="both"/>
        <w:rPr>
          <w:rFonts w:ascii="Arial" w:hAnsi="Arial" w:cs="Arial"/>
          <w:sz w:val="21"/>
          <w:szCs w:val="21"/>
          <w:lang w:val="es-CO"/>
        </w:rPr>
      </w:pPr>
    </w:p>
    <w:p w14:paraId="075B4DFE" w14:textId="3508023B"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Parágrafo Tercero</w:t>
      </w:r>
      <w:r w:rsidRPr="004970EB">
        <w:rPr>
          <w:rFonts w:ascii="Arial" w:hAnsi="Arial" w:cs="Arial"/>
          <w:sz w:val="21"/>
          <w:szCs w:val="21"/>
          <w:lang w:val="es-CO"/>
        </w:rPr>
        <w:t xml:space="preserve">. Los servicios y tarifas relacionados en el anterior parágrafo estarán vigentes durante todo el término de ejecución del </w:t>
      </w:r>
      <w:r w:rsidRPr="00F26BAB">
        <w:rPr>
          <w:rFonts w:ascii="Arial" w:hAnsi="Arial" w:cs="Arial"/>
          <w:sz w:val="21"/>
          <w:szCs w:val="21"/>
          <w:lang w:val="es-CO"/>
        </w:rPr>
        <w:t>convenio e incluso durante sus prorrogas, las cuales, se entienden como una ampliación del término inicial.</w:t>
      </w:r>
      <w:r w:rsidRPr="004970EB">
        <w:rPr>
          <w:rFonts w:ascii="Arial" w:hAnsi="Arial" w:cs="Arial"/>
          <w:sz w:val="21"/>
          <w:szCs w:val="21"/>
          <w:lang w:val="es-CO"/>
        </w:rPr>
        <w:t xml:space="preserve">  </w:t>
      </w:r>
    </w:p>
    <w:p w14:paraId="0F4A5014" w14:textId="77777777" w:rsidR="004970EB" w:rsidRPr="004970EB" w:rsidRDefault="004970EB" w:rsidP="004970EB">
      <w:pPr>
        <w:jc w:val="both"/>
        <w:rPr>
          <w:rFonts w:ascii="Arial" w:hAnsi="Arial" w:cs="Arial"/>
          <w:sz w:val="21"/>
          <w:szCs w:val="21"/>
          <w:lang w:val="es-CO"/>
        </w:rPr>
      </w:pPr>
    </w:p>
    <w:p w14:paraId="54CBC464" w14:textId="30EEBD0C" w:rsidR="004970EB" w:rsidRDefault="004970EB" w:rsidP="004970EB">
      <w:pPr>
        <w:jc w:val="both"/>
        <w:rPr>
          <w:rFonts w:ascii="Arial" w:hAnsi="Arial" w:cs="Arial"/>
          <w:b/>
          <w:sz w:val="21"/>
          <w:szCs w:val="21"/>
          <w:lang w:val="es-CO"/>
        </w:rPr>
      </w:pPr>
      <w:r w:rsidRPr="004970EB">
        <w:rPr>
          <w:rFonts w:ascii="Arial" w:hAnsi="Arial" w:cs="Arial"/>
          <w:b/>
          <w:bCs/>
          <w:sz w:val="21"/>
          <w:szCs w:val="21"/>
          <w:lang w:val="es-CO"/>
        </w:rPr>
        <w:t>Parágrafo Cuarto.</w:t>
      </w:r>
      <w:r w:rsidRPr="004970EB">
        <w:rPr>
          <w:rFonts w:ascii="Arial" w:hAnsi="Arial" w:cs="Arial"/>
          <w:sz w:val="21"/>
          <w:szCs w:val="21"/>
          <w:lang w:val="es-CO"/>
        </w:rPr>
        <w:t xml:space="preserve"> Además de la tarifa por transacción, la SHD no reconocerá ningún otro tipo de contraprestación económica asociado, tales como promedios en cuenta bancaria, días de reciprocidad, cargo por el uso del medio o del dispositivo otorgado o puesto a disposición de este servicio o cualquier otro.</w:t>
      </w:r>
      <w:r w:rsidRPr="004970EB">
        <w:rPr>
          <w:rFonts w:ascii="Arial" w:hAnsi="Arial" w:cs="Arial"/>
          <w:b/>
          <w:sz w:val="21"/>
          <w:szCs w:val="21"/>
          <w:lang w:val="es-CO"/>
        </w:rPr>
        <w:t xml:space="preserve"> </w:t>
      </w:r>
    </w:p>
    <w:p w14:paraId="51D74E86" w14:textId="77777777" w:rsidR="004970EB" w:rsidRPr="004970EB" w:rsidRDefault="004970EB" w:rsidP="004970EB">
      <w:pPr>
        <w:jc w:val="both"/>
        <w:rPr>
          <w:rFonts w:ascii="Arial" w:hAnsi="Arial" w:cs="Arial"/>
          <w:b/>
          <w:sz w:val="21"/>
          <w:szCs w:val="21"/>
          <w:lang w:val="es-CO"/>
        </w:rPr>
      </w:pPr>
    </w:p>
    <w:p w14:paraId="283A163B" w14:textId="3FF22D08"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SEXTA</w:t>
      </w:r>
      <w:r w:rsidR="008C592E">
        <w:rPr>
          <w:rFonts w:ascii="Arial" w:hAnsi="Arial" w:cs="Arial"/>
          <w:b/>
          <w:bCs/>
          <w:sz w:val="21"/>
          <w:szCs w:val="21"/>
          <w:lang w:val="es-CO"/>
        </w:rPr>
        <w:t xml:space="preserve">. PAGO. </w:t>
      </w:r>
      <w:r w:rsidRPr="004970EB">
        <w:rPr>
          <w:rFonts w:ascii="Arial" w:hAnsi="Arial" w:cs="Arial"/>
          <w:sz w:val="21"/>
          <w:szCs w:val="21"/>
          <w:lang w:val="es-CO"/>
        </w:rPr>
        <w:t xml:space="preserve">El pago se efectuará con una periodicidad mensual, previa radicación de la </w:t>
      </w:r>
      <w:r w:rsidR="00871E7D">
        <w:rPr>
          <w:rFonts w:ascii="Arial" w:hAnsi="Arial" w:cs="Arial"/>
          <w:sz w:val="21"/>
          <w:szCs w:val="21"/>
          <w:lang w:val="es-CO"/>
        </w:rPr>
        <w:t>factura o documento equivalente</w:t>
      </w:r>
      <w:r w:rsidRPr="004970EB">
        <w:rPr>
          <w:rFonts w:ascii="Arial" w:hAnsi="Arial" w:cs="Arial"/>
          <w:sz w:val="21"/>
          <w:szCs w:val="21"/>
          <w:lang w:val="es-CO"/>
        </w:rPr>
        <w:t xml:space="preserve"> por </w:t>
      </w:r>
      <w:r w:rsidRPr="00F26BAB">
        <w:rPr>
          <w:rFonts w:ascii="Arial" w:hAnsi="Arial" w:cs="Arial"/>
          <w:sz w:val="21"/>
          <w:szCs w:val="21"/>
          <w:lang w:val="es-CO"/>
        </w:rPr>
        <w:t>parte de</w:t>
      </w:r>
      <w:r w:rsidRPr="00F26BAB">
        <w:rPr>
          <w:rFonts w:ascii="Arial" w:hAnsi="Arial" w:cs="Arial"/>
          <w:b/>
          <w:bCs/>
          <w:sz w:val="21"/>
          <w:szCs w:val="21"/>
          <w:lang w:val="es-CO"/>
        </w:rPr>
        <w:t xml:space="preserve"> EL OPERADOR</w:t>
      </w:r>
      <w:r w:rsidRPr="00F26BAB">
        <w:rPr>
          <w:rFonts w:ascii="Arial" w:hAnsi="Arial" w:cs="Arial"/>
          <w:sz w:val="21"/>
          <w:szCs w:val="21"/>
          <w:lang w:val="es-CO"/>
        </w:rPr>
        <w:t xml:space="preserve"> ante los supervisores designados al interior de la SDH por la Tesorer</w:t>
      </w:r>
      <w:r w:rsidR="00871E7D">
        <w:rPr>
          <w:rFonts w:ascii="Arial" w:hAnsi="Arial" w:cs="Arial"/>
          <w:sz w:val="21"/>
          <w:szCs w:val="21"/>
          <w:lang w:val="es-CO"/>
        </w:rPr>
        <w:t>o(a)</w:t>
      </w:r>
      <w:r w:rsidRPr="00F26BAB">
        <w:rPr>
          <w:rFonts w:ascii="Arial" w:hAnsi="Arial" w:cs="Arial"/>
          <w:sz w:val="21"/>
          <w:szCs w:val="21"/>
          <w:lang w:val="es-CO"/>
        </w:rPr>
        <w:t xml:space="preserve"> Distrital, y del informe mensual de ejecución previamente acordado por las partes dentro del Anexo Técnico Operativo</w:t>
      </w:r>
      <w:r w:rsidRPr="004970EB">
        <w:rPr>
          <w:rFonts w:ascii="Arial" w:hAnsi="Arial" w:cs="Arial"/>
          <w:sz w:val="21"/>
          <w:szCs w:val="21"/>
          <w:lang w:val="es-CO"/>
        </w:rPr>
        <w:t>.</w:t>
      </w:r>
    </w:p>
    <w:p w14:paraId="42EDA9E7" w14:textId="607B388A" w:rsidR="004970EB" w:rsidRDefault="004970EB" w:rsidP="004970EB">
      <w:pPr>
        <w:jc w:val="both"/>
        <w:rPr>
          <w:rFonts w:ascii="Arial" w:hAnsi="Arial" w:cs="Arial"/>
          <w:b/>
          <w:bCs/>
          <w:sz w:val="21"/>
          <w:szCs w:val="21"/>
          <w:lang w:val="es-CO"/>
        </w:rPr>
      </w:pPr>
    </w:p>
    <w:p w14:paraId="664BEA12" w14:textId="289B1DF8" w:rsidR="00800CD6" w:rsidRPr="00B0035A" w:rsidRDefault="004970EB" w:rsidP="00800CD6">
      <w:pPr>
        <w:jc w:val="both"/>
        <w:rPr>
          <w:rFonts w:ascii="Arial" w:hAnsi="Arial" w:cs="Arial"/>
          <w:sz w:val="21"/>
          <w:szCs w:val="21"/>
          <w:lang w:val="es-CO"/>
        </w:rPr>
      </w:pPr>
      <w:r w:rsidRPr="00B0035A">
        <w:rPr>
          <w:rFonts w:ascii="Arial" w:hAnsi="Arial" w:cs="Arial"/>
          <w:sz w:val="21"/>
          <w:szCs w:val="21"/>
          <w:lang w:val="es-CO"/>
        </w:rPr>
        <w:t xml:space="preserve">Anexo a la </w:t>
      </w:r>
      <w:r w:rsidR="00AE05A6" w:rsidRPr="00B0035A">
        <w:rPr>
          <w:rFonts w:ascii="Arial" w:hAnsi="Arial" w:cs="Arial"/>
          <w:sz w:val="21"/>
          <w:szCs w:val="21"/>
          <w:lang w:val="es-CO"/>
        </w:rPr>
        <w:t>factura o documento equivalente</w:t>
      </w:r>
      <w:r w:rsidRPr="00B0035A">
        <w:rPr>
          <w:rFonts w:ascii="Arial" w:hAnsi="Arial" w:cs="Arial"/>
          <w:sz w:val="21"/>
          <w:szCs w:val="21"/>
          <w:lang w:val="es-CO"/>
        </w:rPr>
        <w:t xml:space="preserve">, </w:t>
      </w:r>
      <w:r w:rsidRPr="00B0035A">
        <w:rPr>
          <w:rFonts w:ascii="Arial" w:hAnsi="Arial" w:cs="Arial"/>
          <w:b/>
          <w:bCs/>
          <w:sz w:val="21"/>
          <w:szCs w:val="21"/>
          <w:lang w:val="es-CO"/>
        </w:rPr>
        <w:t>EL OPERADOR</w:t>
      </w:r>
      <w:r w:rsidRPr="00B0035A">
        <w:rPr>
          <w:rFonts w:ascii="Arial" w:hAnsi="Arial" w:cs="Arial"/>
          <w:sz w:val="21"/>
          <w:szCs w:val="21"/>
          <w:lang w:val="es-CO"/>
        </w:rPr>
        <w:t xml:space="preserve"> deberá allegar </w:t>
      </w:r>
      <w:r w:rsidR="00800CD6" w:rsidRPr="00B0035A">
        <w:rPr>
          <w:rFonts w:ascii="Arial" w:hAnsi="Arial" w:cs="Arial"/>
          <w:sz w:val="21"/>
          <w:szCs w:val="21"/>
          <w:lang w:val="es-CO"/>
        </w:rPr>
        <w:t>lo</w:t>
      </w:r>
      <w:r w:rsidR="008C592E" w:rsidRPr="00B0035A">
        <w:rPr>
          <w:rFonts w:ascii="Arial" w:hAnsi="Arial" w:cs="Arial"/>
          <w:sz w:val="21"/>
          <w:szCs w:val="21"/>
          <w:lang w:val="es-CO"/>
        </w:rPr>
        <w:t>s siguientes documentos que, constituyen un requisito para la validación de la cuenta de cobro</w:t>
      </w:r>
      <w:r w:rsidR="00800CD6" w:rsidRPr="00B0035A">
        <w:rPr>
          <w:rFonts w:ascii="Arial" w:hAnsi="Arial" w:cs="Arial"/>
          <w:sz w:val="21"/>
          <w:szCs w:val="21"/>
          <w:lang w:val="es-CO"/>
        </w:rPr>
        <w:t>:</w:t>
      </w:r>
    </w:p>
    <w:p w14:paraId="329828E5" w14:textId="77777777" w:rsidR="00800CD6" w:rsidRPr="00B0035A" w:rsidRDefault="00800CD6" w:rsidP="00800CD6">
      <w:pPr>
        <w:jc w:val="both"/>
        <w:rPr>
          <w:rFonts w:ascii="Arial" w:hAnsi="Arial" w:cs="Arial"/>
          <w:sz w:val="21"/>
          <w:szCs w:val="21"/>
          <w:lang w:val="es-CO"/>
        </w:rPr>
      </w:pPr>
    </w:p>
    <w:p w14:paraId="145DE3DC" w14:textId="77777777" w:rsidR="008C592E" w:rsidRPr="00B0035A" w:rsidRDefault="004970EB" w:rsidP="008C592E">
      <w:pPr>
        <w:pStyle w:val="Prrafodelista"/>
        <w:numPr>
          <w:ilvl w:val="0"/>
          <w:numId w:val="16"/>
        </w:numPr>
        <w:jc w:val="both"/>
        <w:rPr>
          <w:rFonts w:ascii="Arial" w:hAnsi="Arial" w:cs="Arial"/>
          <w:sz w:val="21"/>
          <w:szCs w:val="21"/>
          <w:lang w:val="es-CO"/>
        </w:rPr>
      </w:pPr>
      <w:r w:rsidRPr="00B0035A">
        <w:rPr>
          <w:rFonts w:ascii="Arial" w:hAnsi="Arial" w:cs="Arial"/>
          <w:sz w:val="21"/>
          <w:szCs w:val="21"/>
          <w:lang w:val="es-CO"/>
        </w:rPr>
        <w:t xml:space="preserve">Certificación en la cual conste que el operador no ha realizado cobros a los beneficiarios de las transferencias a dispersar, comisiones o tarifas por el retiro o disposición de los recursos transferidos con ocasión al presente Convenio, ni ha descontado sumas tendientes a cumplir obligaciones con </w:t>
      </w:r>
      <w:r w:rsidRPr="00B0035A">
        <w:rPr>
          <w:rFonts w:ascii="Arial" w:hAnsi="Arial" w:cs="Arial"/>
          <w:b/>
          <w:sz w:val="21"/>
          <w:szCs w:val="21"/>
          <w:lang w:val="es-CO"/>
        </w:rPr>
        <w:t xml:space="preserve">EL OPERADOR </w:t>
      </w:r>
      <w:r w:rsidRPr="00B0035A">
        <w:rPr>
          <w:rFonts w:ascii="Arial" w:hAnsi="Arial" w:cs="Arial"/>
          <w:sz w:val="21"/>
          <w:szCs w:val="21"/>
          <w:lang w:val="es-CO"/>
        </w:rPr>
        <w:t xml:space="preserve">o cualquier otra suma con otras entidades o servicios que disminuya el valor de la transferencia efectuada. </w:t>
      </w:r>
    </w:p>
    <w:p w14:paraId="6D3296EC" w14:textId="77777777" w:rsidR="008C592E" w:rsidRPr="00B0035A" w:rsidRDefault="008C592E" w:rsidP="008C592E">
      <w:pPr>
        <w:pStyle w:val="Prrafodelista"/>
        <w:jc w:val="both"/>
        <w:rPr>
          <w:rFonts w:ascii="Arial" w:hAnsi="Arial" w:cs="Arial"/>
          <w:sz w:val="21"/>
          <w:szCs w:val="21"/>
          <w:lang w:val="es-CO"/>
        </w:rPr>
      </w:pPr>
    </w:p>
    <w:p w14:paraId="77A6C55A" w14:textId="70FB211F" w:rsidR="008C592E" w:rsidRPr="00B0035A" w:rsidRDefault="004970EB" w:rsidP="008C592E">
      <w:pPr>
        <w:pStyle w:val="Prrafodelista"/>
        <w:jc w:val="both"/>
        <w:rPr>
          <w:rFonts w:ascii="Arial" w:hAnsi="Arial" w:cs="Arial"/>
          <w:sz w:val="21"/>
          <w:szCs w:val="21"/>
          <w:lang w:val="es-CO"/>
        </w:rPr>
      </w:pPr>
      <w:r w:rsidRPr="00B0035A">
        <w:rPr>
          <w:rFonts w:ascii="Arial" w:hAnsi="Arial" w:cs="Arial"/>
          <w:sz w:val="21"/>
          <w:szCs w:val="21"/>
          <w:lang w:val="es-CO"/>
        </w:rPr>
        <w:t xml:space="preserve">Esto, sin perjuicio de los cobros que </w:t>
      </w:r>
      <w:r w:rsidRPr="00B0035A">
        <w:rPr>
          <w:rFonts w:ascii="Arial" w:hAnsi="Arial" w:cs="Arial"/>
          <w:b/>
          <w:sz w:val="21"/>
          <w:szCs w:val="21"/>
          <w:lang w:val="es-CO"/>
        </w:rPr>
        <w:t>EL OPERADOR</w:t>
      </w:r>
      <w:r w:rsidRPr="00B0035A">
        <w:rPr>
          <w:rFonts w:ascii="Arial" w:hAnsi="Arial" w:cs="Arial"/>
          <w:sz w:val="21"/>
          <w:szCs w:val="21"/>
          <w:lang w:val="es-CO"/>
        </w:rPr>
        <w:t xml:space="preserve"> realice a los beneficiarios en el evento en el que haya suscrito un acuerdo de voluntades adicional y diferente a las dispersiones de transferencias monetarias de IMG (como cuota de manejo, créditos o prestamos, seguros de vida, créditos de libranza, entre otros productos); los cuales, en todo caso, no pueden cobrarse a través de un descuento del valor de las transferencias monetarias. En todo caso </w:t>
      </w:r>
      <w:r w:rsidRPr="00B0035A">
        <w:rPr>
          <w:rFonts w:ascii="Arial" w:hAnsi="Arial" w:cs="Arial"/>
          <w:b/>
          <w:sz w:val="21"/>
          <w:szCs w:val="21"/>
          <w:lang w:val="es-CO"/>
        </w:rPr>
        <w:t>EL OPERADOR</w:t>
      </w:r>
      <w:r w:rsidRPr="00B0035A">
        <w:rPr>
          <w:rFonts w:ascii="Arial" w:hAnsi="Arial" w:cs="Arial"/>
          <w:sz w:val="21"/>
          <w:szCs w:val="21"/>
          <w:lang w:val="es-CO"/>
        </w:rPr>
        <w:t xml:space="preserve"> no podrá descontar ningún valor de los recursos provenientes de IMG, antes de realizar el abono; en consecuencia, </w:t>
      </w:r>
      <w:r w:rsidRPr="00B0035A">
        <w:rPr>
          <w:rFonts w:ascii="Arial" w:hAnsi="Arial" w:cs="Arial"/>
          <w:b/>
          <w:sz w:val="21"/>
          <w:szCs w:val="21"/>
          <w:lang w:val="es-CO"/>
        </w:rPr>
        <w:t>EL OPERADOR</w:t>
      </w:r>
      <w:r w:rsidRPr="00B0035A">
        <w:rPr>
          <w:rFonts w:ascii="Arial" w:hAnsi="Arial" w:cs="Arial"/>
          <w:sz w:val="21"/>
          <w:szCs w:val="21"/>
          <w:lang w:val="es-CO"/>
        </w:rPr>
        <w:t xml:space="preserve"> deberá transferir la totalidad del monto de la transferencia al beneficiario y una vez estos recursos reposen en el respectivo </w:t>
      </w:r>
      <w:r w:rsidR="00F26BAB" w:rsidRPr="00B0035A">
        <w:rPr>
          <w:rFonts w:ascii="Arial" w:hAnsi="Arial" w:cs="Arial"/>
          <w:sz w:val="21"/>
          <w:szCs w:val="21"/>
          <w:lang w:val="es-CO"/>
        </w:rPr>
        <w:t>depósito</w:t>
      </w:r>
      <w:r w:rsidRPr="00B0035A">
        <w:rPr>
          <w:rFonts w:ascii="Arial" w:hAnsi="Arial" w:cs="Arial"/>
          <w:sz w:val="21"/>
          <w:szCs w:val="21"/>
          <w:lang w:val="es-CO"/>
        </w:rPr>
        <w:t xml:space="preserve">, el beneficiario podrá disponer de estos recursos a partir de sus necesidades, toda vez que estos hacen parte de su patrimonio. </w:t>
      </w:r>
    </w:p>
    <w:p w14:paraId="26EE65BF" w14:textId="77777777" w:rsidR="008C592E" w:rsidRPr="00B0035A" w:rsidRDefault="008C592E" w:rsidP="004970EB">
      <w:pPr>
        <w:ind w:left="720"/>
        <w:jc w:val="both"/>
        <w:rPr>
          <w:rFonts w:ascii="Arial" w:hAnsi="Arial" w:cs="Arial"/>
          <w:sz w:val="21"/>
          <w:szCs w:val="21"/>
          <w:lang w:val="es-CO"/>
        </w:rPr>
      </w:pPr>
    </w:p>
    <w:p w14:paraId="47945A77" w14:textId="48D4D4E5" w:rsidR="008C592E" w:rsidRPr="00B0035A" w:rsidRDefault="008C592E" w:rsidP="008C592E">
      <w:pPr>
        <w:pStyle w:val="Prrafodelista"/>
        <w:numPr>
          <w:ilvl w:val="0"/>
          <w:numId w:val="16"/>
        </w:numPr>
        <w:jc w:val="both"/>
        <w:rPr>
          <w:rFonts w:ascii="Arial" w:hAnsi="Arial" w:cs="Arial"/>
          <w:sz w:val="21"/>
          <w:szCs w:val="21"/>
          <w:lang w:val="es-CO"/>
        </w:rPr>
      </w:pPr>
      <w:r w:rsidRPr="00B0035A">
        <w:rPr>
          <w:rFonts w:ascii="Arial" w:hAnsi="Arial" w:cs="Arial"/>
          <w:sz w:val="21"/>
          <w:szCs w:val="21"/>
          <w:lang w:val="es-CO"/>
        </w:rPr>
        <w:t xml:space="preserve">Los informes relacionados en los literales m, n y o de la cláusula séptima del presente convenio. </w:t>
      </w:r>
      <w:r w:rsidR="004970EB" w:rsidRPr="00B0035A">
        <w:rPr>
          <w:rFonts w:ascii="Arial" w:hAnsi="Arial" w:cs="Arial"/>
          <w:sz w:val="21"/>
          <w:szCs w:val="21"/>
          <w:lang w:val="es-CO"/>
        </w:rPr>
        <w:t xml:space="preserve"> </w:t>
      </w:r>
    </w:p>
    <w:p w14:paraId="3D32088E" w14:textId="156E7FAA" w:rsidR="004970EB" w:rsidRPr="004970EB" w:rsidRDefault="004970EB" w:rsidP="008C592E">
      <w:pPr>
        <w:jc w:val="both"/>
        <w:rPr>
          <w:rFonts w:ascii="Arial" w:hAnsi="Arial" w:cs="Arial"/>
          <w:sz w:val="21"/>
          <w:szCs w:val="21"/>
          <w:lang w:val="es-CO"/>
        </w:rPr>
      </w:pPr>
    </w:p>
    <w:p w14:paraId="437EF6EB" w14:textId="0D7D9515"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Parágrafo</w:t>
      </w:r>
      <w:r w:rsidR="008C592E">
        <w:rPr>
          <w:rFonts w:ascii="Arial" w:hAnsi="Arial" w:cs="Arial"/>
          <w:b/>
          <w:bCs/>
          <w:sz w:val="21"/>
          <w:szCs w:val="21"/>
          <w:lang w:val="es-CO"/>
        </w:rPr>
        <w:t xml:space="preserve"> primero</w:t>
      </w:r>
      <w:r w:rsidRPr="004970EB">
        <w:rPr>
          <w:rFonts w:ascii="Arial" w:hAnsi="Arial" w:cs="Arial"/>
          <w:b/>
          <w:bCs/>
          <w:sz w:val="21"/>
          <w:szCs w:val="21"/>
          <w:lang w:val="es-CO"/>
        </w:rPr>
        <w:t>.</w:t>
      </w:r>
      <w:r w:rsidRPr="004970EB">
        <w:rPr>
          <w:rFonts w:ascii="Arial" w:hAnsi="Arial" w:cs="Arial"/>
          <w:sz w:val="21"/>
          <w:szCs w:val="21"/>
          <w:lang w:val="es-CO"/>
        </w:rPr>
        <w:t xml:space="preserve"> En todo caso, para la aprobación de la </w:t>
      </w:r>
      <w:r w:rsidR="003F41BA" w:rsidRPr="003F41BA">
        <w:rPr>
          <w:rFonts w:ascii="Arial" w:hAnsi="Arial" w:cs="Arial"/>
          <w:sz w:val="21"/>
          <w:szCs w:val="21"/>
          <w:lang w:val="es-CO"/>
        </w:rPr>
        <w:t xml:space="preserve">factura o documento equivalente </w:t>
      </w:r>
      <w:r w:rsidRPr="003F41BA">
        <w:rPr>
          <w:rFonts w:ascii="Arial" w:hAnsi="Arial" w:cs="Arial"/>
          <w:sz w:val="21"/>
          <w:szCs w:val="21"/>
          <w:lang w:val="es-CO"/>
        </w:rPr>
        <w:t>se deberá seguir el procedimiento que se detalle en el Anexo Técnico Operativo.</w:t>
      </w:r>
    </w:p>
    <w:p w14:paraId="6BBD8751" w14:textId="77777777" w:rsidR="004970EB" w:rsidRPr="004970EB" w:rsidRDefault="004970EB" w:rsidP="004970EB">
      <w:pPr>
        <w:jc w:val="both"/>
        <w:rPr>
          <w:rFonts w:ascii="Arial" w:hAnsi="Arial" w:cs="Arial"/>
          <w:sz w:val="21"/>
          <w:szCs w:val="21"/>
          <w:lang w:val="es-CO"/>
        </w:rPr>
      </w:pPr>
    </w:p>
    <w:p w14:paraId="78D36C36" w14:textId="60FD184C"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SEPTIMA. OBLIGACIONES DEL OPERADOR: EL OPERADOR</w:t>
      </w:r>
      <w:r w:rsidRPr="004970EB">
        <w:rPr>
          <w:rFonts w:ascii="Arial" w:hAnsi="Arial" w:cs="Arial"/>
          <w:sz w:val="21"/>
          <w:szCs w:val="21"/>
          <w:lang w:val="es-CO"/>
        </w:rPr>
        <w:t xml:space="preserve"> se obliga a cumplir con la normatividad vigente que regula la materia y en especial las condiciones que se detallan a continuación:</w:t>
      </w:r>
    </w:p>
    <w:p w14:paraId="025E5F6C" w14:textId="176C7E7F" w:rsidR="00E02039" w:rsidRPr="004970EB" w:rsidRDefault="00E02039" w:rsidP="004970EB">
      <w:pPr>
        <w:jc w:val="both"/>
        <w:rPr>
          <w:rFonts w:ascii="Arial" w:hAnsi="Arial" w:cs="Arial"/>
          <w:sz w:val="21"/>
          <w:szCs w:val="21"/>
          <w:lang w:val="es-CO"/>
        </w:rPr>
      </w:pPr>
    </w:p>
    <w:p w14:paraId="61EB4176" w14:textId="7935A2BC" w:rsidR="004970EB" w:rsidRDefault="004970EB" w:rsidP="004970EB">
      <w:pPr>
        <w:jc w:val="both"/>
        <w:rPr>
          <w:rFonts w:ascii="Arial" w:hAnsi="Arial" w:cs="Arial"/>
          <w:b/>
          <w:bCs/>
          <w:sz w:val="21"/>
          <w:szCs w:val="21"/>
          <w:lang w:val="es-CO"/>
        </w:rPr>
      </w:pPr>
      <w:r w:rsidRPr="004970EB">
        <w:rPr>
          <w:rFonts w:ascii="Arial" w:hAnsi="Arial" w:cs="Arial"/>
          <w:b/>
          <w:bCs/>
          <w:sz w:val="21"/>
          <w:szCs w:val="21"/>
          <w:lang w:val="es-CO"/>
        </w:rPr>
        <w:lastRenderedPageBreak/>
        <w:t>OBLIGACIONES ESPECIALES:</w:t>
      </w:r>
    </w:p>
    <w:p w14:paraId="19B0FA37" w14:textId="77777777" w:rsidR="004970EB" w:rsidRPr="004970EB" w:rsidRDefault="004970EB" w:rsidP="004970EB">
      <w:pPr>
        <w:jc w:val="both"/>
        <w:rPr>
          <w:rFonts w:ascii="Arial" w:hAnsi="Arial" w:cs="Arial"/>
          <w:b/>
          <w:bCs/>
          <w:sz w:val="21"/>
          <w:szCs w:val="21"/>
          <w:lang w:val="es-CO"/>
        </w:rPr>
      </w:pPr>
    </w:p>
    <w:p w14:paraId="222B44A5" w14:textId="77777777" w:rsidR="00F26BAB" w:rsidRPr="006C4D54" w:rsidRDefault="00F26BAB" w:rsidP="00F26BAB">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 xml:space="preserve">Gestionar y realizar con los beneficiarios la apertura de una cuenta de ahorros de bajo monto correspondiente (bancarización), para la recepción de las trasferencias monetarias. </w:t>
      </w:r>
    </w:p>
    <w:p w14:paraId="70F52024" w14:textId="125CAD37" w:rsidR="00F26BAB" w:rsidRPr="006C4D54" w:rsidRDefault="00F26BAB" w:rsidP="00F26BAB">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Realizar la validación de la identidad de las ciudadanas y los ciudadanos que realicen la apertura de su depósito electrónico a través de EL OPERADOR. Todos los procesos para validar la identidad de los beneficiarios de la Estrategia Integral de IMG que realicen apertura de depósitos electrónicos estarán a cargo de EL OPERADOR.</w:t>
      </w:r>
    </w:p>
    <w:p w14:paraId="6A9708F4" w14:textId="77777777" w:rsidR="009F1B63" w:rsidRPr="006C4D54" w:rsidRDefault="009F1B63" w:rsidP="009F1B63">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 xml:space="preserve">Realizar un proceso de bancarización presencial </w:t>
      </w:r>
      <w:r>
        <w:rPr>
          <w:rFonts w:ascii="Arial" w:hAnsi="Arial" w:cs="Arial"/>
          <w:sz w:val="21"/>
          <w:szCs w:val="21"/>
          <w:lang w:val="es-CO"/>
        </w:rPr>
        <w:t xml:space="preserve">(que implica la respectiva </w:t>
      </w:r>
      <w:r w:rsidRPr="006C4D54">
        <w:rPr>
          <w:rFonts w:ascii="Arial" w:hAnsi="Arial" w:cs="Arial"/>
          <w:sz w:val="21"/>
          <w:szCs w:val="21"/>
          <w:lang w:val="es-CO"/>
        </w:rPr>
        <w:t>apertura de una cuenta de ahorros de bajo monto</w:t>
      </w:r>
      <w:r>
        <w:rPr>
          <w:rFonts w:ascii="Arial" w:hAnsi="Arial" w:cs="Arial"/>
          <w:sz w:val="21"/>
          <w:szCs w:val="21"/>
          <w:lang w:val="es-CO"/>
        </w:rPr>
        <w:t xml:space="preserve">) </w:t>
      </w:r>
      <w:r w:rsidRPr="006C4D54">
        <w:rPr>
          <w:rFonts w:ascii="Arial" w:hAnsi="Arial" w:cs="Arial"/>
          <w:sz w:val="21"/>
          <w:szCs w:val="21"/>
          <w:lang w:val="es-CO"/>
        </w:rPr>
        <w:t>con el acompañamiento de la SDH que permita la apertura de depósitos electrónicos a los ciudadanos que acudan a las mismas, así como la resolución de dudas relacionadas con el funcionamiento de estas cuentas. En este proceso deberán garantizarse las medidas de bioseguridad establecidas por el gobierno nacional y distrital, a fin de no generar riesgos de contagio del Covid 19.</w:t>
      </w:r>
    </w:p>
    <w:p w14:paraId="331FC0D2" w14:textId="77777777" w:rsidR="00F26BAB" w:rsidRPr="006C4D54" w:rsidRDefault="00F26BAB" w:rsidP="00F26BAB">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 xml:space="preserve">Recibir las bases de datos o archivos consolidados por la Secretaría Distrital de Planeación - SDP y remitidos </w:t>
      </w:r>
      <w:r w:rsidRPr="006C4D54">
        <w:rPr>
          <w:rFonts w:ascii="Arial" w:hAnsi="Arial" w:cs="Arial"/>
          <w:b/>
          <w:bCs/>
          <w:sz w:val="21"/>
          <w:szCs w:val="21"/>
          <w:lang w:val="es-CO"/>
        </w:rPr>
        <w:t>AL OPERADOR</w:t>
      </w:r>
      <w:r w:rsidRPr="006C4D54">
        <w:rPr>
          <w:rFonts w:ascii="Arial" w:hAnsi="Arial" w:cs="Arial"/>
          <w:sz w:val="21"/>
          <w:szCs w:val="21"/>
          <w:lang w:val="es-CO"/>
        </w:rPr>
        <w:t xml:space="preserve"> por parte de la SDH a través del medio seguro de transmisión suministrado por </w:t>
      </w:r>
      <w:r w:rsidRPr="006C4D54">
        <w:rPr>
          <w:rFonts w:ascii="Arial" w:hAnsi="Arial" w:cs="Arial"/>
          <w:b/>
          <w:bCs/>
          <w:sz w:val="21"/>
          <w:szCs w:val="21"/>
          <w:lang w:val="es-CO"/>
        </w:rPr>
        <w:t>EL OPERADOR</w:t>
      </w:r>
      <w:r w:rsidRPr="006C4D54">
        <w:rPr>
          <w:rFonts w:ascii="Arial" w:hAnsi="Arial" w:cs="Arial"/>
          <w:sz w:val="21"/>
          <w:szCs w:val="21"/>
          <w:lang w:val="es-CO"/>
        </w:rPr>
        <w:t xml:space="preserve">, con la información de los potenciales beneficiarios con el fin de identificar si los mismos se encuentran o no vinculados </w:t>
      </w:r>
      <w:r w:rsidRPr="006C4D54">
        <w:rPr>
          <w:rFonts w:ascii="Arial" w:hAnsi="Arial" w:cs="Arial"/>
          <w:b/>
          <w:bCs/>
          <w:sz w:val="21"/>
          <w:szCs w:val="21"/>
          <w:lang w:val="es-CO"/>
        </w:rPr>
        <w:t>AL OPERADOR</w:t>
      </w:r>
      <w:r w:rsidRPr="006C4D54">
        <w:rPr>
          <w:rFonts w:ascii="Arial" w:hAnsi="Arial" w:cs="Arial"/>
          <w:sz w:val="21"/>
          <w:szCs w:val="21"/>
          <w:lang w:val="es-CO"/>
        </w:rPr>
        <w:t>, según la estructura indicada en el Anexo Operativo.</w:t>
      </w:r>
    </w:p>
    <w:p w14:paraId="6435071D" w14:textId="7CADC029" w:rsidR="00F26BAB" w:rsidRDefault="00F26BAB" w:rsidP="00F26BAB">
      <w:pPr>
        <w:ind w:left="720"/>
        <w:jc w:val="both"/>
        <w:rPr>
          <w:rFonts w:ascii="Arial" w:hAnsi="Arial" w:cs="Arial"/>
          <w:sz w:val="21"/>
          <w:szCs w:val="21"/>
          <w:lang w:val="es-CO"/>
        </w:rPr>
      </w:pPr>
      <w:r w:rsidRPr="006C4D54">
        <w:rPr>
          <w:rFonts w:ascii="Arial" w:hAnsi="Arial" w:cs="Arial"/>
          <w:b/>
          <w:bCs/>
          <w:sz w:val="21"/>
          <w:szCs w:val="21"/>
          <w:lang w:val="es-CO"/>
        </w:rPr>
        <w:t>EL OPERADOR</w:t>
      </w:r>
      <w:r w:rsidRPr="006C4D54">
        <w:rPr>
          <w:rFonts w:ascii="Arial" w:hAnsi="Arial" w:cs="Arial"/>
          <w:sz w:val="21"/>
          <w:szCs w:val="21"/>
          <w:lang w:val="es-CO"/>
        </w:rPr>
        <w:t xml:space="preserve"> cruzará la anterior información con sus bases de datos para corroborar si esta coincide con sus registros y, posteriormente, la remitirá a la SDP y a la </w:t>
      </w:r>
      <w:r w:rsidR="00D9472A">
        <w:rPr>
          <w:rFonts w:ascii="Arial" w:hAnsi="Arial" w:cs="Arial"/>
          <w:sz w:val="21"/>
          <w:szCs w:val="21"/>
          <w:lang w:val="es-CO"/>
        </w:rPr>
        <w:t>SDH reportando allí la fecha de apertura del depósito electrónico por cada beneficiario</w:t>
      </w:r>
      <w:r w:rsidRPr="006C4D54">
        <w:rPr>
          <w:rFonts w:ascii="Arial" w:hAnsi="Arial" w:cs="Arial"/>
          <w:sz w:val="21"/>
          <w:szCs w:val="21"/>
          <w:lang w:val="es-CO"/>
        </w:rPr>
        <w:t>. Con base en esta información, la SDP procederá con la construcción, y envío de los listados de dispersión al Operador a través de la SDH, de tal forma que éste pueda proceder con el pago a los beneficiarios, de acuerdo con lo est</w:t>
      </w:r>
      <w:r>
        <w:rPr>
          <w:rFonts w:ascii="Arial" w:hAnsi="Arial" w:cs="Arial"/>
          <w:sz w:val="21"/>
          <w:szCs w:val="21"/>
          <w:lang w:val="es-CO"/>
        </w:rPr>
        <w:t>ablecido en el Anexo Operativo.</w:t>
      </w:r>
    </w:p>
    <w:p w14:paraId="615EC0AB" w14:textId="77777777" w:rsidR="00F26BAB" w:rsidRDefault="00F26BAB" w:rsidP="00F26BAB">
      <w:pPr>
        <w:ind w:left="720"/>
        <w:jc w:val="both"/>
        <w:rPr>
          <w:rFonts w:ascii="Arial" w:hAnsi="Arial" w:cs="Arial"/>
          <w:sz w:val="21"/>
          <w:szCs w:val="21"/>
          <w:lang w:val="es-CO"/>
        </w:rPr>
      </w:pPr>
    </w:p>
    <w:p w14:paraId="0B1257DC" w14:textId="77777777" w:rsidR="00F26BAB" w:rsidRPr="008C592E" w:rsidRDefault="00F26BAB" w:rsidP="00F26BAB">
      <w:pPr>
        <w:numPr>
          <w:ilvl w:val="0"/>
          <w:numId w:val="6"/>
        </w:numPr>
        <w:spacing w:after="160"/>
        <w:jc w:val="both"/>
        <w:rPr>
          <w:rFonts w:ascii="Arial" w:hAnsi="Arial" w:cs="Arial"/>
          <w:sz w:val="21"/>
          <w:szCs w:val="21"/>
          <w:lang w:val="es-CO"/>
        </w:rPr>
      </w:pPr>
      <w:r w:rsidRPr="008C592E">
        <w:rPr>
          <w:rFonts w:ascii="Arial" w:hAnsi="Arial" w:cs="Arial"/>
          <w:sz w:val="21"/>
          <w:szCs w:val="21"/>
          <w:lang w:val="es-CO"/>
        </w:rPr>
        <w:t xml:space="preserve">Abonar a las cuentas de los beneficiarios el valor de los recursos instruidos en las bases de datos consolidadas por la SDP, en la fecha en que la SDH haya efectuado la transferencia del valor total de la dispersión a favor de </w:t>
      </w:r>
      <w:r w:rsidRPr="008C592E">
        <w:rPr>
          <w:rFonts w:ascii="Arial" w:hAnsi="Arial" w:cs="Arial"/>
          <w:b/>
          <w:bCs/>
          <w:sz w:val="21"/>
          <w:szCs w:val="21"/>
          <w:lang w:val="es-CO"/>
        </w:rPr>
        <w:t>EL OPERADOR</w:t>
      </w:r>
      <w:r w:rsidRPr="008C592E">
        <w:rPr>
          <w:rFonts w:ascii="Arial" w:hAnsi="Arial" w:cs="Arial"/>
          <w:sz w:val="21"/>
          <w:szCs w:val="21"/>
          <w:lang w:val="es-CO"/>
        </w:rPr>
        <w:t xml:space="preserve">, y una vez le sea entregado el listado de beneficiarios correspondientes y se cumplan los demás requisitos establecidos en el Anexo Operativo. </w:t>
      </w:r>
    </w:p>
    <w:p w14:paraId="59C15070" w14:textId="5822F865" w:rsidR="00F26BAB" w:rsidRDefault="00F26BAB" w:rsidP="00F26BAB">
      <w:pPr>
        <w:ind w:left="720"/>
        <w:jc w:val="both"/>
        <w:rPr>
          <w:rFonts w:ascii="Arial" w:hAnsi="Arial" w:cs="Arial"/>
          <w:sz w:val="21"/>
          <w:szCs w:val="21"/>
          <w:lang w:val="es-CO"/>
        </w:rPr>
      </w:pPr>
      <w:r w:rsidRPr="006C4D54">
        <w:rPr>
          <w:rFonts w:ascii="Arial" w:hAnsi="Arial" w:cs="Arial"/>
          <w:sz w:val="21"/>
          <w:szCs w:val="21"/>
          <w:lang w:val="es-CO"/>
        </w:rPr>
        <w:t>Para el caso de rechazos, este abono se podrá realizar dentro de los cinco (5) días hábiles siguientes a la fecha en la cual la SDH entregó los recursos al Operador para su dispersión.</w:t>
      </w:r>
    </w:p>
    <w:p w14:paraId="50A01FB2" w14:textId="77777777" w:rsidR="008B5855" w:rsidRPr="006C4D54" w:rsidRDefault="008B5855" w:rsidP="00F26BAB">
      <w:pPr>
        <w:ind w:left="720"/>
        <w:jc w:val="both"/>
        <w:rPr>
          <w:rFonts w:ascii="Arial" w:hAnsi="Arial" w:cs="Arial"/>
          <w:sz w:val="21"/>
          <w:szCs w:val="21"/>
          <w:lang w:val="es-CO"/>
        </w:rPr>
      </w:pPr>
    </w:p>
    <w:p w14:paraId="6837B765" w14:textId="77777777" w:rsidR="00F26BAB" w:rsidRPr="006C4D54" w:rsidRDefault="00F26BAB" w:rsidP="00F26BAB">
      <w:pPr>
        <w:ind w:left="720"/>
        <w:jc w:val="both"/>
        <w:rPr>
          <w:rFonts w:ascii="Arial" w:hAnsi="Arial" w:cs="Arial"/>
          <w:color w:val="000000"/>
          <w:sz w:val="21"/>
          <w:szCs w:val="21"/>
          <w:lang w:val="es-CO"/>
        </w:rPr>
      </w:pPr>
      <w:r w:rsidRPr="006C4D54">
        <w:rPr>
          <w:rFonts w:ascii="Arial" w:hAnsi="Arial" w:cs="Arial"/>
          <w:color w:val="000000"/>
          <w:sz w:val="21"/>
          <w:szCs w:val="21"/>
          <w:lang w:val="es-CO"/>
        </w:rPr>
        <w:t>En el caso de giros, el operador deberá disponer por un periodo de 30 días los recursos instruidos en las bases de datos consolidadas por la SDP en los corresponsales bancarios con los que el operador tenga convenio para el pago de giros por ventanilla y en la fecha en que la SDH haya efectuado la transferencia del valor total de la dispersión a favor del Operador, y una vez le sea entregado el listado de beneficiarios correspondientes y se cumplan los demás requisitos establecidos en el Anexo Operativo.</w:t>
      </w:r>
    </w:p>
    <w:p w14:paraId="3C838E4F" w14:textId="77777777" w:rsidR="00F26BAB" w:rsidRPr="006C4D54" w:rsidRDefault="00F26BAB" w:rsidP="00F26BAB">
      <w:pPr>
        <w:ind w:left="720"/>
        <w:jc w:val="both"/>
        <w:rPr>
          <w:rFonts w:ascii="Arial" w:hAnsi="Arial" w:cs="Arial"/>
          <w:color w:val="000000"/>
          <w:sz w:val="21"/>
          <w:szCs w:val="21"/>
          <w:lang w:val="es-CO"/>
        </w:rPr>
      </w:pPr>
    </w:p>
    <w:p w14:paraId="1DF746C4" w14:textId="18BCC127" w:rsidR="00F26BAB" w:rsidRPr="00B0035A" w:rsidRDefault="00F26BAB" w:rsidP="00F26BAB">
      <w:pPr>
        <w:numPr>
          <w:ilvl w:val="0"/>
          <w:numId w:val="6"/>
        </w:numPr>
        <w:spacing w:after="160"/>
        <w:jc w:val="both"/>
        <w:rPr>
          <w:rFonts w:ascii="Arial" w:hAnsi="Arial" w:cs="Arial"/>
          <w:sz w:val="21"/>
          <w:szCs w:val="21"/>
          <w:lang w:val="es-CO"/>
        </w:rPr>
      </w:pPr>
      <w:r w:rsidRPr="00B0035A">
        <w:rPr>
          <w:rFonts w:ascii="Arial" w:hAnsi="Arial" w:cs="Arial"/>
          <w:sz w:val="21"/>
          <w:szCs w:val="21"/>
          <w:lang w:val="es-CO"/>
        </w:rPr>
        <w:t>Enviar un mensaje de texto al número del celular del beneficiario, una vez se realice el abono de las Transferencias Monetarias en las cuentas de los beneficiarios</w:t>
      </w:r>
      <w:r w:rsidR="00D9472A" w:rsidRPr="00B0035A">
        <w:rPr>
          <w:rFonts w:ascii="Arial" w:hAnsi="Arial" w:cs="Arial"/>
          <w:sz w:val="21"/>
          <w:szCs w:val="21"/>
          <w:lang w:val="es-CO"/>
        </w:rPr>
        <w:t xml:space="preserve"> o se disponga de los giros en los corresponsales bancarios que el operador tenga establecido</w:t>
      </w:r>
      <w:r w:rsidRPr="00B0035A">
        <w:rPr>
          <w:rFonts w:ascii="Arial" w:hAnsi="Arial" w:cs="Arial"/>
          <w:sz w:val="21"/>
          <w:szCs w:val="21"/>
          <w:lang w:val="es-CO"/>
        </w:rPr>
        <w:t>, con el fin de informar el abono y la disponibilidad de los recursos para su retiro o uso en los diferentes servicios ofrecidos por EL OPERADOR. El contenido de este mensaje de texto deberá ser acordado entre EL OPERADOR y la SDH.</w:t>
      </w:r>
      <w:r w:rsidR="005513F7" w:rsidRPr="00B0035A">
        <w:rPr>
          <w:rFonts w:ascii="Arial" w:hAnsi="Arial" w:cs="Arial"/>
          <w:sz w:val="21"/>
          <w:szCs w:val="21"/>
          <w:lang w:val="es-CO"/>
        </w:rPr>
        <w:t xml:space="preserve"> Para estos efectos, se deberá tener presente lo dispuesto en el Anexo Operativo. </w:t>
      </w:r>
    </w:p>
    <w:p w14:paraId="6CB2AC8B" w14:textId="5507F617" w:rsidR="00773118" w:rsidRPr="00B0035A" w:rsidRDefault="00773118" w:rsidP="00F26BAB">
      <w:pPr>
        <w:numPr>
          <w:ilvl w:val="0"/>
          <w:numId w:val="6"/>
        </w:numPr>
        <w:suppressAutoHyphens/>
        <w:spacing w:after="160"/>
        <w:jc w:val="both"/>
        <w:textDirection w:val="btLr"/>
        <w:textAlignment w:val="top"/>
        <w:outlineLvl w:val="0"/>
        <w:rPr>
          <w:rFonts w:ascii="Arial" w:hAnsi="Arial" w:cs="Arial"/>
          <w:sz w:val="21"/>
          <w:szCs w:val="21"/>
          <w:lang w:val="es-CO"/>
        </w:rPr>
      </w:pPr>
      <w:r w:rsidRPr="00B0035A">
        <w:rPr>
          <w:rFonts w:ascii="Arial" w:hAnsi="Arial" w:cs="Arial"/>
          <w:sz w:val="21"/>
          <w:szCs w:val="21"/>
          <w:lang w:val="es-CO"/>
        </w:rPr>
        <w:lastRenderedPageBreak/>
        <w:t xml:space="preserve">Garantizar que el proceso de dispersión no se realice en un periodo de tiempo superior a dos (2) días hábiles, contados desde el día </w:t>
      </w:r>
      <w:r w:rsidR="005513F7" w:rsidRPr="00B0035A">
        <w:rPr>
          <w:rFonts w:ascii="Arial" w:hAnsi="Arial" w:cs="Arial"/>
          <w:sz w:val="21"/>
          <w:szCs w:val="21"/>
          <w:lang w:val="es-CO"/>
        </w:rPr>
        <w:t xml:space="preserve">siguiente a aquel </w:t>
      </w:r>
      <w:r w:rsidRPr="00B0035A">
        <w:rPr>
          <w:rFonts w:ascii="Arial" w:hAnsi="Arial" w:cs="Arial"/>
          <w:sz w:val="21"/>
          <w:szCs w:val="21"/>
          <w:lang w:val="es-CO"/>
        </w:rPr>
        <w:t xml:space="preserve">en el que se remite el listado de beneficiarios </w:t>
      </w:r>
      <w:r w:rsidR="005513F7" w:rsidRPr="00B0035A">
        <w:rPr>
          <w:rFonts w:ascii="Arial" w:hAnsi="Arial" w:cs="Arial"/>
          <w:sz w:val="21"/>
          <w:szCs w:val="21"/>
          <w:lang w:val="es-CO"/>
        </w:rPr>
        <w:t xml:space="preserve">y los recursos asociados a la misma, </w:t>
      </w:r>
      <w:r w:rsidRPr="00B0035A">
        <w:rPr>
          <w:rFonts w:ascii="Arial" w:hAnsi="Arial" w:cs="Arial"/>
          <w:sz w:val="21"/>
          <w:szCs w:val="21"/>
          <w:lang w:val="es-CO"/>
        </w:rPr>
        <w:t xml:space="preserve">por parte de la SDH a EL OPERADOR. </w:t>
      </w:r>
    </w:p>
    <w:p w14:paraId="32628D6B" w14:textId="293B8D91" w:rsidR="00F26BAB" w:rsidRPr="006C4D54" w:rsidRDefault="00F26BAB" w:rsidP="00F26BAB">
      <w:pPr>
        <w:numPr>
          <w:ilvl w:val="0"/>
          <w:numId w:val="6"/>
        </w:numPr>
        <w:suppressAutoHyphens/>
        <w:spacing w:after="160"/>
        <w:jc w:val="both"/>
        <w:textDirection w:val="btLr"/>
        <w:textAlignment w:val="top"/>
        <w:outlineLvl w:val="0"/>
        <w:rPr>
          <w:rFonts w:ascii="Arial" w:hAnsi="Arial" w:cs="Arial"/>
          <w:sz w:val="21"/>
          <w:szCs w:val="21"/>
          <w:lang w:val="es-CO"/>
        </w:rPr>
      </w:pPr>
      <w:r w:rsidRPr="006C4D54">
        <w:rPr>
          <w:rFonts w:ascii="Arial" w:hAnsi="Arial" w:cs="Arial"/>
          <w:sz w:val="21"/>
          <w:szCs w:val="21"/>
          <w:lang w:val="es-CO"/>
        </w:rPr>
        <w:t xml:space="preserve">No realizar cobros a los beneficiarios de las transferencias a dispersar, comisiones o tarifas por el retiro o disposición de los recursos transferidos con ocasión al presente Convenio, ni descontar sumas tendientes a cumplir obligaciones con </w:t>
      </w:r>
      <w:r w:rsidRPr="006C4D54">
        <w:rPr>
          <w:rFonts w:ascii="Arial" w:hAnsi="Arial" w:cs="Arial"/>
          <w:b/>
          <w:sz w:val="21"/>
          <w:szCs w:val="21"/>
          <w:lang w:val="es-CO"/>
        </w:rPr>
        <w:t xml:space="preserve">EL OPERADOR </w:t>
      </w:r>
      <w:r w:rsidRPr="006C4D54">
        <w:rPr>
          <w:rFonts w:ascii="Arial" w:hAnsi="Arial" w:cs="Arial"/>
          <w:sz w:val="21"/>
          <w:szCs w:val="21"/>
          <w:lang w:val="es-CO"/>
        </w:rPr>
        <w:t xml:space="preserve">o cualquier otra suma con otras entidades o servicios que disminuya el valor de la transferencia efectuada. Esto, sin perjuicio de los cobros que el Banco realice a los beneficiarios en el evento en el que haya suscrito un acuerdo de voluntades adicional y diferente a las dispersiones de transferencias monetarias de IMG (como cuota de manejo, créditos o prestamos, seguros de vida, créditos de libranza, entre otros productos); los cuales, en todo caso, no pueden cobrarse a través de un descuento del valor de las transferencias monetarias. </w:t>
      </w:r>
    </w:p>
    <w:p w14:paraId="09D80EE7" w14:textId="475C3C03" w:rsidR="00F26BAB" w:rsidRDefault="00F26BAB" w:rsidP="00F26BAB">
      <w:pPr>
        <w:suppressAutoHyphens/>
        <w:ind w:left="720"/>
        <w:jc w:val="both"/>
        <w:textDirection w:val="btLr"/>
        <w:textAlignment w:val="top"/>
        <w:outlineLvl w:val="0"/>
        <w:rPr>
          <w:rFonts w:ascii="Arial" w:hAnsi="Arial" w:cs="Arial"/>
          <w:sz w:val="21"/>
          <w:szCs w:val="21"/>
          <w:lang w:val="es-CO"/>
        </w:rPr>
      </w:pPr>
      <w:r w:rsidRPr="006C4D54">
        <w:rPr>
          <w:rFonts w:ascii="Arial" w:hAnsi="Arial" w:cs="Arial"/>
          <w:sz w:val="21"/>
          <w:szCs w:val="21"/>
          <w:lang w:val="es-CO"/>
        </w:rPr>
        <w:t xml:space="preserve">Adicionalmente, </w:t>
      </w:r>
      <w:r w:rsidRPr="006C4D54">
        <w:rPr>
          <w:rFonts w:ascii="Arial" w:hAnsi="Arial" w:cs="Arial"/>
          <w:b/>
          <w:sz w:val="21"/>
          <w:szCs w:val="21"/>
          <w:lang w:val="es-CO"/>
        </w:rPr>
        <w:t>EL OPERADOR</w:t>
      </w:r>
      <w:r w:rsidRPr="006C4D54">
        <w:rPr>
          <w:rFonts w:ascii="Arial" w:hAnsi="Arial" w:cs="Arial"/>
          <w:sz w:val="21"/>
          <w:szCs w:val="21"/>
          <w:lang w:val="es-CO"/>
        </w:rPr>
        <w:t xml:space="preserve"> no podrá descontar ningún valor de los recursos provenientes de IMG, antes de realizar el abono; en consecuencia, </w:t>
      </w:r>
      <w:r w:rsidRPr="006C4D54">
        <w:rPr>
          <w:rFonts w:ascii="Arial" w:hAnsi="Arial" w:cs="Arial"/>
          <w:b/>
          <w:sz w:val="21"/>
          <w:szCs w:val="21"/>
          <w:lang w:val="es-CO"/>
        </w:rPr>
        <w:t>EL OPERADOR</w:t>
      </w:r>
      <w:r w:rsidRPr="006C4D54">
        <w:rPr>
          <w:rFonts w:ascii="Arial" w:hAnsi="Arial" w:cs="Arial"/>
          <w:sz w:val="21"/>
          <w:szCs w:val="21"/>
          <w:lang w:val="es-CO"/>
        </w:rPr>
        <w:t xml:space="preserve"> deberá transferir la totalidad del monto de la transferencia al beneficiario y una vez estos recursos reposen en el respectivo </w:t>
      </w:r>
      <w:r w:rsidR="00AB7BC1" w:rsidRPr="006C4D54">
        <w:rPr>
          <w:rFonts w:ascii="Arial" w:hAnsi="Arial" w:cs="Arial"/>
          <w:sz w:val="21"/>
          <w:szCs w:val="21"/>
          <w:lang w:val="es-CO"/>
        </w:rPr>
        <w:t>depósito</w:t>
      </w:r>
      <w:r w:rsidRPr="006C4D54">
        <w:rPr>
          <w:rFonts w:ascii="Arial" w:hAnsi="Arial" w:cs="Arial"/>
          <w:sz w:val="21"/>
          <w:szCs w:val="21"/>
          <w:lang w:val="es-CO"/>
        </w:rPr>
        <w:t>, el beneficiario podrá disponer de estos recursos a partir de sus necesidades, toda vez que estos hacen parte de su patrimonio.</w:t>
      </w:r>
    </w:p>
    <w:p w14:paraId="40C05CE7" w14:textId="77777777" w:rsidR="00F26BAB" w:rsidRPr="006C4D54" w:rsidRDefault="00F26BAB" w:rsidP="00F26BAB">
      <w:pPr>
        <w:suppressAutoHyphens/>
        <w:ind w:left="720"/>
        <w:jc w:val="both"/>
        <w:textDirection w:val="btLr"/>
        <w:textAlignment w:val="top"/>
        <w:outlineLvl w:val="0"/>
        <w:rPr>
          <w:rFonts w:ascii="Arial" w:hAnsi="Arial" w:cs="Arial"/>
          <w:sz w:val="21"/>
          <w:szCs w:val="21"/>
          <w:lang w:val="es-CO"/>
        </w:rPr>
      </w:pPr>
    </w:p>
    <w:p w14:paraId="2EB8F178" w14:textId="6A5CFF4D" w:rsidR="00F26BAB" w:rsidRPr="006C4D54" w:rsidRDefault="00F26BAB" w:rsidP="00F26BAB">
      <w:pPr>
        <w:numPr>
          <w:ilvl w:val="0"/>
          <w:numId w:val="6"/>
        </w:numPr>
        <w:spacing w:after="160"/>
        <w:jc w:val="both"/>
        <w:rPr>
          <w:rFonts w:ascii="Arial" w:hAnsi="Arial" w:cs="Arial"/>
          <w:sz w:val="21"/>
          <w:szCs w:val="21"/>
          <w:lang w:val="es-ES"/>
        </w:rPr>
      </w:pPr>
      <w:r w:rsidRPr="006C4D54">
        <w:rPr>
          <w:rFonts w:ascii="Arial" w:hAnsi="Arial" w:cs="Arial"/>
          <w:sz w:val="21"/>
          <w:szCs w:val="21"/>
          <w:lang w:val="es-ES"/>
        </w:rPr>
        <w:t xml:space="preserve">Garantizar la </w:t>
      </w:r>
      <w:r w:rsidR="00D66FDE" w:rsidRPr="006C4D54">
        <w:rPr>
          <w:rFonts w:ascii="Arial" w:hAnsi="Arial" w:cs="Arial"/>
          <w:sz w:val="21"/>
          <w:szCs w:val="21"/>
          <w:lang w:val="es-ES"/>
        </w:rPr>
        <w:t>re-dispersión</w:t>
      </w:r>
      <w:r w:rsidRPr="006C4D54">
        <w:rPr>
          <w:rFonts w:ascii="Arial" w:hAnsi="Arial" w:cs="Arial"/>
          <w:sz w:val="21"/>
          <w:szCs w:val="21"/>
          <w:lang w:val="es-ES"/>
        </w:rPr>
        <w:t xml:space="preserve"> de las transferencias monetarias que no fueron exitosas (rechazos) en un plazo no superior a cinco (5) días; los cuales se cuentan desde el momento en el que la SHD vuelve a solicitar la dispersión de beneficiario (s) de una lista anterior por segunda vez </w:t>
      </w:r>
      <w:proofErr w:type="gramStart"/>
      <w:r w:rsidRPr="006C4D54">
        <w:rPr>
          <w:rFonts w:ascii="Arial" w:hAnsi="Arial" w:cs="Arial"/>
          <w:sz w:val="21"/>
          <w:szCs w:val="21"/>
          <w:lang w:val="es-ES"/>
        </w:rPr>
        <w:t>(</w:t>
      </w:r>
      <w:r w:rsidR="00D66FDE">
        <w:rPr>
          <w:rFonts w:ascii="Arial" w:hAnsi="Arial" w:cs="Arial"/>
          <w:sz w:val="21"/>
          <w:szCs w:val="21"/>
          <w:lang w:val="es-ES"/>
        </w:rPr>
        <w:t xml:space="preserve"> </w:t>
      </w:r>
      <w:r w:rsidR="00D66FDE" w:rsidRPr="006C4D54">
        <w:rPr>
          <w:rFonts w:ascii="Arial" w:hAnsi="Arial" w:cs="Arial"/>
          <w:sz w:val="21"/>
          <w:szCs w:val="21"/>
          <w:lang w:val="es-ES"/>
        </w:rPr>
        <w:t>re</w:t>
      </w:r>
      <w:proofErr w:type="gramEnd"/>
      <w:r w:rsidR="00D66FDE" w:rsidRPr="006C4D54">
        <w:rPr>
          <w:rFonts w:ascii="Arial" w:hAnsi="Arial" w:cs="Arial"/>
          <w:sz w:val="21"/>
          <w:szCs w:val="21"/>
          <w:lang w:val="es-ES"/>
        </w:rPr>
        <w:t>-dispersión</w:t>
      </w:r>
      <w:r w:rsidRPr="006C4D54">
        <w:rPr>
          <w:rFonts w:ascii="Arial" w:hAnsi="Arial" w:cs="Arial"/>
          <w:sz w:val="21"/>
          <w:szCs w:val="21"/>
          <w:lang w:val="es-ES"/>
        </w:rPr>
        <w:t>). En el evento en el que este rechazo se deba a un er</w:t>
      </w:r>
      <w:r w:rsidR="005A21BE">
        <w:rPr>
          <w:rFonts w:ascii="Arial" w:hAnsi="Arial" w:cs="Arial"/>
          <w:sz w:val="21"/>
          <w:szCs w:val="21"/>
          <w:lang w:val="es-ES"/>
        </w:rPr>
        <w:t>ror imputable al operador, este</w:t>
      </w:r>
      <w:r w:rsidR="00D66FDE">
        <w:rPr>
          <w:rFonts w:ascii="Arial" w:hAnsi="Arial" w:cs="Arial"/>
          <w:sz w:val="21"/>
          <w:szCs w:val="21"/>
          <w:lang w:val="es-ES"/>
        </w:rPr>
        <w:t xml:space="preserve"> </w:t>
      </w:r>
      <w:r w:rsidR="00D66FDE" w:rsidRPr="006C4D54">
        <w:rPr>
          <w:rFonts w:ascii="Arial" w:hAnsi="Arial" w:cs="Arial"/>
          <w:sz w:val="21"/>
          <w:szCs w:val="21"/>
          <w:lang w:val="es-ES"/>
        </w:rPr>
        <w:t>re-dispersión</w:t>
      </w:r>
      <w:r w:rsidRPr="006C4D54">
        <w:rPr>
          <w:rFonts w:ascii="Arial" w:hAnsi="Arial" w:cs="Arial"/>
          <w:sz w:val="21"/>
          <w:szCs w:val="21"/>
          <w:lang w:val="es-ES"/>
        </w:rPr>
        <w:t xml:space="preserve"> deberá realizarse en los dos (2) días siguientes.</w:t>
      </w:r>
    </w:p>
    <w:p w14:paraId="0814637C" w14:textId="77777777" w:rsidR="00F26BAB" w:rsidRPr="006C4D54" w:rsidRDefault="00F26BAB" w:rsidP="00F26BAB">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Ofrecer un canal de comunicación seguro para la transferencia de bases de datos y listados de beneficiarios, según lo regulado en eI Anexo Operativo.</w:t>
      </w:r>
    </w:p>
    <w:p w14:paraId="182E0A59" w14:textId="42452170" w:rsidR="008B5855" w:rsidRPr="00B0035A" w:rsidRDefault="00F26BAB" w:rsidP="008B5855">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Informar a LA SDH- DDT en caso de que los recursos transferidos por la SDH-DDT al Operador sean inferiores al valor de la sumatoria de la liquidación de las bases de datos o archivos consolidados por LA SDP y remitidos al Operador, para que se transfieran los recursos faltantes. En consecuencia, en ningún caso el Operador podrá cubrir dispersiones con recursos propios</w:t>
      </w:r>
      <w:r w:rsidR="00D9472A">
        <w:rPr>
          <w:rFonts w:ascii="Arial" w:hAnsi="Arial" w:cs="Arial"/>
          <w:sz w:val="21"/>
          <w:szCs w:val="21"/>
          <w:lang w:val="es-CO"/>
        </w:rPr>
        <w:t xml:space="preserve"> o con recursos distintos a los transferidos para realizar el pago de cada </w:t>
      </w:r>
      <w:r w:rsidR="00D9472A" w:rsidRPr="00B0035A">
        <w:rPr>
          <w:rFonts w:ascii="Arial" w:hAnsi="Arial" w:cs="Arial"/>
          <w:sz w:val="21"/>
          <w:szCs w:val="21"/>
          <w:lang w:val="es-CO"/>
        </w:rPr>
        <w:t>lista de dispersión</w:t>
      </w:r>
      <w:r w:rsidRPr="00B0035A">
        <w:rPr>
          <w:rFonts w:ascii="Arial" w:hAnsi="Arial" w:cs="Arial"/>
          <w:sz w:val="21"/>
          <w:szCs w:val="21"/>
          <w:lang w:val="es-CO"/>
        </w:rPr>
        <w:t>, y de llegar a hacerlo, por ser un error operativo propio, declara que la SDH-DDT no estará en la obligación de reembolsar dichos dineros</w:t>
      </w:r>
      <w:r w:rsidR="008B5855" w:rsidRPr="00B0035A">
        <w:rPr>
          <w:rFonts w:ascii="Arial" w:hAnsi="Arial" w:cs="Arial"/>
          <w:sz w:val="21"/>
          <w:szCs w:val="21"/>
          <w:lang w:val="es-CO"/>
        </w:rPr>
        <w:t>.</w:t>
      </w:r>
    </w:p>
    <w:p w14:paraId="6383FA1E" w14:textId="4C71079E" w:rsidR="008B5855" w:rsidRPr="00B0035A" w:rsidRDefault="008B5855" w:rsidP="008B5855">
      <w:pPr>
        <w:numPr>
          <w:ilvl w:val="0"/>
          <w:numId w:val="6"/>
        </w:numPr>
        <w:spacing w:after="160"/>
        <w:jc w:val="both"/>
        <w:rPr>
          <w:rFonts w:ascii="Arial" w:hAnsi="Arial" w:cs="Arial"/>
          <w:sz w:val="21"/>
          <w:szCs w:val="21"/>
          <w:lang w:val="es-CO"/>
        </w:rPr>
      </w:pPr>
      <w:r w:rsidRPr="00B0035A">
        <w:rPr>
          <w:rFonts w:ascii="Arial" w:hAnsi="Arial"/>
          <w:color w:val="000000"/>
          <w:sz w:val="21"/>
          <w:szCs w:val="21"/>
        </w:rPr>
        <w:t xml:space="preserve">Enviar un </w:t>
      </w:r>
      <w:r w:rsidRPr="00B0035A">
        <w:rPr>
          <w:rFonts w:ascii="Arial" w:hAnsi="Arial"/>
          <w:color w:val="000000"/>
          <w:sz w:val="21"/>
          <w:szCs w:val="21"/>
          <w:u w:val="single"/>
        </w:rPr>
        <w:t xml:space="preserve">reporte </w:t>
      </w:r>
      <w:r w:rsidR="008F3D1D" w:rsidRPr="00B0035A">
        <w:rPr>
          <w:rFonts w:ascii="Arial" w:hAnsi="Arial"/>
          <w:color w:val="000000"/>
          <w:sz w:val="21"/>
          <w:szCs w:val="21"/>
          <w:u w:val="single"/>
        </w:rPr>
        <w:t xml:space="preserve">general </w:t>
      </w:r>
      <w:r w:rsidRPr="00B0035A">
        <w:rPr>
          <w:rFonts w:ascii="Arial" w:hAnsi="Arial"/>
          <w:color w:val="000000"/>
          <w:sz w:val="21"/>
          <w:szCs w:val="21"/>
          <w:u w:val="single"/>
        </w:rPr>
        <w:t xml:space="preserve">del </w:t>
      </w:r>
      <w:r w:rsidR="007814FE" w:rsidRPr="00B0035A">
        <w:rPr>
          <w:rFonts w:ascii="Arial" w:hAnsi="Arial"/>
          <w:color w:val="000000"/>
          <w:sz w:val="21"/>
          <w:szCs w:val="21"/>
          <w:u w:val="single"/>
        </w:rPr>
        <w:t>resultado</w:t>
      </w:r>
      <w:r w:rsidRPr="00B0035A">
        <w:rPr>
          <w:rFonts w:ascii="Arial" w:hAnsi="Arial"/>
          <w:color w:val="000000"/>
          <w:sz w:val="21"/>
          <w:szCs w:val="21"/>
          <w:u w:val="single"/>
        </w:rPr>
        <w:t xml:space="preserve"> de </w:t>
      </w:r>
      <w:r w:rsidR="00A27623" w:rsidRPr="00B0035A">
        <w:rPr>
          <w:rFonts w:ascii="Arial" w:hAnsi="Arial"/>
          <w:color w:val="000000"/>
          <w:sz w:val="21"/>
          <w:szCs w:val="21"/>
          <w:u w:val="single"/>
        </w:rPr>
        <w:t>la respectiva dispersión</w:t>
      </w:r>
      <w:r w:rsidRPr="00B0035A">
        <w:rPr>
          <w:rFonts w:ascii="Arial" w:hAnsi="Arial"/>
          <w:color w:val="000000"/>
          <w:sz w:val="21"/>
          <w:szCs w:val="21"/>
        </w:rPr>
        <w:t xml:space="preserve"> </w:t>
      </w:r>
      <w:r w:rsidR="00B31CD2" w:rsidRPr="00B0035A">
        <w:rPr>
          <w:rFonts w:ascii="Arial" w:hAnsi="Arial"/>
          <w:color w:val="000000"/>
          <w:sz w:val="21"/>
          <w:szCs w:val="21"/>
        </w:rPr>
        <w:t>(indicando</w:t>
      </w:r>
      <w:r w:rsidR="00A27623" w:rsidRPr="00B0035A">
        <w:rPr>
          <w:rFonts w:ascii="Arial" w:hAnsi="Arial"/>
          <w:color w:val="000000"/>
          <w:sz w:val="21"/>
          <w:szCs w:val="21"/>
        </w:rPr>
        <w:t xml:space="preserve"> </w:t>
      </w:r>
      <w:r w:rsidR="008F3D1D" w:rsidRPr="00B0035A">
        <w:rPr>
          <w:rFonts w:ascii="Arial" w:hAnsi="Arial"/>
          <w:color w:val="000000"/>
          <w:sz w:val="21"/>
          <w:szCs w:val="21"/>
        </w:rPr>
        <w:t>éxitos</w:t>
      </w:r>
      <w:r w:rsidR="00A27623" w:rsidRPr="00B0035A">
        <w:rPr>
          <w:rFonts w:ascii="Arial" w:hAnsi="Arial"/>
          <w:color w:val="000000"/>
          <w:sz w:val="21"/>
          <w:szCs w:val="21"/>
        </w:rPr>
        <w:t xml:space="preserve"> </w:t>
      </w:r>
      <w:r w:rsidR="008F3D1D" w:rsidRPr="00B0035A">
        <w:rPr>
          <w:rFonts w:ascii="Arial" w:hAnsi="Arial"/>
          <w:color w:val="000000"/>
          <w:sz w:val="21"/>
          <w:szCs w:val="21"/>
        </w:rPr>
        <w:t>y rechazos</w:t>
      </w:r>
      <w:r w:rsidRPr="00B0035A">
        <w:rPr>
          <w:rFonts w:ascii="Arial" w:hAnsi="Arial" w:cs="Arial"/>
          <w:color w:val="000000"/>
          <w:sz w:val="21"/>
          <w:szCs w:val="21"/>
        </w:rPr>
        <w:t>) a los correos electrónicos de los supervisores designados, dentro del siguiente día</w:t>
      </w:r>
      <w:r w:rsidR="008F3D1D" w:rsidRPr="00B0035A">
        <w:rPr>
          <w:rFonts w:ascii="Arial" w:hAnsi="Arial" w:cs="Arial"/>
          <w:color w:val="000000"/>
          <w:sz w:val="21"/>
          <w:szCs w:val="21"/>
        </w:rPr>
        <w:t xml:space="preserve"> (1)</w:t>
      </w:r>
      <w:r w:rsidRPr="00B0035A">
        <w:rPr>
          <w:rFonts w:ascii="Arial" w:hAnsi="Arial" w:cs="Arial"/>
          <w:color w:val="000000"/>
          <w:sz w:val="21"/>
          <w:szCs w:val="21"/>
        </w:rPr>
        <w:t xml:space="preserve"> hábil a la dispersión. </w:t>
      </w:r>
    </w:p>
    <w:p w14:paraId="2320EA85" w14:textId="7C36EF51" w:rsidR="008B5855" w:rsidRPr="00B0035A" w:rsidRDefault="008B5855" w:rsidP="008B5855">
      <w:pPr>
        <w:numPr>
          <w:ilvl w:val="0"/>
          <w:numId w:val="6"/>
        </w:numPr>
        <w:spacing w:after="160"/>
        <w:jc w:val="both"/>
        <w:rPr>
          <w:rFonts w:ascii="Arial" w:hAnsi="Arial" w:cs="Arial"/>
          <w:sz w:val="21"/>
          <w:szCs w:val="21"/>
          <w:lang w:val="es-CO"/>
        </w:rPr>
      </w:pPr>
      <w:r w:rsidRPr="00B0035A">
        <w:rPr>
          <w:rFonts w:ascii="Arial" w:hAnsi="Arial" w:cs="Arial"/>
          <w:color w:val="000000"/>
          <w:sz w:val="21"/>
          <w:szCs w:val="21"/>
        </w:rPr>
        <w:t xml:space="preserve">Enviar un </w:t>
      </w:r>
      <w:r w:rsidRPr="00B0035A">
        <w:rPr>
          <w:rFonts w:ascii="Arial" w:hAnsi="Arial" w:cs="Arial"/>
          <w:color w:val="000000"/>
          <w:sz w:val="21"/>
          <w:szCs w:val="21"/>
          <w:u w:val="single"/>
        </w:rPr>
        <w:t xml:space="preserve">informe detallado </w:t>
      </w:r>
      <w:r w:rsidR="00412633" w:rsidRPr="00B0035A">
        <w:rPr>
          <w:rFonts w:ascii="Arial" w:hAnsi="Arial" w:cs="Arial"/>
          <w:color w:val="000000"/>
          <w:sz w:val="21"/>
          <w:szCs w:val="21"/>
          <w:u w:val="single"/>
        </w:rPr>
        <w:t>sobre cada una de las dispersiones</w:t>
      </w:r>
      <w:r w:rsidR="00B37D36" w:rsidRPr="00B0035A">
        <w:rPr>
          <w:rFonts w:ascii="Arial" w:hAnsi="Arial" w:cs="Arial"/>
          <w:color w:val="000000"/>
          <w:sz w:val="21"/>
          <w:szCs w:val="21"/>
          <w:u w:val="single"/>
        </w:rPr>
        <w:t xml:space="preserve"> </w:t>
      </w:r>
      <w:r w:rsidR="00B37D36" w:rsidRPr="005545EF">
        <w:rPr>
          <w:rFonts w:ascii="Arial" w:hAnsi="Arial" w:cs="Arial"/>
          <w:color w:val="000000"/>
          <w:sz w:val="21"/>
          <w:szCs w:val="21"/>
        </w:rPr>
        <w:t>a los correos de los supervisores designados</w:t>
      </w:r>
      <w:r w:rsidR="005545EF" w:rsidRPr="005545EF">
        <w:rPr>
          <w:rFonts w:ascii="Arial" w:hAnsi="Arial" w:cs="Arial"/>
          <w:color w:val="000000"/>
          <w:sz w:val="21"/>
          <w:szCs w:val="21"/>
        </w:rPr>
        <w:t xml:space="preserve"> y el personal de apoyo informado por estos</w:t>
      </w:r>
      <w:r w:rsidR="00412633" w:rsidRPr="005545EF">
        <w:rPr>
          <w:rFonts w:ascii="Arial" w:hAnsi="Arial" w:cs="Arial"/>
          <w:color w:val="000000"/>
          <w:sz w:val="21"/>
          <w:szCs w:val="21"/>
        </w:rPr>
        <w:t>,</w:t>
      </w:r>
      <w:r w:rsidR="00412633" w:rsidRPr="00B0035A">
        <w:rPr>
          <w:rFonts w:ascii="Arial" w:hAnsi="Arial" w:cs="Arial"/>
          <w:color w:val="000000"/>
          <w:sz w:val="21"/>
          <w:szCs w:val="21"/>
        </w:rPr>
        <w:t xml:space="preserve"> </w:t>
      </w:r>
      <w:r w:rsidRPr="00B0035A">
        <w:rPr>
          <w:rFonts w:ascii="Arial" w:hAnsi="Arial" w:cs="Arial"/>
          <w:color w:val="000000"/>
          <w:sz w:val="21"/>
          <w:szCs w:val="21"/>
        </w:rPr>
        <w:t xml:space="preserve">dentro de los </w:t>
      </w:r>
      <w:r w:rsidR="008F3D1D" w:rsidRPr="00B0035A">
        <w:rPr>
          <w:rFonts w:ascii="Arial" w:hAnsi="Arial" w:cs="Arial"/>
          <w:color w:val="000000"/>
          <w:sz w:val="21"/>
          <w:szCs w:val="21"/>
        </w:rPr>
        <w:t>cinco (</w:t>
      </w:r>
      <w:r w:rsidRPr="00B0035A">
        <w:rPr>
          <w:rFonts w:ascii="Arial" w:hAnsi="Arial" w:cs="Arial"/>
          <w:color w:val="000000"/>
          <w:sz w:val="21"/>
          <w:szCs w:val="21"/>
        </w:rPr>
        <w:t>5</w:t>
      </w:r>
      <w:r w:rsidR="008F3D1D" w:rsidRPr="00B0035A">
        <w:rPr>
          <w:rFonts w:ascii="Arial" w:hAnsi="Arial" w:cs="Arial"/>
          <w:color w:val="000000"/>
          <w:sz w:val="21"/>
          <w:szCs w:val="21"/>
        </w:rPr>
        <w:t>)</w:t>
      </w:r>
      <w:r w:rsidRPr="00B0035A">
        <w:rPr>
          <w:rFonts w:ascii="Arial" w:hAnsi="Arial" w:cs="Arial"/>
          <w:color w:val="000000"/>
          <w:sz w:val="21"/>
          <w:szCs w:val="21"/>
        </w:rPr>
        <w:t xml:space="preserve"> días hábiles </w:t>
      </w:r>
      <w:r w:rsidR="00412633" w:rsidRPr="00B0035A">
        <w:rPr>
          <w:rFonts w:ascii="Arial" w:hAnsi="Arial" w:cs="Arial"/>
          <w:color w:val="000000"/>
          <w:sz w:val="21"/>
          <w:szCs w:val="21"/>
        </w:rPr>
        <w:t>a la dispersión</w:t>
      </w:r>
      <w:r w:rsidR="008F3D1D" w:rsidRPr="00B0035A">
        <w:rPr>
          <w:rFonts w:ascii="Arial" w:hAnsi="Arial" w:cs="Arial"/>
          <w:color w:val="000000"/>
          <w:sz w:val="21"/>
          <w:szCs w:val="21"/>
        </w:rPr>
        <w:t>,</w:t>
      </w:r>
      <w:r w:rsidR="00412633" w:rsidRPr="00B0035A">
        <w:rPr>
          <w:rFonts w:ascii="Arial" w:hAnsi="Arial" w:cs="Arial"/>
          <w:color w:val="000000"/>
          <w:sz w:val="21"/>
          <w:szCs w:val="21"/>
        </w:rPr>
        <w:t xml:space="preserve"> informando todos los detalles de est</w:t>
      </w:r>
      <w:r w:rsidR="008F3D1D" w:rsidRPr="00B0035A">
        <w:rPr>
          <w:rFonts w:ascii="Arial" w:hAnsi="Arial" w:cs="Arial"/>
          <w:color w:val="000000"/>
          <w:sz w:val="21"/>
          <w:szCs w:val="21"/>
        </w:rPr>
        <w:t xml:space="preserve">a, identificando cada uno de los registros (beneficiarios de la dispersión). </w:t>
      </w:r>
    </w:p>
    <w:p w14:paraId="2A0A251B" w14:textId="639EA4BE" w:rsidR="00523562" w:rsidRPr="00B0035A" w:rsidRDefault="008B5855" w:rsidP="008B5855">
      <w:pPr>
        <w:numPr>
          <w:ilvl w:val="0"/>
          <w:numId w:val="6"/>
        </w:numPr>
        <w:spacing w:after="160"/>
        <w:jc w:val="both"/>
        <w:rPr>
          <w:rFonts w:ascii="Arial" w:hAnsi="Arial" w:cs="Arial"/>
          <w:sz w:val="21"/>
          <w:szCs w:val="21"/>
          <w:lang w:val="es-CO"/>
        </w:rPr>
      </w:pPr>
      <w:r w:rsidRPr="00B0035A">
        <w:rPr>
          <w:rFonts w:ascii="Arial" w:hAnsi="Arial" w:cs="Arial"/>
          <w:sz w:val="21"/>
          <w:szCs w:val="21"/>
          <w:lang w:val="es-CO"/>
        </w:rPr>
        <w:t xml:space="preserve">Emitir </w:t>
      </w:r>
      <w:r w:rsidR="00D85C04" w:rsidRPr="00B0035A">
        <w:rPr>
          <w:rFonts w:ascii="Arial" w:hAnsi="Arial" w:cs="Arial"/>
          <w:sz w:val="21"/>
          <w:szCs w:val="21"/>
          <w:lang w:val="es-CO"/>
        </w:rPr>
        <w:t xml:space="preserve">un </w:t>
      </w:r>
      <w:r w:rsidR="00D85C04" w:rsidRPr="00B0035A">
        <w:rPr>
          <w:rFonts w:ascii="Arial" w:hAnsi="Arial" w:cs="Arial"/>
          <w:sz w:val="21"/>
          <w:szCs w:val="21"/>
          <w:u w:val="single"/>
          <w:lang w:val="es-CO"/>
        </w:rPr>
        <w:t>informe mensual de las dispersiones acumuladas</w:t>
      </w:r>
      <w:r w:rsidR="00D85C04" w:rsidRPr="00B0035A">
        <w:rPr>
          <w:rFonts w:ascii="Arial" w:hAnsi="Arial" w:cs="Arial"/>
          <w:sz w:val="21"/>
          <w:szCs w:val="21"/>
          <w:lang w:val="es-CO"/>
        </w:rPr>
        <w:t xml:space="preserve"> realizadas a través de abono a cuenta o giro que cumpla con las siguientes características:</w:t>
      </w:r>
    </w:p>
    <w:p w14:paraId="7FA2C1EB" w14:textId="02174638" w:rsidR="00412633" w:rsidRPr="00B0035A" w:rsidRDefault="00D85C04" w:rsidP="00412633">
      <w:pPr>
        <w:pStyle w:val="Prrafodelista"/>
        <w:numPr>
          <w:ilvl w:val="0"/>
          <w:numId w:val="14"/>
        </w:numPr>
        <w:spacing w:after="160"/>
        <w:jc w:val="both"/>
        <w:rPr>
          <w:rFonts w:ascii="Arial" w:hAnsi="Arial" w:cs="Arial"/>
          <w:sz w:val="21"/>
          <w:szCs w:val="21"/>
          <w:lang w:val="es-CO"/>
        </w:rPr>
      </w:pPr>
      <w:r w:rsidRPr="00B0035A">
        <w:rPr>
          <w:rFonts w:ascii="Arial" w:hAnsi="Arial" w:cs="Arial"/>
          <w:sz w:val="21"/>
          <w:szCs w:val="21"/>
          <w:u w:val="single"/>
          <w:lang w:val="es-CO"/>
        </w:rPr>
        <w:t>Resumen</w:t>
      </w:r>
      <w:r w:rsidR="00412633" w:rsidRPr="00B0035A">
        <w:rPr>
          <w:rFonts w:ascii="Arial" w:hAnsi="Arial" w:cs="Arial"/>
          <w:sz w:val="21"/>
          <w:szCs w:val="21"/>
          <w:u w:val="single"/>
          <w:lang w:val="es-CO"/>
        </w:rPr>
        <w:t xml:space="preserve"> de la dispersión</w:t>
      </w:r>
      <w:r w:rsidRPr="00B0035A">
        <w:rPr>
          <w:rFonts w:ascii="Arial" w:hAnsi="Arial" w:cs="Arial"/>
          <w:sz w:val="21"/>
          <w:szCs w:val="21"/>
          <w:u w:val="single"/>
          <w:lang w:val="es-CO"/>
        </w:rPr>
        <w:t>:</w:t>
      </w:r>
      <w:r w:rsidRPr="00B0035A">
        <w:rPr>
          <w:rFonts w:ascii="Arial" w:hAnsi="Arial" w:cs="Arial"/>
          <w:sz w:val="21"/>
          <w:szCs w:val="21"/>
          <w:lang w:val="es-CO"/>
        </w:rPr>
        <w:t xml:space="preserve"> Nombre de los listados, numero de los registros enviados, monto total enviado, </w:t>
      </w:r>
      <w:r w:rsidR="00412633" w:rsidRPr="00B0035A">
        <w:rPr>
          <w:rFonts w:ascii="Arial" w:hAnsi="Arial" w:cs="Arial"/>
          <w:sz w:val="21"/>
          <w:szCs w:val="21"/>
          <w:lang w:val="es-CO"/>
        </w:rPr>
        <w:t>número</w:t>
      </w:r>
      <w:r w:rsidRPr="00B0035A">
        <w:rPr>
          <w:rFonts w:ascii="Arial" w:hAnsi="Arial" w:cs="Arial"/>
          <w:sz w:val="21"/>
          <w:szCs w:val="21"/>
          <w:lang w:val="es-CO"/>
        </w:rPr>
        <w:t xml:space="preserve"> de beneficiarios con dispersión exitosa, monto dispersado exitosamente, n</w:t>
      </w:r>
      <w:r w:rsidR="008F3D1D" w:rsidRPr="00B0035A">
        <w:rPr>
          <w:rFonts w:ascii="Arial" w:hAnsi="Arial" w:cs="Arial"/>
          <w:sz w:val="21"/>
          <w:szCs w:val="21"/>
          <w:lang w:val="es-CO"/>
        </w:rPr>
        <w:t>ú</w:t>
      </w:r>
      <w:r w:rsidRPr="00B0035A">
        <w:rPr>
          <w:rFonts w:ascii="Arial" w:hAnsi="Arial" w:cs="Arial"/>
          <w:sz w:val="21"/>
          <w:szCs w:val="21"/>
          <w:lang w:val="es-CO"/>
        </w:rPr>
        <w:t xml:space="preserve">mero de beneficiarios con rechazos, monto rechazado. Este informe deberá entregarse en formato PDF y como una pestaña de </w:t>
      </w:r>
      <w:r w:rsidR="00412633" w:rsidRPr="00B0035A">
        <w:rPr>
          <w:rFonts w:ascii="Arial" w:hAnsi="Arial" w:cs="Arial"/>
          <w:sz w:val="21"/>
          <w:szCs w:val="21"/>
          <w:lang w:val="es-CO"/>
        </w:rPr>
        <w:t>Excel</w:t>
      </w:r>
      <w:r w:rsidR="00C11B48" w:rsidRPr="00B0035A">
        <w:rPr>
          <w:rFonts w:ascii="Arial" w:hAnsi="Arial" w:cs="Arial"/>
          <w:sz w:val="21"/>
          <w:szCs w:val="21"/>
          <w:lang w:val="es-CO"/>
        </w:rPr>
        <w:t>.</w:t>
      </w:r>
    </w:p>
    <w:p w14:paraId="01FD7E64" w14:textId="77777777" w:rsidR="00412633" w:rsidRPr="00B0035A" w:rsidRDefault="00412633" w:rsidP="00412633">
      <w:pPr>
        <w:pStyle w:val="Prrafodelista"/>
        <w:spacing w:after="160"/>
        <w:ind w:left="1080"/>
        <w:jc w:val="both"/>
        <w:rPr>
          <w:rFonts w:ascii="Arial" w:hAnsi="Arial" w:cs="Arial"/>
          <w:sz w:val="21"/>
          <w:szCs w:val="21"/>
          <w:lang w:val="es-CO"/>
        </w:rPr>
      </w:pPr>
    </w:p>
    <w:p w14:paraId="62BF36DC" w14:textId="48B75751" w:rsidR="00C11B48" w:rsidRPr="00B0035A" w:rsidRDefault="00412633" w:rsidP="00412633">
      <w:pPr>
        <w:pStyle w:val="Prrafodelista"/>
        <w:numPr>
          <w:ilvl w:val="0"/>
          <w:numId w:val="14"/>
        </w:numPr>
        <w:spacing w:after="160"/>
        <w:jc w:val="both"/>
        <w:rPr>
          <w:rFonts w:ascii="Arial" w:hAnsi="Arial" w:cs="Arial"/>
          <w:sz w:val="21"/>
          <w:szCs w:val="21"/>
          <w:lang w:val="es-CO"/>
        </w:rPr>
      </w:pPr>
      <w:r w:rsidRPr="00B0035A">
        <w:rPr>
          <w:rFonts w:ascii="Arial" w:hAnsi="Arial" w:cs="Arial"/>
          <w:sz w:val="21"/>
          <w:szCs w:val="21"/>
          <w:u w:val="single"/>
          <w:lang w:val="es-CO"/>
        </w:rPr>
        <w:lastRenderedPageBreak/>
        <w:t>Detalle de las dispersiones acumuladas:</w:t>
      </w:r>
      <w:r w:rsidRPr="00B0035A">
        <w:rPr>
          <w:rFonts w:ascii="Arial" w:hAnsi="Arial" w:cs="Arial"/>
          <w:sz w:val="21"/>
          <w:szCs w:val="21"/>
          <w:lang w:val="es-CO"/>
        </w:rPr>
        <w:t xml:space="preserve"> este corresponde a un informe mensual que recopile </w:t>
      </w:r>
      <w:r w:rsidR="00B37D36" w:rsidRPr="00B0035A">
        <w:rPr>
          <w:rFonts w:ascii="Arial" w:hAnsi="Arial" w:cs="Arial"/>
          <w:sz w:val="21"/>
          <w:szCs w:val="21"/>
          <w:lang w:val="es-CO"/>
        </w:rPr>
        <w:t xml:space="preserve">la siguiente información </w:t>
      </w:r>
      <w:r w:rsidRPr="00B0035A">
        <w:rPr>
          <w:rFonts w:ascii="Arial" w:hAnsi="Arial" w:cs="Arial"/>
          <w:sz w:val="21"/>
          <w:szCs w:val="21"/>
          <w:lang w:val="es-CO"/>
        </w:rPr>
        <w:t>en un</w:t>
      </w:r>
      <w:r w:rsidR="00C11B48" w:rsidRPr="00B0035A">
        <w:rPr>
          <w:rFonts w:ascii="Arial" w:hAnsi="Arial" w:cs="Arial"/>
          <w:sz w:val="21"/>
          <w:szCs w:val="21"/>
          <w:lang w:val="es-CO"/>
        </w:rPr>
        <w:t xml:space="preserve"> </w:t>
      </w:r>
      <w:r w:rsidR="00B37D36" w:rsidRPr="00B0035A">
        <w:rPr>
          <w:rFonts w:ascii="Arial" w:hAnsi="Arial" w:cs="Arial"/>
          <w:sz w:val="21"/>
          <w:szCs w:val="21"/>
          <w:lang w:val="es-CO"/>
        </w:rPr>
        <w:t>documento en formato Excel (</w:t>
      </w:r>
      <w:r w:rsidR="00C11B48" w:rsidRPr="00B0035A">
        <w:rPr>
          <w:rFonts w:ascii="Arial" w:hAnsi="Arial" w:cs="Arial"/>
          <w:sz w:val="21"/>
          <w:szCs w:val="21"/>
          <w:lang w:val="es-CO"/>
        </w:rPr>
        <w:t xml:space="preserve">cada uno en pestaña independiente): </w:t>
      </w:r>
    </w:p>
    <w:p w14:paraId="11CFC00D" w14:textId="77777777" w:rsidR="00412633" w:rsidRPr="00B0035A" w:rsidRDefault="00412633" w:rsidP="00412633">
      <w:pPr>
        <w:pStyle w:val="Prrafodelista"/>
        <w:spacing w:after="160"/>
        <w:ind w:left="1080"/>
        <w:jc w:val="both"/>
        <w:rPr>
          <w:rFonts w:ascii="Arial" w:hAnsi="Arial" w:cs="Arial"/>
          <w:sz w:val="21"/>
          <w:szCs w:val="21"/>
          <w:lang w:val="es-CO"/>
        </w:rPr>
      </w:pPr>
    </w:p>
    <w:p w14:paraId="2DF4316D" w14:textId="51ED86CB" w:rsidR="00412633" w:rsidRPr="00B0035A" w:rsidRDefault="00D85C04" w:rsidP="00412633">
      <w:pPr>
        <w:pStyle w:val="Prrafodelista"/>
        <w:numPr>
          <w:ilvl w:val="1"/>
          <w:numId w:val="14"/>
        </w:numPr>
        <w:spacing w:after="160"/>
        <w:jc w:val="both"/>
        <w:rPr>
          <w:rFonts w:ascii="Arial" w:hAnsi="Arial" w:cs="Arial"/>
          <w:sz w:val="21"/>
          <w:szCs w:val="21"/>
          <w:lang w:val="es-CO"/>
        </w:rPr>
      </w:pPr>
      <w:r w:rsidRPr="00B0035A">
        <w:rPr>
          <w:rFonts w:ascii="Arial" w:hAnsi="Arial" w:cs="Arial"/>
          <w:sz w:val="21"/>
          <w:szCs w:val="21"/>
          <w:u w:val="single"/>
          <w:lang w:val="es-CO"/>
        </w:rPr>
        <w:t>Dispersiones a beneficiarios bancarizados:</w:t>
      </w:r>
      <w:r w:rsidRPr="00B0035A">
        <w:rPr>
          <w:rFonts w:ascii="Arial" w:hAnsi="Arial" w:cs="Arial"/>
          <w:sz w:val="21"/>
          <w:szCs w:val="21"/>
          <w:lang w:val="es-CO"/>
        </w:rPr>
        <w:t xml:space="preserve"> </w:t>
      </w:r>
      <w:r w:rsidR="00B37D36" w:rsidRPr="00B0035A">
        <w:rPr>
          <w:rFonts w:ascii="Arial" w:hAnsi="Arial" w:cs="Arial"/>
          <w:sz w:val="21"/>
          <w:szCs w:val="21"/>
          <w:lang w:val="es-CO"/>
        </w:rPr>
        <w:t>l</w:t>
      </w:r>
      <w:r w:rsidRPr="00B0035A">
        <w:rPr>
          <w:rFonts w:ascii="Arial" w:hAnsi="Arial" w:cs="Arial"/>
          <w:sz w:val="21"/>
          <w:szCs w:val="21"/>
          <w:lang w:val="es-CO"/>
        </w:rPr>
        <w:t xml:space="preserve">istado de los beneficiarios con pagos exitosos a través de la modalidad de abono a cuenta que se hayan </w:t>
      </w:r>
      <w:r w:rsidR="00C11B48" w:rsidRPr="00B0035A">
        <w:rPr>
          <w:rFonts w:ascii="Arial" w:hAnsi="Arial" w:cs="Arial"/>
          <w:sz w:val="21"/>
          <w:szCs w:val="21"/>
          <w:lang w:val="es-CO"/>
        </w:rPr>
        <w:t>bancarizado</w:t>
      </w:r>
      <w:r w:rsidRPr="00B0035A">
        <w:rPr>
          <w:rFonts w:ascii="Arial" w:hAnsi="Arial" w:cs="Arial"/>
          <w:sz w:val="21"/>
          <w:szCs w:val="21"/>
          <w:lang w:val="es-CO"/>
        </w:rPr>
        <w:t xml:space="preserve"> dentro de la vigencia del convenio y que tengan su primera dispersión de transferencias monetarias. Este listado deberá incluir</w:t>
      </w:r>
      <w:r w:rsidR="00C11B48" w:rsidRPr="00B0035A">
        <w:rPr>
          <w:rFonts w:ascii="Arial" w:hAnsi="Arial" w:cs="Arial"/>
          <w:sz w:val="21"/>
          <w:szCs w:val="21"/>
          <w:lang w:val="es-CO"/>
        </w:rPr>
        <w:t xml:space="preserve"> el nombre de cada listado,</w:t>
      </w:r>
      <w:r w:rsidRPr="00B0035A">
        <w:rPr>
          <w:rFonts w:ascii="Arial" w:hAnsi="Arial" w:cs="Arial"/>
          <w:sz w:val="21"/>
          <w:szCs w:val="21"/>
          <w:lang w:val="es-CO"/>
        </w:rPr>
        <w:t xml:space="preserve"> la identificación del hogar, del beneficiario, montos pagados efectivamente y la fecha de apertura del producto financiero</w:t>
      </w:r>
      <w:r w:rsidR="008F3D1D" w:rsidRPr="00B0035A">
        <w:rPr>
          <w:rFonts w:ascii="Arial" w:hAnsi="Arial" w:cs="Arial"/>
          <w:sz w:val="21"/>
          <w:szCs w:val="21"/>
          <w:lang w:val="es-CO"/>
        </w:rPr>
        <w:t>.</w:t>
      </w:r>
    </w:p>
    <w:p w14:paraId="3337C1C7" w14:textId="77777777" w:rsidR="00412633" w:rsidRPr="00B0035A" w:rsidRDefault="00412633" w:rsidP="00412633">
      <w:pPr>
        <w:pStyle w:val="Prrafodelista"/>
        <w:spacing w:after="160"/>
        <w:ind w:left="1470"/>
        <w:jc w:val="both"/>
        <w:rPr>
          <w:rFonts w:ascii="Arial" w:hAnsi="Arial" w:cs="Arial"/>
          <w:sz w:val="21"/>
          <w:szCs w:val="21"/>
          <w:lang w:val="es-CO"/>
        </w:rPr>
      </w:pPr>
    </w:p>
    <w:p w14:paraId="2C3290DE" w14:textId="04D31B49" w:rsidR="00412633" w:rsidRPr="00B0035A" w:rsidRDefault="00D85C04" w:rsidP="00412633">
      <w:pPr>
        <w:pStyle w:val="Prrafodelista"/>
        <w:numPr>
          <w:ilvl w:val="1"/>
          <w:numId w:val="14"/>
        </w:numPr>
        <w:spacing w:after="160"/>
        <w:jc w:val="both"/>
        <w:rPr>
          <w:rFonts w:ascii="Arial" w:hAnsi="Arial" w:cs="Arial"/>
          <w:sz w:val="21"/>
          <w:szCs w:val="21"/>
          <w:lang w:val="es-CO"/>
        </w:rPr>
      </w:pPr>
      <w:r w:rsidRPr="00B0035A">
        <w:rPr>
          <w:rFonts w:ascii="Arial" w:hAnsi="Arial" w:cs="Arial"/>
          <w:sz w:val="21"/>
          <w:szCs w:val="21"/>
          <w:u w:val="single"/>
          <w:lang w:val="es-CO"/>
        </w:rPr>
        <w:t>Dispersiones a beneficiarios por segunda o más veces:</w:t>
      </w:r>
      <w:r w:rsidRPr="00B0035A">
        <w:rPr>
          <w:rFonts w:ascii="Arial" w:hAnsi="Arial" w:cs="Arial"/>
          <w:sz w:val="21"/>
          <w:szCs w:val="21"/>
          <w:lang w:val="es-CO"/>
        </w:rPr>
        <w:t xml:space="preserve"> </w:t>
      </w:r>
      <w:r w:rsidR="00B37D36" w:rsidRPr="00B0035A">
        <w:rPr>
          <w:rFonts w:ascii="Arial" w:hAnsi="Arial" w:cs="Arial"/>
          <w:sz w:val="21"/>
          <w:szCs w:val="21"/>
          <w:lang w:val="es-CO"/>
        </w:rPr>
        <w:t>l</w:t>
      </w:r>
      <w:r w:rsidRPr="00B0035A">
        <w:rPr>
          <w:rFonts w:ascii="Arial" w:hAnsi="Arial" w:cs="Arial"/>
          <w:sz w:val="21"/>
          <w:szCs w:val="21"/>
          <w:lang w:val="es-CO"/>
        </w:rPr>
        <w:t xml:space="preserve">istado de los beneficiarios con pagos exitosos a través de la modalidad de abono a cuenta que se hayan </w:t>
      </w:r>
      <w:r w:rsidR="00C11B48" w:rsidRPr="00B0035A">
        <w:rPr>
          <w:rFonts w:ascii="Arial" w:hAnsi="Arial" w:cs="Arial"/>
          <w:sz w:val="21"/>
          <w:szCs w:val="21"/>
          <w:lang w:val="es-CO"/>
        </w:rPr>
        <w:t>bancarizado</w:t>
      </w:r>
      <w:r w:rsidRPr="00B0035A">
        <w:rPr>
          <w:rFonts w:ascii="Arial" w:hAnsi="Arial" w:cs="Arial"/>
          <w:sz w:val="21"/>
          <w:szCs w:val="21"/>
          <w:lang w:val="es-CO"/>
        </w:rPr>
        <w:t xml:space="preserve"> dentro de la vigencia del convenio y que tengan su segunda o </w:t>
      </w:r>
      <w:r w:rsidR="00C11B48" w:rsidRPr="00B0035A">
        <w:rPr>
          <w:rFonts w:ascii="Arial" w:hAnsi="Arial" w:cs="Arial"/>
          <w:sz w:val="21"/>
          <w:szCs w:val="21"/>
          <w:lang w:val="es-CO"/>
        </w:rPr>
        <w:t>más</w:t>
      </w:r>
      <w:r w:rsidRPr="00B0035A">
        <w:rPr>
          <w:rFonts w:ascii="Arial" w:hAnsi="Arial" w:cs="Arial"/>
          <w:sz w:val="21"/>
          <w:szCs w:val="21"/>
          <w:lang w:val="es-CO"/>
        </w:rPr>
        <w:t xml:space="preserve"> dispersiones de transferencias monetarias. Este listado deberá incluir</w:t>
      </w:r>
      <w:r w:rsidR="00C11B48" w:rsidRPr="00B0035A">
        <w:rPr>
          <w:rFonts w:ascii="Arial" w:hAnsi="Arial" w:cs="Arial"/>
          <w:sz w:val="21"/>
          <w:szCs w:val="21"/>
          <w:lang w:val="es-CO"/>
        </w:rPr>
        <w:t xml:space="preserve"> el nombre de cada listado,</w:t>
      </w:r>
      <w:r w:rsidRPr="00B0035A">
        <w:rPr>
          <w:rFonts w:ascii="Arial" w:hAnsi="Arial" w:cs="Arial"/>
          <w:sz w:val="21"/>
          <w:szCs w:val="21"/>
          <w:lang w:val="es-CO"/>
        </w:rPr>
        <w:t xml:space="preserve"> la identificación del hogar, del </w:t>
      </w:r>
      <w:r w:rsidR="00C11B48" w:rsidRPr="00B0035A">
        <w:rPr>
          <w:rFonts w:ascii="Arial" w:hAnsi="Arial" w:cs="Arial"/>
          <w:sz w:val="21"/>
          <w:szCs w:val="21"/>
          <w:lang w:val="es-CO"/>
        </w:rPr>
        <w:t>beneficiario</w:t>
      </w:r>
      <w:r w:rsidRPr="00B0035A">
        <w:rPr>
          <w:rFonts w:ascii="Arial" w:hAnsi="Arial" w:cs="Arial"/>
          <w:sz w:val="21"/>
          <w:szCs w:val="21"/>
          <w:lang w:val="es-CO"/>
        </w:rPr>
        <w:t>, montos pagados efectivamente y la fecha de apertura del producto financiero</w:t>
      </w:r>
    </w:p>
    <w:p w14:paraId="4AF5C77B" w14:textId="77777777" w:rsidR="00412633" w:rsidRPr="00B0035A" w:rsidRDefault="00412633" w:rsidP="00412633">
      <w:pPr>
        <w:pStyle w:val="Prrafodelista"/>
        <w:spacing w:after="160"/>
        <w:ind w:left="1470"/>
        <w:jc w:val="both"/>
        <w:rPr>
          <w:rFonts w:ascii="Arial" w:hAnsi="Arial" w:cs="Arial"/>
          <w:sz w:val="21"/>
          <w:szCs w:val="21"/>
          <w:lang w:val="es-CO"/>
        </w:rPr>
      </w:pPr>
    </w:p>
    <w:p w14:paraId="075CE606" w14:textId="2058F949" w:rsidR="00412633" w:rsidRPr="00B0035A" w:rsidRDefault="00D85C04" w:rsidP="00412633">
      <w:pPr>
        <w:pStyle w:val="Prrafodelista"/>
        <w:numPr>
          <w:ilvl w:val="1"/>
          <w:numId w:val="14"/>
        </w:numPr>
        <w:spacing w:after="160"/>
        <w:jc w:val="both"/>
        <w:rPr>
          <w:rFonts w:ascii="Arial" w:hAnsi="Arial" w:cs="Arial"/>
          <w:sz w:val="21"/>
          <w:szCs w:val="21"/>
          <w:lang w:val="es-CO"/>
        </w:rPr>
      </w:pPr>
      <w:r w:rsidRPr="00B0035A">
        <w:rPr>
          <w:rFonts w:ascii="Arial" w:hAnsi="Arial" w:cs="Arial"/>
          <w:sz w:val="21"/>
          <w:szCs w:val="21"/>
          <w:u w:val="single"/>
          <w:lang w:val="es-CO"/>
        </w:rPr>
        <w:t>Giros</w:t>
      </w:r>
      <w:r w:rsidRPr="00B0035A">
        <w:rPr>
          <w:rFonts w:ascii="Arial" w:hAnsi="Arial" w:cs="Arial"/>
          <w:sz w:val="21"/>
          <w:szCs w:val="21"/>
          <w:lang w:val="es-CO"/>
        </w:rPr>
        <w:t>: listado de los beneficiarios con pagos exitosos a través de la modalidad de giro, dentro del plazo establecido en cobro mediante corresponsales bancarios</w:t>
      </w:r>
      <w:r w:rsidR="008F3D1D" w:rsidRPr="00B0035A">
        <w:rPr>
          <w:rFonts w:ascii="Arial" w:hAnsi="Arial" w:cs="Arial"/>
          <w:sz w:val="21"/>
          <w:szCs w:val="21"/>
          <w:lang w:val="es-CO"/>
        </w:rPr>
        <w:t>.</w:t>
      </w:r>
      <w:r w:rsidRPr="00B0035A">
        <w:rPr>
          <w:rFonts w:ascii="Arial" w:hAnsi="Arial" w:cs="Arial"/>
          <w:sz w:val="21"/>
          <w:szCs w:val="21"/>
          <w:lang w:val="es-CO"/>
        </w:rPr>
        <w:t xml:space="preserve"> Este listado deberá incluir </w:t>
      </w:r>
      <w:r w:rsidR="00C11B48" w:rsidRPr="00B0035A">
        <w:rPr>
          <w:rFonts w:ascii="Arial" w:hAnsi="Arial" w:cs="Arial"/>
          <w:sz w:val="21"/>
          <w:szCs w:val="21"/>
          <w:lang w:val="es-CO"/>
        </w:rPr>
        <w:t xml:space="preserve">el nombre de cada listado, </w:t>
      </w:r>
      <w:r w:rsidRPr="00B0035A">
        <w:rPr>
          <w:rFonts w:ascii="Arial" w:hAnsi="Arial" w:cs="Arial"/>
          <w:sz w:val="21"/>
          <w:szCs w:val="21"/>
          <w:lang w:val="es-CO"/>
        </w:rPr>
        <w:t>la identificación del hogar, del beneficiario, montos pagados efectivamente.</w:t>
      </w:r>
    </w:p>
    <w:p w14:paraId="6CBEBBDD" w14:textId="77777777" w:rsidR="00412633" w:rsidRPr="00B0035A" w:rsidRDefault="00412633" w:rsidP="00412633">
      <w:pPr>
        <w:pStyle w:val="Prrafodelista"/>
        <w:spacing w:after="160"/>
        <w:ind w:left="1470"/>
        <w:jc w:val="both"/>
        <w:rPr>
          <w:rFonts w:ascii="Arial" w:hAnsi="Arial" w:cs="Arial"/>
          <w:sz w:val="21"/>
          <w:szCs w:val="21"/>
          <w:lang w:val="es-CO"/>
        </w:rPr>
      </w:pPr>
    </w:p>
    <w:p w14:paraId="0A932992" w14:textId="60FFECC9" w:rsidR="009F1B63" w:rsidRPr="00B0035A" w:rsidRDefault="009F1B63" w:rsidP="00B31CD2">
      <w:pPr>
        <w:pStyle w:val="Prrafodelista"/>
        <w:spacing w:after="160"/>
        <w:ind w:left="1470"/>
        <w:jc w:val="both"/>
        <w:rPr>
          <w:rFonts w:ascii="Arial" w:hAnsi="Arial" w:cs="Arial"/>
          <w:sz w:val="21"/>
          <w:szCs w:val="21"/>
          <w:lang w:val="es-CO"/>
        </w:rPr>
      </w:pPr>
      <w:r w:rsidRPr="00B0035A">
        <w:rPr>
          <w:rFonts w:ascii="Arial" w:hAnsi="Arial" w:cs="Arial"/>
          <w:sz w:val="21"/>
          <w:szCs w:val="21"/>
          <w:lang w:val="es-CO"/>
        </w:rPr>
        <w:t>En el caso de giros,</w:t>
      </w:r>
      <w:r w:rsidR="008F3D1D" w:rsidRPr="00B0035A">
        <w:rPr>
          <w:rFonts w:ascii="Arial" w:hAnsi="Arial" w:cs="Arial"/>
          <w:sz w:val="21"/>
          <w:szCs w:val="21"/>
          <w:lang w:val="es-CO"/>
        </w:rPr>
        <w:t xml:space="preserve"> EL OPERADOR deberá</w:t>
      </w:r>
      <w:r w:rsidRPr="00B0035A">
        <w:rPr>
          <w:rFonts w:ascii="Arial" w:hAnsi="Arial" w:cs="Arial"/>
          <w:sz w:val="21"/>
          <w:szCs w:val="21"/>
          <w:lang w:val="es-CO"/>
        </w:rPr>
        <w:t xml:space="preserve"> informar a la SDH el resultado de la disponibilidad de recursos en corresponsales y la fecha de inicio y finalización de esta, la cual debe corresponder a un periodo de 30 días calendario. Al final de este periodo el operador deberá retirar los recursos de los corresponsales bancarios y retornar los recursos no cobrados por los beneficiarios a la SDH- DDT de acuerdo con lo establecido en el Anexo técnico Operativo.</w:t>
      </w:r>
    </w:p>
    <w:p w14:paraId="5D7E0F5F" w14:textId="77777777" w:rsidR="00E85A96" w:rsidRPr="00B0035A" w:rsidRDefault="00E85A96" w:rsidP="00B31CD2">
      <w:pPr>
        <w:pStyle w:val="Prrafodelista"/>
        <w:spacing w:after="160"/>
        <w:ind w:left="1470"/>
        <w:jc w:val="both"/>
        <w:rPr>
          <w:rFonts w:ascii="Arial" w:hAnsi="Arial" w:cs="Arial"/>
          <w:sz w:val="21"/>
          <w:szCs w:val="21"/>
          <w:lang w:val="es-CO"/>
        </w:rPr>
      </w:pPr>
    </w:p>
    <w:p w14:paraId="6385C8FD" w14:textId="50570793" w:rsidR="002C78DA" w:rsidRPr="00B0035A" w:rsidRDefault="002C78DA" w:rsidP="00E85A96">
      <w:pPr>
        <w:pStyle w:val="Prrafodelista"/>
        <w:numPr>
          <w:ilvl w:val="1"/>
          <w:numId w:val="14"/>
        </w:numPr>
        <w:spacing w:after="160"/>
        <w:jc w:val="both"/>
        <w:rPr>
          <w:rFonts w:ascii="Arial" w:hAnsi="Arial" w:cs="Arial"/>
          <w:sz w:val="21"/>
          <w:szCs w:val="21"/>
          <w:lang w:val="es-CO"/>
        </w:rPr>
      </w:pPr>
      <w:r w:rsidRPr="00B0035A">
        <w:rPr>
          <w:rFonts w:ascii="Arial" w:hAnsi="Arial" w:cs="Arial"/>
          <w:sz w:val="21"/>
          <w:szCs w:val="21"/>
          <w:u w:val="single"/>
          <w:lang w:val="es-CO"/>
        </w:rPr>
        <w:t>Ordenes de no pago:</w:t>
      </w:r>
      <w:r w:rsidRPr="00B0035A">
        <w:rPr>
          <w:rFonts w:ascii="Arial" w:hAnsi="Arial" w:cs="Arial"/>
          <w:sz w:val="21"/>
          <w:szCs w:val="21"/>
          <w:lang w:val="es-CO"/>
        </w:rPr>
        <w:t xml:space="preserve"> </w:t>
      </w:r>
      <w:r w:rsidR="006F54EC" w:rsidRPr="00B0035A">
        <w:rPr>
          <w:rFonts w:ascii="Arial" w:hAnsi="Arial" w:cs="Arial"/>
          <w:sz w:val="21"/>
          <w:szCs w:val="21"/>
          <w:lang w:val="es-CO"/>
        </w:rPr>
        <w:t>detalle de las ONP realizadas durante el mes, así como un agregado del número y monto de ordenes de no pago tramitadas durante el mes y solicitadas por la SDH</w:t>
      </w:r>
      <w:r w:rsidR="00BC2CA1" w:rsidRPr="00B0035A">
        <w:rPr>
          <w:rFonts w:ascii="Arial" w:hAnsi="Arial" w:cs="Arial"/>
          <w:sz w:val="21"/>
          <w:szCs w:val="21"/>
          <w:lang w:val="es-CO"/>
        </w:rPr>
        <w:t>.</w:t>
      </w:r>
    </w:p>
    <w:p w14:paraId="691BAEDB" w14:textId="77777777" w:rsidR="005545EF" w:rsidRPr="00B0035A" w:rsidRDefault="005545EF" w:rsidP="00B31CD2">
      <w:pPr>
        <w:pStyle w:val="Prrafodelista"/>
        <w:spacing w:after="160"/>
        <w:ind w:left="1470"/>
        <w:jc w:val="both"/>
        <w:rPr>
          <w:rFonts w:ascii="Arial" w:hAnsi="Arial" w:cs="Arial"/>
          <w:sz w:val="21"/>
          <w:szCs w:val="21"/>
          <w:lang w:val="es-CO"/>
        </w:rPr>
      </w:pPr>
    </w:p>
    <w:p w14:paraId="4AAE8773" w14:textId="703B4556" w:rsidR="009F1B63" w:rsidRPr="00B0035A" w:rsidRDefault="009F1B63" w:rsidP="009F1B63">
      <w:pPr>
        <w:pStyle w:val="Prrafodelista"/>
        <w:numPr>
          <w:ilvl w:val="0"/>
          <w:numId w:val="6"/>
        </w:numPr>
        <w:jc w:val="both"/>
        <w:rPr>
          <w:rFonts w:ascii="Arial" w:hAnsi="Arial" w:cs="Arial"/>
          <w:sz w:val="21"/>
          <w:szCs w:val="21"/>
          <w:lang w:val="es-CO"/>
        </w:rPr>
      </w:pPr>
      <w:r w:rsidRPr="00B0035A">
        <w:rPr>
          <w:rFonts w:ascii="Arial" w:hAnsi="Arial" w:cs="Arial"/>
          <w:sz w:val="21"/>
          <w:szCs w:val="21"/>
          <w:lang w:val="es-CO"/>
        </w:rPr>
        <w:t xml:space="preserve">Emitir un </w:t>
      </w:r>
      <w:r w:rsidRPr="00B0035A">
        <w:rPr>
          <w:rFonts w:ascii="Arial" w:hAnsi="Arial" w:cs="Arial"/>
          <w:sz w:val="21"/>
          <w:szCs w:val="21"/>
          <w:u w:val="single"/>
          <w:lang w:val="es-CO"/>
        </w:rPr>
        <w:t>informe mensual, sobre cada una de las autorizaciones de débito</w:t>
      </w:r>
      <w:r w:rsidRPr="00B0035A">
        <w:rPr>
          <w:rFonts w:ascii="Arial" w:hAnsi="Arial" w:cs="Arial"/>
          <w:sz w:val="21"/>
          <w:szCs w:val="21"/>
          <w:lang w:val="es-CO"/>
        </w:rPr>
        <w:t xml:space="preserve"> dada por LA DDT-SDH. Este informe deberá comprender los movimientos de ingresos</w:t>
      </w:r>
      <w:r w:rsidR="007C091A" w:rsidRPr="00B0035A">
        <w:rPr>
          <w:rFonts w:ascii="Arial" w:hAnsi="Arial" w:cs="Arial"/>
          <w:sz w:val="21"/>
          <w:szCs w:val="21"/>
          <w:lang w:val="es-CO"/>
        </w:rPr>
        <w:t xml:space="preserve"> (ingresos por rendimientos, rechazos</w:t>
      </w:r>
      <w:r w:rsidR="00774A7D" w:rsidRPr="00B0035A">
        <w:rPr>
          <w:rFonts w:ascii="Arial" w:hAnsi="Arial" w:cs="Arial"/>
          <w:sz w:val="21"/>
          <w:szCs w:val="21"/>
          <w:lang w:val="es-CO"/>
        </w:rPr>
        <w:t>),</w:t>
      </w:r>
      <w:r w:rsidRPr="00B0035A">
        <w:rPr>
          <w:rFonts w:ascii="Arial" w:hAnsi="Arial" w:cs="Arial"/>
          <w:sz w:val="21"/>
          <w:szCs w:val="21"/>
          <w:lang w:val="es-CO"/>
        </w:rPr>
        <w:t xml:space="preserve"> y egresos </w:t>
      </w:r>
      <w:r w:rsidR="007C091A" w:rsidRPr="00B0035A">
        <w:rPr>
          <w:rFonts w:ascii="Arial" w:hAnsi="Arial" w:cs="Arial"/>
          <w:sz w:val="21"/>
          <w:szCs w:val="21"/>
          <w:lang w:val="es-CO"/>
        </w:rPr>
        <w:t xml:space="preserve">(dispersiones y bancarizaciones ejecutadas) </w:t>
      </w:r>
      <w:r w:rsidRPr="00B0035A">
        <w:rPr>
          <w:rFonts w:ascii="Arial" w:hAnsi="Arial" w:cs="Arial"/>
          <w:sz w:val="21"/>
          <w:szCs w:val="21"/>
          <w:lang w:val="es-CO"/>
        </w:rPr>
        <w:t xml:space="preserve">desde el momento de autorización de débito de los recursos. Este informe debe ser allegado a los correos electrónicos de los respectivos supervisores </w:t>
      </w:r>
      <w:r w:rsidR="005545EF" w:rsidRPr="005545EF">
        <w:rPr>
          <w:rFonts w:ascii="Arial" w:hAnsi="Arial" w:cs="Arial"/>
          <w:color w:val="000000"/>
          <w:sz w:val="21"/>
          <w:szCs w:val="21"/>
        </w:rPr>
        <w:t xml:space="preserve">y </w:t>
      </w:r>
      <w:r w:rsidR="005545EF">
        <w:rPr>
          <w:rFonts w:ascii="Arial" w:hAnsi="Arial" w:cs="Arial"/>
          <w:color w:val="000000"/>
          <w:sz w:val="21"/>
          <w:szCs w:val="21"/>
        </w:rPr>
        <w:t>a</w:t>
      </w:r>
      <w:r w:rsidR="005545EF" w:rsidRPr="005545EF">
        <w:rPr>
          <w:rFonts w:ascii="Arial" w:hAnsi="Arial" w:cs="Arial"/>
          <w:color w:val="000000"/>
          <w:sz w:val="21"/>
          <w:szCs w:val="21"/>
        </w:rPr>
        <w:t>l personal de apoyo informado por estos</w:t>
      </w:r>
      <w:r w:rsidR="005545EF" w:rsidRPr="00B0035A">
        <w:rPr>
          <w:rFonts w:ascii="Arial" w:hAnsi="Arial" w:cs="Arial"/>
          <w:sz w:val="21"/>
          <w:szCs w:val="21"/>
          <w:lang w:val="es-CO"/>
        </w:rPr>
        <w:t xml:space="preserve"> </w:t>
      </w:r>
      <w:r w:rsidRPr="00B0035A">
        <w:rPr>
          <w:rFonts w:ascii="Arial" w:hAnsi="Arial" w:cs="Arial"/>
          <w:sz w:val="21"/>
          <w:szCs w:val="21"/>
          <w:lang w:val="es-CO"/>
        </w:rPr>
        <w:t xml:space="preserve">y deberá emitirse en </w:t>
      </w:r>
      <w:r w:rsidR="00800CD6" w:rsidRPr="00B0035A">
        <w:rPr>
          <w:rFonts w:ascii="Arial" w:hAnsi="Arial" w:cs="Arial"/>
          <w:sz w:val="21"/>
          <w:szCs w:val="21"/>
          <w:lang w:val="es-CO"/>
        </w:rPr>
        <w:t xml:space="preserve">un documento en formato PDF con los logos del Banco. </w:t>
      </w:r>
    </w:p>
    <w:p w14:paraId="37E2359B" w14:textId="77777777" w:rsidR="00F26BAB" w:rsidRPr="00B0035A" w:rsidRDefault="00F26BAB" w:rsidP="00F26BAB">
      <w:pPr>
        <w:jc w:val="both"/>
        <w:rPr>
          <w:rFonts w:ascii="Arial" w:hAnsi="Arial" w:cs="Arial"/>
          <w:sz w:val="21"/>
          <w:szCs w:val="21"/>
          <w:lang w:val="es-CO"/>
        </w:rPr>
      </w:pPr>
    </w:p>
    <w:p w14:paraId="0D888B4C" w14:textId="4F6885D1" w:rsidR="005362C2" w:rsidRPr="00B0035A" w:rsidRDefault="005362C2" w:rsidP="00800CD6">
      <w:pPr>
        <w:pStyle w:val="Prrafodelista"/>
        <w:numPr>
          <w:ilvl w:val="0"/>
          <w:numId w:val="6"/>
        </w:numPr>
        <w:jc w:val="both"/>
        <w:rPr>
          <w:rFonts w:ascii="Arial" w:hAnsi="Arial" w:cs="Arial"/>
          <w:sz w:val="21"/>
          <w:szCs w:val="21"/>
          <w:lang w:val="es-CO"/>
        </w:rPr>
      </w:pPr>
      <w:r w:rsidRPr="00B0035A">
        <w:rPr>
          <w:rFonts w:ascii="Arial" w:hAnsi="Arial" w:cs="Arial"/>
          <w:sz w:val="21"/>
          <w:szCs w:val="21"/>
          <w:lang w:val="es-CO"/>
        </w:rPr>
        <w:t xml:space="preserve">Emitir un </w:t>
      </w:r>
      <w:r w:rsidRPr="00B0035A">
        <w:rPr>
          <w:rFonts w:ascii="Arial" w:hAnsi="Arial" w:cs="Arial"/>
          <w:sz w:val="21"/>
          <w:szCs w:val="21"/>
          <w:u w:val="single"/>
          <w:lang w:val="es-CO"/>
        </w:rPr>
        <w:t xml:space="preserve">informe agregado mensual </w:t>
      </w:r>
      <w:r w:rsidR="00800CD6" w:rsidRPr="00B0035A">
        <w:rPr>
          <w:rFonts w:ascii="Arial" w:hAnsi="Arial" w:cs="Arial"/>
          <w:sz w:val="21"/>
          <w:szCs w:val="21"/>
          <w:u w:val="single"/>
          <w:lang w:val="es-CO"/>
        </w:rPr>
        <w:t xml:space="preserve">de usabilidad </w:t>
      </w:r>
      <w:r w:rsidRPr="00B0035A">
        <w:rPr>
          <w:rFonts w:ascii="Arial" w:hAnsi="Arial" w:cs="Arial"/>
          <w:sz w:val="21"/>
          <w:szCs w:val="21"/>
          <w:u w:val="single"/>
          <w:lang w:val="es-CO"/>
        </w:rPr>
        <w:t>que</w:t>
      </w:r>
      <w:r w:rsidR="00800CD6" w:rsidRPr="00B0035A">
        <w:rPr>
          <w:rFonts w:ascii="Arial" w:hAnsi="Arial" w:cs="Arial"/>
          <w:sz w:val="21"/>
          <w:szCs w:val="21"/>
          <w:u w:val="single"/>
          <w:lang w:val="es-CO"/>
        </w:rPr>
        <w:t>,</w:t>
      </w:r>
      <w:r w:rsidRPr="00B0035A">
        <w:rPr>
          <w:rFonts w:ascii="Arial" w:hAnsi="Arial" w:cs="Arial"/>
          <w:sz w:val="21"/>
          <w:szCs w:val="21"/>
          <w:u w:val="single"/>
          <w:lang w:val="es-CO"/>
        </w:rPr>
        <w:t xml:space="preserve"> determine el </w:t>
      </w:r>
      <w:r w:rsidR="009F1B63" w:rsidRPr="00B0035A">
        <w:rPr>
          <w:rFonts w:ascii="Arial" w:hAnsi="Arial" w:cs="Arial"/>
          <w:sz w:val="21"/>
          <w:szCs w:val="21"/>
          <w:u w:val="single"/>
          <w:lang w:val="es-CO"/>
        </w:rPr>
        <w:t>número</w:t>
      </w:r>
      <w:r w:rsidRPr="00B0035A">
        <w:rPr>
          <w:rFonts w:ascii="Arial" w:hAnsi="Arial" w:cs="Arial"/>
          <w:sz w:val="21"/>
          <w:szCs w:val="21"/>
          <w:u w:val="single"/>
          <w:lang w:val="es-CO"/>
        </w:rPr>
        <w:t xml:space="preserve"> y tipo de transacciones que realizan los beneficiarios</w:t>
      </w:r>
      <w:r w:rsidRPr="00B0035A">
        <w:rPr>
          <w:rFonts w:ascii="Arial" w:hAnsi="Arial" w:cs="Arial"/>
          <w:sz w:val="21"/>
          <w:szCs w:val="21"/>
          <w:lang w:val="es-CO"/>
        </w:rPr>
        <w:t xml:space="preserve"> del canal de Transferencias Monetarias de la Estrategia Integral de Ingreso Mínimo Garantizado, así como el número y monto de los pagos que no han sido usados por los beneficiarios a los cuales se les realizaron dispersiones a través del presente convenio. </w:t>
      </w:r>
      <w:r w:rsidR="00800CD6" w:rsidRPr="00B0035A">
        <w:rPr>
          <w:rFonts w:ascii="Arial" w:hAnsi="Arial" w:cs="Arial"/>
          <w:sz w:val="21"/>
          <w:szCs w:val="21"/>
          <w:lang w:val="es-CO"/>
        </w:rPr>
        <w:t>Este informe debe ser allegado a los correos electrónicos de los respectivos supervisores y</w:t>
      </w:r>
      <w:r w:rsidR="005545EF" w:rsidRPr="005545EF">
        <w:rPr>
          <w:rFonts w:ascii="Arial" w:hAnsi="Arial" w:cs="Arial"/>
          <w:color w:val="000000"/>
          <w:sz w:val="21"/>
          <w:szCs w:val="21"/>
        </w:rPr>
        <w:t xml:space="preserve"> </w:t>
      </w:r>
      <w:r w:rsidR="005545EF" w:rsidRPr="005545EF">
        <w:rPr>
          <w:rFonts w:ascii="Arial" w:hAnsi="Arial" w:cs="Arial"/>
          <w:color w:val="000000"/>
          <w:sz w:val="21"/>
          <w:szCs w:val="21"/>
        </w:rPr>
        <w:t>el personal de apoyo informado por estos</w:t>
      </w:r>
      <w:r w:rsidR="00800CD6" w:rsidRPr="00B0035A">
        <w:rPr>
          <w:rFonts w:ascii="Arial" w:hAnsi="Arial" w:cs="Arial"/>
          <w:sz w:val="21"/>
          <w:szCs w:val="21"/>
          <w:lang w:val="es-CO"/>
        </w:rPr>
        <w:t xml:space="preserve"> </w:t>
      </w:r>
      <w:r w:rsidR="005545EF">
        <w:rPr>
          <w:rFonts w:ascii="Arial" w:hAnsi="Arial" w:cs="Arial"/>
          <w:sz w:val="21"/>
          <w:szCs w:val="21"/>
          <w:lang w:val="es-CO"/>
        </w:rPr>
        <w:t xml:space="preserve">y </w:t>
      </w:r>
      <w:r w:rsidR="00800CD6" w:rsidRPr="00B0035A">
        <w:rPr>
          <w:rFonts w:ascii="Arial" w:hAnsi="Arial" w:cs="Arial"/>
          <w:sz w:val="21"/>
          <w:szCs w:val="21"/>
          <w:lang w:val="es-CO"/>
        </w:rPr>
        <w:t xml:space="preserve">deberá emitirse en un documento en formato PDF con los logos del Banco. </w:t>
      </w:r>
    </w:p>
    <w:p w14:paraId="3D44B05F" w14:textId="77777777" w:rsidR="00800CD6" w:rsidRPr="00800CD6" w:rsidRDefault="00800CD6" w:rsidP="00800CD6">
      <w:pPr>
        <w:pStyle w:val="Prrafodelista"/>
        <w:jc w:val="both"/>
        <w:rPr>
          <w:rFonts w:ascii="Arial" w:hAnsi="Arial" w:cs="Arial"/>
          <w:sz w:val="21"/>
          <w:szCs w:val="21"/>
          <w:lang w:val="es-CO"/>
        </w:rPr>
      </w:pPr>
    </w:p>
    <w:p w14:paraId="7C2F52E5" w14:textId="25255904" w:rsidR="00F26BAB" w:rsidRPr="006C4D54" w:rsidRDefault="00F26BAB" w:rsidP="00F26BAB">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 xml:space="preserve">Establecer y mantener las medidas de seguridad necesarias con el fin de amparar la disponibilidad e integridad de la información, de los recursos y de cualquier clave de </w:t>
      </w:r>
      <w:r w:rsidRPr="006C4D54">
        <w:rPr>
          <w:rFonts w:ascii="Arial" w:hAnsi="Arial" w:cs="Arial"/>
          <w:sz w:val="21"/>
          <w:szCs w:val="21"/>
          <w:lang w:val="es-CO"/>
        </w:rPr>
        <w:lastRenderedPageBreak/>
        <w:t xml:space="preserve">identificación que se suministre, con el fin de evitar que terceros no autorizados ordenen transacciones en nombre de la </w:t>
      </w:r>
      <w:r w:rsidRPr="006C4D54">
        <w:rPr>
          <w:rFonts w:ascii="Arial" w:hAnsi="Arial" w:cs="Arial"/>
          <w:b/>
          <w:bCs/>
          <w:sz w:val="21"/>
          <w:szCs w:val="21"/>
          <w:lang w:val="es-CO"/>
        </w:rPr>
        <w:t>SDH-DDT</w:t>
      </w:r>
      <w:r w:rsidRPr="006C4D54">
        <w:rPr>
          <w:rFonts w:ascii="Arial" w:hAnsi="Arial" w:cs="Arial"/>
          <w:sz w:val="21"/>
          <w:szCs w:val="21"/>
          <w:lang w:val="es-CO"/>
        </w:rPr>
        <w:t>.</w:t>
      </w:r>
    </w:p>
    <w:p w14:paraId="3E8C285B" w14:textId="77777777" w:rsidR="00F26BAB" w:rsidRPr="006C4D54" w:rsidRDefault="00F26BAB" w:rsidP="00F26BAB">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 xml:space="preserve">Reintegrar a </w:t>
      </w:r>
      <w:r w:rsidRPr="006C4D54">
        <w:rPr>
          <w:rFonts w:ascii="Arial" w:hAnsi="Arial" w:cs="Arial"/>
          <w:b/>
          <w:bCs/>
          <w:sz w:val="21"/>
          <w:szCs w:val="21"/>
          <w:lang w:val="es-CO"/>
        </w:rPr>
        <w:t>LA SDH-DDT</w:t>
      </w:r>
      <w:r w:rsidRPr="006C4D54">
        <w:rPr>
          <w:rFonts w:ascii="Arial" w:hAnsi="Arial" w:cs="Arial"/>
          <w:sz w:val="21"/>
          <w:szCs w:val="21"/>
          <w:lang w:val="es-CO"/>
        </w:rPr>
        <w:t xml:space="preserve"> los recursos que no puedan ser efectivamente dispersados a los beneficiarios de la estrategia integral del Ingreso Mínimo Garantizado, a la cuenta que esta disponga para tal fin, dentro de los cinco (5) días hábiles siguientes a la fecha en que haya recibido los recursos de las transferencias monetarias. Así mismo, reintegrar a la </w:t>
      </w:r>
      <w:r w:rsidRPr="006C4D54">
        <w:rPr>
          <w:rFonts w:ascii="Arial" w:hAnsi="Arial" w:cs="Arial"/>
          <w:b/>
          <w:bCs/>
          <w:sz w:val="21"/>
          <w:szCs w:val="21"/>
          <w:lang w:val="es-CO"/>
        </w:rPr>
        <w:t>SDH-DDT</w:t>
      </w:r>
      <w:r w:rsidRPr="006C4D54">
        <w:rPr>
          <w:rFonts w:ascii="Arial" w:hAnsi="Arial" w:cs="Arial"/>
          <w:sz w:val="21"/>
          <w:szCs w:val="21"/>
          <w:lang w:val="es-CO"/>
        </w:rPr>
        <w:t xml:space="preserve"> los recursos correspondientes a los giros no cobrados por los beneficiarios como máximo cinco (5) días después de vencido el plazo de 30 días calendario para el cobro de estos, una vez se han puesto a disposición de los beneficiarios en los canales correspondientes.</w:t>
      </w:r>
    </w:p>
    <w:p w14:paraId="21F50CFE" w14:textId="77777777" w:rsidR="00F26BAB" w:rsidRPr="006C4D54" w:rsidRDefault="00F26BAB" w:rsidP="00F26BAB">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Socializar con la SDH, el Plan de Contingencia que garantice la prestación del servicio y la entrega de la información, ante fallas tecnológicas.</w:t>
      </w:r>
    </w:p>
    <w:p w14:paraId="51002F42" w14:textId="77777777" w:rsidR="00F26BAB" w:rsidRPr="006C4D54" w:rsidRDefault="00F26BAB" w:rsidP="00F26BAB">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Disponer de al menos un canal de atención de servicio al cliente que permita a los beneficiarios del pago, conocer de forma inmediata la información referente a los movimientos realizados con el medio de pago ofrecido, realizar bloqueos definitivos o temporales y efectuar cualquier tipo de reclamación durante 24 horas al día y siete (7) días a la semana.</w:t>
      </w:r>
    </w:p>
    <w:p w14:paraId="0F21DFA8" w14:textId="77777777" w:rsidR="00F26BAB" w:rsidRPr="006C4D54" w:rsidRDefault="00F26BAB" w:rsidP="00F26BAB">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Responder por todas las obligaciones tributarias, dentro de los términos de ley que, como operador del servicio contratado, debe asumir en virtud de lo dispuesto en el Estatuto Tributario.</w:t>
      </w:r>
    </w:p>
    <w:p w14:paraId="218DD9FE" w14:textId="77777777" w:rsidR="00F26BAB" w:rsidRPr="006C4D54" w:rsidRDefault="00F26BAB" w:rsidP="00F26BAB">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Disponer de la Infraestructura tecnológica que garantice la adecuada, eficiente, segura y oportuna operación de los servicios contratos.</w:t>
      </w:r>
    </w:p>
    <w:p w14:paraId="59F0B452" w14:textId="77777777" w:rsidR="00F26BAB" w:rsidRPr="006C4D54" w:rsidRDefault="00F26BAB" w:rsidP="00F26BAB">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Acreditar que cuenta con una póliza de Infidelidad y Riesgos Financieros, que cubra los riesgos de perdida de los recursos destinados para los subsidios, por causas de Infidelidad, fraudes y robos, crímenes por computador, errores y omisiones que sean cometidos por parte del personal de la Entidad Financiera o por terceros. Es obligación del operador financiero presentar copia de la póliza de infidelidad y riesgos financieros vigente, de tal forma que la SDH siempre pueda verificar el mantenimiento de esta cobertura durante todo el plazo de ejecución del contrato.</w:t>
      </w:r>
    </w:p>
    <w:p w14:paraId="02429FD6" w14:textId="77777777" w:rsidR="00F26BAB" w:rsidRPr="006C4D54" w:rsidRDefault="00F26BAB" w:rsidP="00F26BAB">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Responder oportunamente los requerimientos de información, quejas y reclamos de los beneficiarios de las dispersiones, según lo regulado por la Superintendencia Financiera de Colombia y de acuerdo con lo establecido en el Anexo Operativo. Igualmente, el operador debe tener en cuenta los siguientes términos perentorios que se encuentran regulados para dar respuesta a diferentes solicitudes: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59"/>
        <w:gridCol w:w="2722"/>
        <w:gridCol w:w="3686"/>
      </w:tblGrid>
      <w:tr w:rsidR="00F26BAB" w:rsidRPr="006C4D54" w14:paraId="78732844" w14:textId="77777777" w:rsidTr="002077DF">
        <w:tc>
          <w:tcPr>
            <w:tcW w:w="567" w:type="dxa"/>
            <w:shd w:val="clear" w:color="auto" w:fill="auto"/>
          </w:tcPr>
          <w:p w14:paraId="50FA7363" w14:textId="77777777" w:rsidR="00F26BAB" w:rsidRPr="006C4D54" w:rsidRDefault="00F26BAB" w:rsidP="00A74351">
            <w:pPr>
              <w:jc w:val="center"/>
              <w:rPr>
                <w:rFonts w:ascii="Arial" w:hAnsi="Arial" w:cs="Arial"/>
                <w:b/>
                <w:bCs/>
                <w:sz w:val="18"/>
                <w:szCs w:val="21"/>
                <w:lang w:val="es-CO"/>
              </w:rPr>
            </w:pPr>
            <w:r w:rsidRPr="006C4D54">
              <w:rPr>
                <w:rFonts w:ascii="Arial" w:hAnsi="Arial" w:cs="Arial"/>
                <w:b/>
                <w:bCs/>
                <w:sz w:val="18"/>
                <w:szCs w:val="21"/>
                <w:lang w:val="es-CO"/>
              </w:rPr>
              <w:t>No.</w:t>
            </w:r>
          </w:p>
        </w:tc>
        <w:tc>
          <w:tcPr>
            <w:tcW w:w="1559" w:type="dxa"/>
            <w:shd w:val="clear" w:color="auto" w:fill="auto"/>
          </w:tcPr>
          <w:p w14:paraId="332981F9" w14:textId="77777777" w:rsidR="00F26BAB" w:rsidRPr="006C4D54" w:rsidRDefault="00F26BAB" w:rsidP="00A74351">
            <w:pPr>
              <w:jc w:val="center"/>
              <w:rPr>
                <w:rFonts w:ascii="Arial" w:hAnsi="Arial" w:cs="Arial"/>
                <w:b/>
                <w:bCs/>
                <w:sz w:val="18"/>
                <w:szCs w:val="21"/>
                <w:lang w:val="es-CO"/>
              </w:rPr>
            </w:pPr>
            <w:r w:rsidRPr="006C4D54">
              <w:rPr>
                <w:rFonts w:ascii="Arial" w:hAnsi="Arial" w:cs="Arial"/>
                <w:b/>
                <w:bCs/>
                <w:sz w:val="18"/>
                <w:szCs w:val="21"/>
                <w:lang w:val="es-CO"/>
              </w:rPr>
              <w:t>Origen de la solicitud</w:t>
            </w:r>
          </w:p>
        </w:tc>
        <w:tc>
          <w:tcPr>
            <w:tcW w:w="2722" w:type="dxa"/>
            <w:shd w:val="clear" w:color="auto" w:fill="auto"/>
          </w:tcPr>
          <w:p w14:paraId="5A6BF23D" w14:textId="77777777" w:rsidR="00F26BAB" w:rsidRPr="006C4D54" w:rsidRDefault="00F26BAB" w:rsidP="00A74351">
            <w:pPr>
              <w:rPr>
                <w:rFonts w:ascii="Arial" w:hAnsi="Arial" w:cs="Arial"/>
                <w:b/>
                <w:bCs/>
                <w:sz w:val="18"/>
                <w:szCs w:val="21"/>
                <w:lang w:val="es-CO"/>
              </w:rPr>
            </w:pPr>
            <w:r w:rsidRPr="006C4D54">
              <w:rPr>
                <w:rFonts w:ascii="Arial" w:hAnsi="Arial" w:cs="Arial"/>
                <w:b/>
                <w:bCs/>
                <w:sz w:val="18"/>
                <w:szCs w:val="21"/>
                <w:lang w:val="es-CO"/>
              </w:rPr>
              <w:t>Fundamento normativo</w:t>
            </w:r>
          </w:p>
        </w:tc>
        <w:tc>
          <w:tcPr>
            <w:tcW w:w="3686" w:type="dxa"/>
            <w:shd w:val="clear" w:color="auto" w:fill="auto"/>
          </w:tcPr>
          <w:p w14:paraId="7A39049E" w14:textId="77777777" w:rsidR="00F26BAB" w:rsidRPr="006C4D54" w:rsidRDefault="00F26BAB" w:rsidP="00A74351">
            <w:pPr>
              <w:jc w:val="center"/>
              <w:rPr>
                <w:rFonts w:ascii="Arial" w:hAnsi="Arial" w:cs="Arial"/>
                <w:b/>
                <w:bCs/>
                <w:sz w:val="18"/>
                <w:szCs w:val="21"/>
                <w:lang w:val="es-CO"/>
              </w:rPr>
            </w:pPr>
            <w:r w:rsidRPr="006C4D54">
              <w:rPr>
                <w:rFonts w:ascii="Arial" w:hAnsi="Arial" w:cs="Arial"/>
                <w:b/>
                <w:bCs/>
                <w:sz w:val="18"/>
                <w:szCs w:val="21"/>
                <w:lang w:val="es-CO"/>
              </w:rPr>
              <w:t>Tiempo en el que se debe dar respuesta a la SDH</w:t>
            </w:r>
          </w:p>
        </w:tc>
      </w:tr>
      <w:tr w:rsidR="00F26BAB" w:rsidRPr="006C4D54" w14:paraId="7A6B2557" w14:textId="77777777" w:rsidTr="002077DF">
        <w:tc>
          <w:tcPr>
            <w:tcW w:w="567" w:type="dxa"/>
            <w:shd w:val="clear" w:color="auto" w:fill="auto"/>
          </w:tcPr>
          <w:p w14:paraId="74DCB71B" w14:textId="77777777" w:rsidR="00F26BAB" w:rsidRPr="006C4D54" w:rsidRDefault="00F26BAB" w:rsidP="00A74351">
            <w:pPr>
              <w:jc w:val="both"/>
              <w:rPr>
                <w:rFonts w:ascii="Arial" w:hAnsi="Arial" w:cs="Arial"/>
                <w:sz w:val="18"/>
                <w:szCs w:val="21"/>
                <w:lang w:val="es-CO"/>
              </w:rPr>
            </w:pPr>
            <w:r w:rsidRPr="006C4D54">
              <w:rPr>
                <w:rFonts w:ascii="Arial" w:hAnsi="Arial" w:cs="Arial"/>
                <w:sz w:val="18"/>
                <w:szCs w:val="21"/>
                <w:lang w:val="es-CO"/>
              </w:rPr>
              <w:t>1</w:t>
            </w:r>
          </w:p>
        </w:tc>
        <w:tc>
          <w:tcPr>
            <w:tcW w:w="1559" w:type="dxa"/>
            <w:shd w:val="clear" w:color="auto" w:fill="auto"/>
          </w:tcPr>
          <w:p w14:paraId="52697122" w14:textId="77777777" w:rsidR="00F26BAB" w:rsidRPr="006C4D54" w:rsidRDefault="00F26BAB" w:rsidP="00A74351">
            <w:pPr>
              <w:jc w:val="center"/>
              <w:rPr>
                <w:rFonts w:ascii="Arial" w:hAnsi="Arial" w:cs="Arial"/>
                <w:sz w:val="18"/>
                <w:szCs w:val="21"/>
                <w:lang w:val="es-CO"/>
              </w:rPr>
            </w:pPr>
            <w:r w:rsidRPr="006C4D54">
              <w:rPr>
                <w:rFonts w:ascii="Arial" w:hAnsi="Arial" w:cs="Arial"/>
                <w:sz w:val="18"/>
                <w:szCs w:val="21"/>
                <w:lang w:val="es-CO"/>
              </w:rPr>
              <w:t>Supervisor</w:t>
            </w:r>
          </w:p>
        </w:tc>
        <w:tc>
          <w:tcPr>
            <w:tcW w:w="2722" w:type="dxa"/>
            <w:shd w:val="clear" w:color="auto" w:fill="auto"/>
          </w:tcPr>
          <w:p w14:paraId="3225F59A" w14:textId="77777777" w:rsidR="00F26BAB" w:rsidRPr="006C4D54" w:rsidRDefault="00F26BAB" w:rsidP="00A74351">
            <w:pPr>
              <w:jc w:val="both"/>
              <w:rPr>
                <w:rFonts w:ascii="Arial" w:hAnsi="Arial" w:cs="Arial"/>
                <w:sz w:val="18"/>
                <w:szCs w:val="21"/>
                <w:lang w:val="es-CO"/>
              </w:rPr>
            </w:pPr>
            <w:r w:rsidRPr="006C4D54">
              <w:rPr>
                <w:rFonts w:ascii="Arial" w:hAnsi="Arial" w:cs="Arial"/>
                <w:sz w:val="18"/>
                <w:szCs w:val="21"/>
                <w:lang w:val="es-CO"/>
              </w:rPr>
              <w:t>Artículo 84</w:t>
            </w:r>
            <w:r w:rsidRPr="006C4D54">
              <w:rPr>
                <w:rStyle w:val="Refdenotaalpie"/>
                <w:rFonts w:ascii="Arial" w:hAnsi="Arial" w:cs="Arial"/>
                <w:sz w:val="18"/>
                <w:szCs w:val="21"/>
                <w:lang w:val="es-CO"/>
              </w:rPr>
              <w:footnoteReference w:id="8"/>
            </w:r>
            <w:r w:rsidRPr="006C4D54">
              <w:rPr>
                <w:rFonts w:ascii="Arial" w:hAnsi="Arial" w:cs="Arial"/>
                <w:sz w:val="18"/>
                <w:szCs w:val="21"/>
                <w:lang w:val="es-CO"/>
              </w:rPr>
              <w:t xml:space="preserve"> de la Ley 1474 de 2011</w:t>
            </w:r>
          </w:p>
        </w:tc>
        <w:tc>
          <w:tcPr>
            <w:tcW w:w="3686" w:type="dxa"/>
            <w:shd w:val="clear" w:color="auto" w:fill="auto"/>
          </w:tcPr>
          <w:p w14:paraId="754BDD06" w14:textId="77777777" w:rsidR="00F26BAB" w:rsidRPr="006C4D54" w:rsidRDefault="00F26BAB" w:rsidP="00A74351">
            <w:pPr>
              <w:jc w:val="both"/>
              <w:rPr>
                <w:rFonts w:ascii="Arial" w:hAnsi="Arial" w:cs="Arial"/>
                <w:sz w:val="18"/>
                <w:szCs w:val="21"/>
                <w:lang w:val="es-CO"/>
              </w:rPr>
            </w:pPr>
            <w:r w:rsidRPr="006C4D54">
              <w:rPr>
                <w:rFonts w:ascii="Arial" w:hAnsi="Arial" w:cs="Arial"/>
                <w:sz w:val="18"/>
                <w:szCs w:val="21"/>
                <w:lang w:val="es-CO"/>
              </w:rPr>
              <w:t>Cinco (5) días hábiles después de elevada la solicitud por el supervisor.</w:t>
            </w:r>
          </w:p>
        </w:tc>
      </w:tr>
      <w:tr w:rsidR="00F26BAB" w:rsidRPr="006C4D54" w14:paraId="5B44850C" w14:textId="77777777" w:rsidTr="002077DF">
        <w:tc>
          <w:tcPr>
            <w:tcW w:w="567" w:type="dxa"/>
            <w:shd w:val="clear" w:color="auto" w:fill="auto"/>
          </w:tcPr>
          <w:p w14:paraId="7B8465AD" w14:textId="77777777" w:rsidR="00F26BAB" w:rsidRPr="006C4D54" w:rsidRDefault="00F26BAB" w:rsidP="00A74351">
            <w:pPr>
              <w:jc w:val="both"/>
              <w:rPr>
                <w:rFonts w:ascii="Arial" w:hAnsi="Arial" w:cs="Arial"/>
                <w:sz w:val="18"/>
                <w:szCs w:val="21"/>
                <w:lang w:val="es-CO"/>
              </w:rPr>
            </w:pPr>
            <w:r w:rsidRPr="006C4D54">
              <w:rPr>
                <w:rFonts w:ascii="Arial" w:hAnsi="Arial" w:cs="Arial"/>
                <w:sz w:val="18"/>
                <w:szCs w:val="21"/>
                <w:lang w:val="es-CO"/>
              </w:rPr>
              <w:t>2</w:t>
            </w:r>
          </w:p>
        </w:tc>
        <w:tc>
          <w:tcPr>
            <w:tcW w:w="1559" w:type="dxa"/>
            <w:shd w:val="clear" w:color="auto" w:fill="auto"/>
          </w:tcPr>
          <w:p w14:paraId="213D8D6B" w14:textId="77777777" w:rsidR="00F26BAB" w:rsidRPr="006C4D54" w:rsidRDefault="00F26BAB" w:rsidP="00A74351">
            <w:pPr>
              <w:jc w:val="both"/>
              <w:rPr>
                <w:rFonts w:ascii="Arial" w:hAnsi="Arial" w:cs="Arial"/>
                <w:sz w:val="18"/>
                <w:szCs w:val="21"/>
                <w:lang w:val="es-CO"/>
              </w:rPr>
            </w:pPr>
            <w:r w:rsidRPr="006C4D54">
              <w:rPr>
                <w:rFonts w:ascii="Arial" w:hAnsi="Arial" w:cs="Arial"/>
                <w:sz w:val="18"/>
                <w:szCs w:val="21"/>
                <w:lang w:val="es-CO"/>
              </w:rPr>
              <w:t>Acción de tutela</w:t>
            </w:r>
          </w:p>
        </w:tc>
        <w:tc>
          <w:tcPr>
            <w:tcW w:w="2722" w:type="dxa"/>
            <w:shd w:val="clear" w:color="auto" w:fill="auto"/>
          </w:tcPr>
          <w:p w14:paraId="5167072E" w14:textId="77777777" w:rsidR="00F26BAB" w:rsidRPr="006C4D54" w:rsidRDefault="00F26BAB" w:rsidP="00A74351">
            <w:pPr>
              <w:jc w:val="both"/>
              <w:rPr>
                <w:rFonts w:ascii="Arial" w:hAnsi="Arial" w:cs="Arial"/>
                <w:sz w:val="18"/>
                <w:szCs w:val="21"/>
                <w:lang w:val="es-CO"/>
              </w:rPr>
            </w:pPr>
            <w:r w:rsidRPr="006C4D54">
              <w:rPr>
                <w:rFonts w:ascii="Arial" w:hAnsi="Arial" w:cs="Arial"/>
                <w:sz w:val="18"/>
                <w:szCs w:val="21"/>
                <w:lang w:val="es-CO"/>
              </w:rPr>
              <w:t>Decreto 1591 de 1991 (Por el cual se reglamenta la acción de tutela)</w:t>
            </w:r>
          </w:p>
        </w:tc>
        <w:tc>
          <w:tcPr>
            <w:tcW w:w="3686" w:type="dxa"/>
            <w:shd w:val="clear" w:color="auto" w:fill="auto"/>
          </w:tcPr>
          <w:p w14:paraId="788B4A39" w14:textId="7FF47853" w:rsidR="00F26BAB" w:rsidRDefault="00F26BAB" w:rsidP="00A74351">
            <w:pPr>
              <w:jc w:val="both"/>
              <w:rPr>
                <w:rFonts w:ascii="Arial" w:hAnsi="Arial" w:cs="Arial"/>
                <w:sz w:val="18"/>
                <w:szCs w:val="21"/>
                <w:lang w:val="es-CO"/>
              </w:rPr>
            </w:pPr>
            <w:r w:rsidRPr="006C4D54">
              <w:rPr>
                <w:rFonts w:ascii="Arial" w:hAnsi="Arial" w:cs="Arial"/>
                <w:sz w:val="18"/>
                <w:szCs w:val="21"/>
                <w:lang w:val="es-CO"/>
              </w:rPr>
              <w:t xml:space="preserve">Depende del tiempo </w:t>
            </w:r>
            <w:r w:rsidR="002077DF">
              <w:rPr>
                <w:rFonts w:ascii="Arial" w:hAnsi="Arial" w:cs="Arial"/>
                <w:sz w:val="18"/>
                <w:szCs w:val="21"/>
                <w:lang w:val="es-CO"/>
              </w:rPr>
              <w:t xml:space="preserve">concedido </w:t>
            </w:r>
            <w:r w:rsidR="002077DF" w:rsidRPr="006C4D54">
              <w:rPr>
                <w:rFonts w:ascii="Arial" w:hAnsi="Arial" w:cs="Arial"/>
                <w:sz w:val="18"/>
                <w:szCs w:val="21"/>
                <w:lang w:val="es-CO"/>
              </w:rPr>
              <w:t>por</w:t>
            </w:r>
            <w:r w:rsidRPr="006C4D54">
              <w:rPr>
                <w:rFonts w:ascii="Arial" w:hAnsi="Arial" w:cs="Arial"/>
                <w:sz w:val="18"/>
                <w:szCs w:val="21"/>
                <w:lang w:val="es-CO"/>
              </w:rPr>
              <w:t xml:space="preserve"> el juez:</w:t>
            </w:r>
          </w:p>
          <w:p w14:paraId="60B8F1E0" w14:textId="77777777" w:rsidR="002077DF" w:rsidRPr="006C4D54" w:rsidRDefault="002077DF" w:rsidP="00A74351">
            <w:pPr>
              <w:jc w:val="both"/>
              <w:rPr>
                <w:rFonts w:ascii="Arial" w:hAnsi="Arial" w:cs="Arial"/>
                <w:sz w:val="18"/>
                <w:szCs w:val="21"/>
                <w:lang w:val="es-CO"/>
              </w:rPr>
            </w:pPr>
          </w:p>
          <w:p w14:paraId="1C0ED455" w14:textId="3224039B" w:rsidR="002077DF" w:rsidRDefault="00F26BAB" w:rsidP="009F1B63">
            <w:pPr>
              <w:pStyle w:val="Prrafodelista"/>
              <w:numPr>
                <w:ilvl w:val="0"/>
                <w:numId w:val="13"/>
              </w:numPr>
              <w:jc w:val="both"/>
              <w:rPr>
                <w:rFonts w:ascii="Arial" w:hAnsi="Arial" w:cs="Arial"/>
                <w:sz w:val="18"/>
                <w:szCs w:val="21"/>
                <w:lang w:val="es-CO"/>
              </w:rPr>
            </w:pPr>
            <w:r w:rsidRPr="002077DF">
              <w:rPr>
                <w:rFonts w:ascii="Arial" w:hAnsi="Arial" w:cs="Arial"/>
                <w:sz w:val="18"/>
                <w:szCs w:val="21"/>
                <w:lang w:val="es-CO"/>
              </w:rPr>
              <w:t xml:space="preserve">Para tutelas en donde el juez solicita la respuesta dentro de las siguientes 24 horas calendario: dentro de las 3 horas </w:t>
            </w:r>
            <w:r w:rsidR="002077DF" w:rsidRPr="002077DF">
              <w:rPr>
                <w:rFonts w:ascii="Arial" w:hAnsi="Arial" w:cs="Arial"/>
                <w:sz w:val="18"/>
                <w:szCs w:val="21"/>
                <w:lang w:val="es-CO"/>
              </w:rPr>
              <w:t>hábiles siguientes</w:t>
            </w:r>
            <w:r w:rsidRPr="002077DF">
              <w:rPr>
                <w:rFonts w:ascii="Arial" w:hAnsi="Arial" w:cs="Arial"/>
                <w:sz w:val="18"/>
                <w:szCs w:val="21"/>
                <w:lang w:val="es-CO"/>
              </w:rPr>
              <w:t xml:space="preserve"> al envío de la </w:t>
            </w:r>
            <w:r w:rsidRPr="002077DF">
              <w:rPr>
                <w:rFonts w:ascii="Arial" w:hAnsi="Arial" w:cs="Arial"/>
                <w:sz w:val="18"/>
                <w:szCs w:val="21"/>
                <w:lang w:val="es-CO"/>
              </w:rPr>
              <w:lastRenderedPageBreak/>
              <w:t>solicitud</w:t>
            </w:r>
            <w:r w:rsidR="00D66FDE" w:rsidRPr="002077DF">
              <w:rPr>
                <w:rFonts w:ascii="Arial" w:hAnsi="Arial" w:cs="Arial"/>
                <w:sz w:val="18"/>
                <w:szCs w:val="21"/>
                <w:lang w:val="es-CO"/>
              </w:rPr>
              <w:t xml:space="preserve"> por parte de la SDH, por parte de la SDH</w:t>
            </w:r>
            <w:r w:rsidRPr="002077DF">
              <w:rPr>
                <w:rFonts w:ascii="Arial" w:hAnsi="Arial" w:cs="Arial"/>
                <w:sz w:val="18"/>
                <w:szCs w:val="21"/>
                <w:lang w:val="es-CO"/>
              </w:rPr>
              <w:t>.</w:t>
            </w:r>
          </w:p>
          <w:p w14:paraId="2AAB13FF" w14:textId="77777777" w:rsidR="002077DF" w:rsidRDefault="002077DF" w:rsidP="002077DF">
            <w:pPr>
              <w:pStyle w:val="Prrafodelista"/>
              <w:ind w:left="360"/>
              <w:jc w:val="both"/>
              <w:rPr>
                <w:rFonts w:ascii="Arial" w:hAnsi="Arial" w:cs="Arial"/>
                <w:sz w:val="18"/>
                <w:szCs w:val="21"/>
                <w:lang w:val="es-CO"/>
              </w:rPr>
            </w:pPr>
          </w:p>
          <w:p w14:paraId="522B1EAC" w14:textId="1B8A19DC" w:rsidR="00F26BAB" w:rsidRPr="002077DF" w:rsidRDefault="00F26BAB" w:rsidP="009F1B63">
            <w:pPr>
              <w:pStyle w:val="Prrafodelista"/>
              <w:numPr>
                <w:ilvl w:val="0"/>
                <w:numId w:val="13"/>
              </w:numPr>
              <w:jc w:val="both"/>
              <w:rPr>
                <w:rFonts w:ascii="Arial" w:hAnsi="Arial" w:cs="Arial"/>
                <w:sz w:val="18"/>
                <w:szCs w:val="21"/>
                <w:lang w:val="es-CO"/>
              </w:rPr>
            </w:pPr>
            <w:r w:rsidRPr="002077DF">
              <w:rPr>
                <w:rFonts w:ascii="Arial" w:hAnsi="Arial" w:cs="Arial"/>
                <w:sz w:val="18"/>
                <w:szCs w:val="21"/>
                <w:lang w:val="es-CO"/>
              </w:rPr>
              <w:t xml:space="preserve">Para tutelas en donde el juez solicita la respuesta dentro de las siguientes 48 horas calendario: dentro de las </w:t>
            </w:r>
            <w:r w:rsidR="009F1B63" w:rsidRPr="002077DF">
              <w:rPr>
                <w:rFonts w:ascii="Arial" w:hAnsi="Arial" w:cs="Arial"/>
                <w:sz w:val="18"/>
                <w:szCs w:val="21"/>
                <w:lang w:val="es-CO"/>
              </w:rPr>
              <w:t xml:space="preserve">dos (2) </w:t>
            </w:r>
            <w:r w:rsidRPr="002077DF">
              <w:rPr>
                <w:rFonts w:ascii="Arial" w:hAnsi="Arial" w:cs="Arial"/>
                <w:sz w:val="18"/>
                <w:szCs w:val="21"/>
                <w:lang w:val="es-CO"/>
              </w:rPr>
              <w:t xml:space="preserve">horas </w:t>
            </w:r>
            <w:r w:rsidR="002077DF" w:rsidRPr="002077DF">
              <w:rPr>
                <w:rFonts w:ascii="Arial" w:hAnsi="Arial" w:cs="Arial"/>
                <w:sz w:val="18"/>
                <w:szCs w:val="21"/>
                <w:lang w:val="es-CO"/>
              </w:rPr>
              <w:t>hábiles siguientes</w:t>
            </w:r>
            <w:r w:rsidRPr="002077DF">
              <w:rPr>
                <w:rFonts w:ascii="Arial" w:hAnsi="Arial" w:cs="Arial"/>
                <w:sz w:val="18"/>
                <w:szCs w:val="21"/>
                <w:lang w:val="es-CO"/>
              </w:rPr>
              <w:t xml:space="preserve"> a la solicitud. </w:t>
            </w:r>
          </w:p>
        </w:tc>
      </w:tr>
      <w:tr w:rsidR="00222072" w:rsidRPr="006C4D54" w14:paraId="3F10D26F" w14:textId="77777777" w:rsidTr="002077DF">
        <w:tc>
          <w:tcPr>
            <w:tcW w:w="567" w:type="dxa"/>
            <w:shd w:val="clear" w:color="auto" w:fill="auto"/>
          </w:tcPr>
          <w:p w14:paraId="6EB11205" w14:textId="77777777" w:rsidR="00222072" w:rsidRPr="006C4D54" w:rsidRDefault="00222072" w:rsidP="00222072">
            <w:pPr>
              <w:jc w:val="both"/>
              <w:rPr>
                <w:rFonts w:ascii="Arial" w:hAnsi="Arial" w:cs="Arial"/>
                <w:sz w:val="18"/>
                <w:szCs w:val="21"/>
                <w:lang w:val="es-CO"/>
              </w:rPr>
            </w:pPr>
            <w:r w:rsidRPr="006C4D54">
              <w:rPr>
                <w:rFonts w:ascii="Arial" w:hAnsi="Arial" w:cs="Arial"/>
                <w:sz w:val="18"/>
                <w:szCs w:val="21"/>
                <w:lang w:val="es-CO"/>
              </w:rPr>
              <w:lastRenderedPageBreak/>
              <w:t>3</w:t>
            </w:r>
          </w:p>
        </w:tc>
        <w:tc>
          <w:tcPr>
            <w:tcW w:w="1559" w:type="dxa"/>
            <w:shd w:val="clear" w:color="auto" w:fill="auto"/>
          </w:tcPr>
          <w:p w14:paraId="1A0D42E7" w14:textId="77777777" w:rsidR="00222072" w:rsidRPr="006C4D54" w:rsidRDefault="00222072" w:rsidP="00222072">
            <w:pPr>
              <w:jc w:val="both"/>
              <w:rPr>
                <w:rFonts w:ascii="Arial" w:hAnsi="Arial" w:cs="Arial"/>
                <w:sz w:val="18"/>
                <w:szCs w:val="21"/>
                <w:lang w:val="es-CO"/>
              </w:rPr>
            </w:pPr>
            <w:r w:rsidRPr="006C4D54">
              <w:rPr>
                <w:rFonts w:ascii="Arial" w:hAnsi="Arial" w:cs="Arial"/>
                <w:sz w:val="18"/>
                <w:szCs w:val="21"/>
                <w:lang w:val="es-CO"/>
              </w:rPr>
              <w:t>Entes de Control</w:t>
            </w:r>
          </w:p>
        </w:tc>
        <w:tc>
          <w:tcPr>
            <w:tcW w:w="2722" w:type="dxa"/>
            <w:shd w:val="clear" w:color="auto" w:fill="auto"/>
          </w:tcPr>
          <w:p w14:paraId="0B18B749" w14:textId="77777777" w:rsidR="00222072" w:rsidRDefault="00222072" w:rsidP="00222072">
            <w:pPr>
              <w:jc w:val="both"/>
              <w:rPr>
                <w:rFonts w:ascii="Arial" w:hAnsi="Arial" w:cs="Arial"/>
                <w:sz w:val="18"/>
                <w:szCs w:val="21"/>
                <w:lang w:val="es-CO"/>
              </w:rPr>
            </w:pPr>
            <w:r>
              <w:rPr>
                <w:rFonts w:ascii="Arial" w:hAnsi="Arial" w:cs="Arial"/>
                <w:sz w:val="18"/>
                <w:szCs w:val="21"/>
                <w:lang w:val="es-CO"/>
              </w:rPr>
              <w:t xml:space="preserve">Ley 49 de 1993 Contraloría General de la República </w:t>
            </w:r>
          </w:p>
          <w:p w14:paraId="4E3C1DF2" w14:textId="77777777" w:rsidR="00222072" w:rsidRDefault="00222072" w:rsidP="00222072">
            <w:pPr>
              <w:jc w:val="both"/>
              <w:rPr>
                <w:rFonts w:ascii="Arial" w:hAnsi="Arial" w:cs="Arial"/>
                <w:sz w:val="18"/>
                <w:szCs w:val="21"/>
                <w:lang w:val="es-CO"/>
              </w:rPr>
            </w:pPr>
            <w:r>
              <w:rPr>
                <w:rFonts w:ascii="Arial" w:hAnsi="Arial" w:cs="Arial"/>
                <w:sz w:val="18"/>
                <w:szCs w:val="21"/>
                <w:lang w:val="es-CO"/>
              </w:rPr>
              <w:t>Artículo 277 de la Constitución Política de Colombia – Procuraduría General de la Nación</w:t>
            </w:r>
          </w:p>
          <w:p w14:paraId="7355B01E" w14:textId="77777777" w:rsidR="00222072" w:rsidRDefault="00222072" w:rsidP="00222072">
            <w:pPr>
              <w:jc w:val="both"/>
              <w:rPr>
                <w:rFonts w:ascii="Arial" w:hAnsi="Arial" w:cs="Arial"/>
                <w:sz w:val="18"/>
                <w:szCs w:val="21"/>
                <w:lang w:val="es-CO"/>
              </w:rPr>
            </w:pPr>
            <w:r>
              <w:rPr>
                <w:rFonts w:ascii="Arial" w:hAnsi="Arial" w:cs="Arial"/>
                <w:sz w:val="18"/>
                <w:szCs w:val="21"/>
                <w:lang w:val="es-CO"/>
              </w:rPr>
              <w:t xml:space="preserve">Artículo 178 de la Ley 136 de 1994 y Ley 1551 – Personería Distrital </w:t>
            </w:r>
          </w:p>
          <w:p w14:paraId="39525B9F" w14:textId="77777777" w:rsidR="00222072" w:rsidRDefault="00222072" w:rsidP="00222072">
            <w:pPr>
              <w:jc w:val="both"/>
              <w:rPr>
                <w:rFonts w:ascii="Arial" w:hAnsi="Arial" w:cs="Arial"/>
                <w:sz w:val="18"/>
                <w:szCs w:val="21"/>
                <w:lang w:val="es-CO"/>
              </w:rPr>
            </w:pPr>
            <w:r>
              <w:rPr>
                <w:rFonts w:ascii="Arial" w:hAnsi="Arial" w:cs="Arial"/>
                <w:sz w:val="18"/>
                <w:szCs w:val="21"/>
                <w:lang w:val="es-CO"/>
              </w:rPr>
              <w:t xml:space="preserve">Decreto Ley 1421 de 1993 – Veeduría Distrital </w:t>
            </w:r>
          </w:p>
          <w:p w14:paraId="2791ABD2" w14:textId="77777777" w:rsidR="00222072" w:rsidRDefault="00222072" w:rsidP="00222072">
            <w:pPr>
              <w:jc w:val="both"/>
              <w:rPr>
                <w:rFonts w:ascii="Arial" w:hAnsi="Arial" w:cs="Arial"/>
                <w:sz w:val="18"/>
                <w:szCs w:val="21"/>
                <w:lang w:val="es-CO"/>
              </w:rPr>
            </w:pPr>
            <w:r>
              <w:rPr>
                <w:rFonts w:ascii="Arial" w:hAnsi="Arial" w:cs="Arial"/>
                <w:sz w:val="18"/>
                <w:szCs w:val="21"/>
                <w:lang w:val="es-CO"/>
              </w:rPr>
              <w:t xml:space="preserve">Artículo 15 de la Ley 850 de 2003 Veedurías Ciudadanas. </w:t>
            </w:r>
          </w:p>
          <w:p w14:paraId="09CC5FC7" w14:textId="5806D64E" w:rsidR="00222072" w:rsidRPr="006C4D54" w:rsidRDefault="00222072" w:rsidP="00222072">
            <w:pPr>
              <w:jc w:val="both"/>
              <w:rPr>
                <w:rFonts w:ascii="Arial" w:hAnsi="Arial" w:cs="Arial"/>
                <w:sz w:val="18"/>
                <w:szCs w:val="21"/>
                <w:lang w:val="es-CO"/>
              </w:rPr>
            </w:pPr>
            <w:r>
              <w:rPr>
                <w:rFonts w:ascii="Arial" w:hAnsi="Arial" w:cs="Arial"/>
                <w:sz w:val="18"/>
                <w:szCs w:val="21"/>
                <w:lang w:val="es-CO"/>
              </w:rPr>
              <w:t xml:space="preserve">Entre otras. </w:t>
            </w:r>
          </w:p>
        </w:tc>
        <w:tc>
          <w:tcPr>
            <w:tcW w:w="3686" w:type="dxa"/>
            <w:shd w:val="clear" w:color="auto" w:fill="auto"/>
          </w:tcPr>
          <w:p w14:paraId="50F3CD16" w14:textId="77777777" w:rsidR="002077DF" w:rsidRDefault="002077DF" w:rsidP="00222072">
            <w:pPr>
              <w:jc w:val="both"/>
              <w:rPr>
                <w:rFonts w:ascii="Arial" w:hAnsi="Arial" w:cs="Arial"/>
                <w:sz w:val="18"/>
                <w:szCs w:val="21"/>
                <w:lang w:val="es-CO"/>
              </w:rPr>
            </w:pPr>
          </w:p>
          <w:p w14:paraId="55E5A7B5" w14:textId="002AEA71" w:rsidR="002077DF" w:rsidRDefault="002077DF" w:rsidP="00222072">
            <w:pPr>
              <w:jc w:val="both"/>
              <w:rPr>
                <w:rFonts w:ascii="Arial" w:hAnsi="Arial" w:cs="Arial"/>
                <w:sz w:val="18"/>
                <w:szCs w:val="21"/>
                <w:lang w:val="es-CO"/>
              </w:rPr>
            </w:pPr>
          </w:p>
          <w:p w14:paraId="0970AB80" w14:textId="77777777" w:rsidR="002077DF" w:rsidRDefault="002077DF" w:rsidP="00222072">
            <w:pPr>
              <w:jc w:val="both"/>
              <w:rPr>
                <w:rFonts w:ascii="Arial" w:hAnsi="Arial" w:cs="Arial"/>
                <w:sz w:val="18"/>
                <w:szCs w:val="21"/>
                <w:lang w:val="es-CO"/>
              </w:rPr>
            </w:pPr>
          </w:p>
          <w:p w14:paraId="00831031" w14:textId="340F9C23" w:rsidR="00222072" w:rsidRPr="006C4D54" w:rsidRDefault="00222072" w:rsidP="00222072">
            <w:pPr>
              <w:jc w:val="both"/>
              <w:rPr>
                <w:rFonts w:ascii="Arial" w:hAnsi="Arial" w:cs="Arial"/>
                <w:sz w:val="18"/>
                <w:szCs w:val="21"/>
                <w:lang w:val="es-CO"/>
              </w:rPr>
            </w:pPr>
            <w:r>
              <w:rPr>
                <w:rFonts w:ascii="Arial" w:hAnsi="Arial" w:cs="Arial"/>
                <w:sz w:val="18"/>
                <w:szCs w:val="21"/>
                <w:lang w:val="es-CO"/>
              </w:rPr>
              <w:t xml:space="preserve">Dentro del término que fije el Ente de Control. </w:t>
            </w:r>
            <w:r w:rsidR="00B043EF">
              <w:rPr>
                <w:rFonts w:ascii="Arial" w:hAnsi="Arial" w:cs="Arial"/>
                <w:sz w:val="18"/>
                <w:szCs w:val="21"/>
                <w:lang w:val="es-CO"/>
              </w:rPr>
              <w:t xml:space="preserve">lo cual se indicará en la solicitud enviada por la SDH, sin perder de vista que siempre se debe garantizar que la repuesta del operador permita dar repuesta oportuna a la solicitud del Ente de Control </w:t>
            </w:r>
            <w:r w:rsidR="002077DF">
              <w:rPr>
                <w:rFonts w:ascii="Arial" w:hAnsi="Arial" w:cs="Arial"/>
                <w:sz w:val="18"/>
                <w:szCs w:val="21"/>
                <w:lang w:val="es-CO"/>
              </w:rPr>
              <w:t>u</w:t>
            </w:r>
            <w:r w:rsidR="00B043EF">
              <w:rPr>
                <w:rFonts w:ascii="Arial" w:hAnsi="Arial" w:cs="Arial"/>
                <w:sz w:val="18"/>
                <w:szCs w:val="21"/>
                <w:lang w:val="es-CO"/>
              </w:rPr>
              <w:t xml:space="preserve"> otras entidades</w:t>
            </w:r>
          </w:p>
        </w:tc>
      </w:tr>
      <w:tr w:rsidR="00F26BAB" w:rsidRPr="006C4D54" w14:paraId="4BBD11AB" w14:textId="77777777" w:rsidTr="002077DF">
        <w:tc>
          <w:tcPr>
            <w:tcW w:w="567" w:type="dxa"/>
            <w:shd w:val="clear" w:color="auto" w:fill="auto"/>
          </w:tcPr>
          <w:p w14:paraId="0365D3BB" w14:textId="77777777" w:rsidR="00F26BAB" w:rsidRPr="006C4D54" w:rsidRDefault="00F26BAB" w:rsidP="00A74351">
            <w:pPr>
              <w:jc w:val="both"/>
              <w:rPr>
                <w:rFonts w:ascii="Arial" w:hAnsi="Arial" w:cs="Arial"/>
                <w:sz w:val="18"/>
                <w:szCs w:val="21"/>
                <w:lang w:val="es-CO"/>
              </w:rPr>
            </w:pPr>
            <w:r w:rsidRPr="006C4D54">
              <w:rPr>
                <w:rFonts w:ascii="Arial" w:hAnsi="Arial" w:cs="Arial"/>
                <w:sz w:val="18"/>
                <w:szCs w:val="21"/>
                <w:lang w:val="es-CO"/>
              </w:rPr>
              <w:t>4</w:t>
            </w:r>
          </w:p>
        </w:tc>
        <w:tc>
          <w:tcPr>
            <w:tcW w:w="1559" w:type="dxa"/>
            <w:shd w:val="clear" w:color="auto" w:fill="auto"/>
          </w:tcPr>
          <w:p w14:paraId="74785EFC" w14:textId="77777777" w:rsidR="00F26BAB" w:rsidRPr="006C4D54" w:rsidRDefault="00F26BAB" w:rsidP="00A74351">
            <w:pPr>
              <w:jc w:val="center"/>
              <w:rPr>
                <w:rFonts w:ascii="Arial" w:hAnsi="Arial" w:cs="Arial"/>
                <w:sz w:val="18"/>
                <w:szCs w:val="21"/>
                <w:lang w:val="es-CO"/>
              </w:rPr>
            </w:pPr>
            <w:r w:rsidRPr="006C4D54">
              <w:rPr>
                <w:rFonts w:ascii="Arial" w:hAnsi="Arial" w:cs="Arial"/>
                <w:sz w:val="18"/>
                <w:szCs w:val="21"/>
                <w:lang w:val="es-CO"/>
              </w:rPr>
              <w:t>Concejo Distrital</w:t>
            </w:r>
          </w:p>
        </w:tc>
        <w:tc>
          <w:tcPr>
            <w:tcW w:w="2722" w:type="dxa"/>
            <w:shd w:val="clear" w:color="auto" w:fill="auto"/>
          </w:tcPr>
          <w:p w14:paraId="48E0D046" w14:textId="77777777" w:rsidR="00F26BAB" w:rsidRPr="006C4D54" w:rsidRDefault="00F26BAB" w:rsidP="00A74351">
            <w:pPr>
              <w:jc w:val="both"/>
              <w:rPr>
                <w:rFonts w:ascii="Arial" w:hAnsi="Arial" w:cs="Arial"/>
                <w:sz w:val="18"/>
                <w:szCs w:val="21"/>
                <w:lang w:val="es-CO"/>
              </w:rPr>
            </w:pPr>
            <w:r w:rsidRPr="006C4D54">
              <w:rPr>
                <w:rFonts w:ascii="Arial" w:hAnsi="Arial" w:cs="Arial"/>
                <w:sz w:val="18"/>
                <w:szCs w:val="21"/>
                <w:lang w:val="es-CO"/>
              </w:rPr>
              <w:t>Artículo 54</w:t>
            </w:r>
            <w:r w:rsidRPr="006C4D54">
              <w:rPr>
                <w:rStyle w:val="Refdenotaalpie"/>
                <w:rFonts w:ascii="Arial" w:hAnsi="Arial" w:cs="Arial"/>
                <w:sz w:val="18"/>
                <w:szCs w:val="21"/>
                <w:lang w:val="es-CO"/>
              </w:rPr>
              <w:footnoteReference w:id="9"/>
            </w:r>
            <w:r w:rsidRPr="006C4D54">
              <w:rPr>
                <w:rFonts w:ascii="Arial" w:hAnsi="Arial" w:cs="Arial"/>
                <w:sz w:val="18"/>
                <w:szCs w:val="21"/>
                <w:lang w:val="es-CO"/>
              </w:rPr>
              <w:t xml:space="preserve"> del Acuerdo Distrital 741 de 2019</w:t>
            </w:r>
          </w:p>
        </w:tc>
        <w:tc>
          <w:tcPr>
            <w:tcW w:w="3686" w:type="dxa"/>
            <w:shd w:val="clear" w:color="auto" w:fill="auto"/>
          </w:tcPr>
          <w:p w14:paraId="73A2E877" w14:textId="1F4CD726" w:rsidR="00F26BAB" w:rsidRPr="006C4D54" w:rsidRDefault="00B043EF" w:rsidP="00A74351">
            <w:pPr>
              <w:jc w:val="both"/>
              <w:rPr>
                <w:rFonts w:ascii="Arial" w:hAnsi="Arial" w:cs="Arial"/>
                <w:sz w:val="18"/>
                <w:szCs w:val="21"/>
                <w:lang w:val="es-CO"/>
              </w:rPr>
            </w:pPr>
            <w:r>
              <w:rPr>
                <w:rFonts w:ascii="Arial" w:hAnsi="Arial" w:cs="Arial"/>
                <w:sz w:val="18"/>
                <w:szCs w:val="21"/>
                <w:lang w:val="es-CO"/>
              </w:rPr>
              <w:t xml:space="preserve">Dentro </w:t>
            </w:r>
            <w:proofErr w:type="gramStart"/>
            <w:r>
              <w:rPr>
                <w:rFonts w:ascii="Arial" w:hAnsi="Arial" w:cs="Arial"/>
                <w:sz w:val="18"/>
                <w:szCs w:val="21"/>
                <w:lang w:val="es-CO"/>
              </w:rPr>
              <w:t xml:space="preserve">de </w:t>
            </w:r>
            <w:r w:rsidR="00F26BAB" w:rsidRPr="006C4D54">
              <w:rPr>
                <w:rFonts w:ascii="Arial" w:hAnsi="Arial" w:cs="Arial"/>
                <w:sz w:val="18"/>
                <w:szCs w:val="21"/>
                <w:lang w:val="es-CO"/>
              </w:rPr>
              <w:t xml:space="preserve"> las</w:t>
            </w:r>
            <w:proofErr w:type="gramEnd"/>
            <w:r w:rsidR="00F26BAB" w:rsidRPr="006C4D54">
              <w:rPr>
                <w:rFonts w:ascii="Arial" w:hAnsi="Arial" w:cs="Arial"/>
                <w:sz w:val="18"/>
                <w:szCs w:val="21"/>
                <w:lang w:val="es-CO"/>
              </w:rPr>
              <w:t xml:space="preserve"> ocho (8) horas hábiles siguientes al envío de la solicitud por parte de la SDH.</w:t>
            </w:r>
          </w:p>
        </w:tc>
      </w:tr>
    </w:tbl>
    <w:p w14:paraId="2F5BB174" w14:textId="77777777" w:rsidR="00F26BAB" w:rsidRPr="006C4D54" w:rsidRDefault="00F26BAB" w:rsidP="00F26BAB">
      <w:pPr>
        <w:jc w:val="both"/>
        <w:rPr>
          <w:rFonts w:ascii="Arial" w:hAnsi="Arial" w:cs="Arial"/>
          <w:sz w:val="21"/>
          <w:szCs w:val="21"/>
          <w:lang w:val="es-CO"/>
        </w:rPr>
      </w:pPr>
    </w:p>
    <w:p w14:paraId="6BB36AEE" w14:textId="77777777" w:rsidR="00F26BAB" w:rsidRPr="005A21BE" w:rsidRDefault="00F26BAB" w:rsidP="00F26BAB">
      <w:pPr>
        <w:numPr>
          <w:ilvl w:val="0"/>
          <w:numId w:val="6"/>
        </w:numPr>
        <w:spacing w:after="160"/>
        <w:jc w:val="both"/>
        <w:rPr>
          <w:rFonts w:ascii="Arial" w:hAnsi="Arial" w:cs="Arial"/>
          <w:sz w:val="21"/>
          <w:szCs w:val="21"/>
          <w:lang w:val="es-CO"/>
        </w:rPr>
      </w:pPr>
      <w:r w:rsidRPr="006C4D54">
        <w:rPr>
          <w:rFonts w:ascii="Arial" w:hAnsi="Arial" w:cs="Arial"/>
          <w:sz w:val="21"/>
          <w:szCs w:val="21"/>
          <w:lang w:val="es-CO"/>
        </w:rPr>
        <w:t xml:space="preserve">Realizar la devolución de los recursos de transferencias monetarias debitados de los depósitos de bajo monto de los beneficiarios por concepto de devoluciones voluntarias o las que se </w:t>
      </w:r>
      <w:r w:rsidRPr="005A21BE">
        <w:rPr>
          <w:rFonts w:ascii="Arial" w:hAnsi="Arial" w:cs="Arial"/>
          <w:sz w:val="21"/>
          <w:szCs w:val="21"/>
          <w:lang w:val="es-CO"/>
        </w:rPr>
        <w:t>determinen en el Anexo Operativo.</w:t>
      </w:r>
    </w:p>
    <w:p w14:paraId="278CF7CB" w14:textId="56C547D6" w:rsidR="009F1B63" w:rsidRPr="005A21BE" w:rsidRDefault="008143BB" w:rsidP="009F1B63">
      <w:pPr>
        <w:numPr>
          <w:ilvl w:val="0"/>
          <w:numId w:val="6"/>
        </w:numPr>
        <w:spacing w:after="160"/>
        <w:jc w:val="both"/>
        <w:rPr>
          <w:rFonts w:ascii="Arial" w:hAnsi="Arial" w:cs="Arial"/>
          <w:sz w:val="21"/>
          <w:szCs w:val="21"/>
          <w:lang w:val="es-CO"/>
        </w:rPr>
      </w:pPr>
      <w:r w:rsidRPr="005A21BE">
        <w:rPr>
          <w:rFonts w:ascii="Arial" w:hAnsi="Arial" w:cs="Arial"/>
          <w:sz w:val="21"/>
          <w:szCs w:val="21"/>
          <w:lang w:val="es-CO"/>
        </w:rPr>
        <w:t xml:space="preserve">Reportar, sobre la recepción de eventuales recursos en la cuenta bancaria destinada por el operador para el giro de los recursos asociados al proceso de dispersión de estas transferencias, dentro de los (2) días siguientes a la recepción de dichos recursos. Este reporte de deberá remitir vía correo electrónico a los supervisores del convenio, informando la fecha, el monto, y la identificación de la persona que realizó la transferencia o consignación en la cuenta bancaria del operador.  </w:t>
      </w:r>
    </w:p>
    <w:p w14:paraId="1FC68836" w14:textId="77777777" w:rsidR="009F1B63" w:rsidRPr="005A21BE" w:rsidRDefault="00F26BAB" w:rsidP="009F1B63">
      <w:pPr>
        <w:numPr>
          <w:ilvl w:val="0"/>
          <w:numId w:val="6"/>
        </w:numPr>
        <w:spacing w:after="160"/>
        <w:jc w:val="both"/>
        <w:rPr>
          <w:rFonts w:ascii="Arial" w:hAnsi="Arial" w:cs="Arial"/>
          <w:sz w:val="21"/>
          <w:szCs w:val="21"/>
          <w:lang w:val="es-CO"/>
        </w:rPr>
      </w:pPr>
      <w:r w:rsidRPr="005A21BE">
        <w:rPr>
          <w:rFonts w:ascii="Arial" w:hAnsi="Arial" w:cs="Arial"/>
          <w:sz w:val="21"/>
          <w:szCs w:val="21"/>
          <w:lang w:val="es-CO"/>
        </w:rPr>
        <w:t>Garantizar estrategias de divulgación y estrategias de capacitación y comunicación para que los beneficiarios puedan acceder de manera efectiva al retiro de las transferencias monetarias, realizando, como mínimo dos (2) capacitaciones durante la vigencia del contrato, dirigidas a beneficiarios de la estrategia integral IMG y con el objetivo de capacitarlos sobre el uso de la plataforma con la que cuente el OPERADOR</w:t>
      </w:r>
      <w:r w:rsidR="009F1B63" w:rsidRPr="005A21BE">
        <w:rPr>
          <w:rFonts w:ascii="Arial" w:hAnsi="Arial" w:cs="Arial"/>
          <w:sz w:val="21"/>
          <w:szCs w:val="21"/>
          <w:lang w:val="es-CO"/>
        </w:rPr>
        <w:t xml:space="preserve"> y sobre temas adicionales de educación financiera. </w:t>
      </w:r>
    </w:p>
    <w:p w14:paraId="340D3F11" w14:textId="67BE9D9B" w:rsidR="00F26BAB" w:rsidRPr="005A21BE" w:rsidRDefault="00F26BAB" w:rsidP="005A21BE">
      <w:pPr>
        <w:numPr>
          <w:ilvl w:val="0"/>
          <w:numId w:val="6"/>
        </w:numPr>
        <w:spacing w:after="160"/>
        <w:jc w:val="both"/>
        <w:rPr>
          <w:rFonts w:ascii="Arial" w:hAnsi="Arial" w:cs="Arial"/>
          <w:sz w:val="21"/>
          <w:szCs w:val="21"/>
          <w:lang w:val="es-CO"/>
        </w:rPr>
      </w:pPr>
      <w:r w:rsidRPr="005A21BE">
        <w:rPr>
          <w:rFonts w:ascii="Arial" w:hAnsi="Arial" w:cs="Arial"/>
          <w:sz w:val="21"/>
          <w:szCs w:val="21"/>
          <w:lang w:val="es-CO"/>
        </w:rPr>
        <w:t>Mantener el total de los canales (cajeros automáticos, corresponsales y oficinas) dispuestos para el retiro de las transferencias monetarias, de conformidad con la oferta presentada por el OPERADOR.</w:t>
      </w:r>
    </w:p>
    <w:p w14:paraId="59E53256" w14:textId="1F326F98" w:rsidR="00B043EF" w:rsidRPr="005A21BE" w:rsidRDefault="00B043EF" w:rsidP="00F26BAB">
      <w:pPr>
        <w:numPr>
          <w:ilvl w:val="0"/>
          <w:numId w:val="6"/>
        </w:numPr>
        <w:spacing w:after="160"/>
        <w:jc w:val="both"/>
        <w:rPr>
          <w:rFonts w:ascii="Arial" w:hAnsi="Arial" w:cs="Arial"/>
          <w:sz w:val="21"/>
          <w:szCs w:val="21"/>
          <w:lang w:val="es-CO"/>
        </w:rPr>
      </w:pPr>
      <w:r w:rsidRPr="005A21BE">
        <w:rPr>
          <w:rFonts w:ascii="Arial" w:hAnsi="Arial" w:cs="Arial"/>
          <w:sz w:val="21"/>
          <w:szCs w:val="21"/>
          <w:lang w:val="es-CO"/>
        </w:rPr>
        <w:lastRenderedPageBreak/>
        <w:t>Contar con efectivos canales de comunicación que respondan a las inquietudes planteadas por los beneficiarios de los apoyos entregados a través de la estrategia Integral de Ingreso Mínimo Garantizado.</w:t>
      </w:r>
    </w:p>
    <w:p w14:paraId="6CEFD496" w14:textId="27079A56" w:rsidR="00B043EF" w:rsidRPr="005A21BE" w:rsidRDefault="00B043EF" w:rsidP="00F26BAB">
      <w:pPr>
        <w:numPr>
          <w:ilvl w:val="0"/>
          <w:numId w:val="6"/>
        </w:numPr>
        <w:spacing w:after="160"/>
        <w:jc w:val="both"/>
        <w:rPr>
          <w:rFonts w:ascii="Arial" w:hAnsi="Arial" w:cs="Arial"/>
          <w:sz w:val="21"/>
          <w:szCs w:val="21"/>
          <w:lang w:val="es-CO"/>
        </w:rPr>
      </w:pPr>
      <w:r w:rsidRPr="005A21BE">
        <w:rPr>
          <w:rFonts w:ascii="Arial" w:hAnsi="Arial" w:cs="Arial"/>
          <w:sz w:val="21"/>
          <w:szCs w:val="21"/>
          <w:lang w:val="es-CO"/>
        </w:rPr>
        <w:t>Cumplir con las medidas de bioseguridad establecidas por el</w:t>
      </w:r>
      <w:r w:rsidR="00D70E5B" w:rsidRPr="005A21BE">
        <w:rPr>
          <w:rFonts w:ascii="Arial" w:hAnsi="Arial" w:cs="Arial"/>
          <w:sz w:val="21"/>
          <w:szCs w:val="21"/>
          <w:lang w:val="es-CO"/>
        </w:rPr>
        <w:t xml:space="preserve"> gobierno nacional y distrital con respecto a las atenciones presenciales que se requieran en cumplimiento del objeto y obligaciones del presente convenio</w:t>
      </w:r>
      <w:r w:rsidR="0063483A" w:rsidRPr="005A21BE">
        <w:rPr>
          <w:rFonts w:ascii="Arial" w:hAnsi="Arial" w:cs="Arial"/>
          <w:sz w:val="21"/>
          <w:szCs w:val="21"/>
          <w:lang w:val="es-CO"/>
        </w:rPr>
        <w:t>.</w:t>
      </w:r>
    </w:p>
    <w:p w14:paraId="7B392F89" w14:textId="77777777" w:rsidR="00F26BAB" w:rsidRPr="006C4D54" w:rsidRDefault="00F26BAB" w:rsidP="00F26BAB">
      <w:pPr>
        <w:jc w:val="both"/>
        <w:rPr>
          <w:rFonts w:ascii="Arial" w:hAnsi="Arial" w:cs="Arial"/>
          <w:sz w:val="21"/>
          <w:szCs w:val="21"/>
          <w:lang w:val="es-CO"/>
        </w:rPr>
      </w:pPr>
      <w:r w:rsidRPr="006C4D54">
        <w:rPr>
          <w:rFonts w:ascii="Arial" w:hAnsi="Arial" w:cs="Arial"/>
          <w:b/>
          <w:bCs/>
          <w:sz w:val="21"/>
          <w:szCs w:val="21"/>
          <w:lang w:val="es-CO"/>
        </w:rPr>
        <w:t>Parágrafo Primero:</w:t>
      </w:r>
      <w:r w:rsidRPr="006C4D54">
        <w:rPr>
          <w:rFonts w:ascii="Arial" w:hAnsi="Arial" w:cs="Arial"/>
          <w:sz w:val="21"/>
          <w:szCs w:val="21"/>
          <w:lang w:val="es-CO"/>
        </w:rPr>
        <w:t xml:space="preserve"> Los procedimientos y las instrucciones para las operaciones del pago de las transferencias podrán ser actualizados, modificados o aclarados en cualquier momento durante la ejecución del convenio por la SDH, y serán actualizados de común acuerdo entre las partes en el Anexo Operativo, siempre que no afecten el equilibrio económico del convenio.</w:t>
      </w:r>
    </w:p>
    <w:p w14:paraId="0A8EC514" w14:textId="77777777" w:rsidR="00F26BAB" w:rsidRPr="004970EB" w:rsidRDefault="00F26BAB" w:rsidP="004970EB">
      <w:pPr>
        <w:jc w:val="both"/>
        <w:rPr>
          <w:rFonts w:ascii="Arial" w:hAnsi="Arial" w:cs="Arial"/>
          <w:sz w:val="21"/>
          <w:szCs w:val="21"/>
          <w:lang w:val="es-CO"/>
        </w:rPr>
      </w:pPr>
    </w:p>
    <w:p w14:paraId="08468E05" w14:textId="1547211E"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OCTAVA. OBLIGACIONES DE LA SDH:</w:t>
      </w:r>
      <w:r w:rsidRPr="004970EB">
        <w:rPr>
          <w:rFonts w:ascii="Arial" w:hAnsi="Arial" w:cs="Arial"/>
          <w:sz w:val="21"/>
          <w:szCs w:val="21"/>
          <w:lang w:val="es-CO"/>
        </w:rPr>
        <w:t xml:space="preserve"> la SDH se obliga para con </w:t>
      </w:r>
      <w:r w:rsidRPr="004970EB">
        <w:rPr>
          <w:rFonts w:ascii="Arial" w:hAnsi="Arial" w:cs="Arial"/>
          <w:b/>
          <w:bCs/>
          <w:sz w:val="21"/>
          <w:szCs w:val="21"/>
          <w:lang w:val="es-CO"/>
        </w:rPr>
        <w:t>EL OPERADOR</w:t>
      </w:r>
      <w:r w:rsidRPr="004970EB">
        <w:rPr>
          <w:rFonts w:ascii="Arial" w:hAnsi="Arial" w:cs="Arial"/>
          <w:sz w:val="21"/>
          <w:szCs w:val="21"/>
          <w:lang w:val="es-CO"/>
        </w:rPr>
        <w:t xml:space="preserve"> a cumplir con la normatividad vigente que regula la materia y en especial las condiciones que se detallan a continuación:</w:t>
      </w:r>
    </w:p>
    <w:p w14:paraId="64CE2D59" w14:textId="77777777" w:rsidR="004970EB" w:rsidRPr="004970EB" w:rsidRDefault="004970EB" w:rsidP="004970EB">
      <w:pPr>
        <w:jc w:val="both"/>
        <w:rPr>
          <w:rFonts w:ascii="Arial" w:hAnsi="Arial" w:cs="Arial"/>
          <w:sz w:val="21"/>
          <w:szCs w:val="21"/>
          <w:lang w:val="es-CO"/>
        </w:rPr>
      </w:pPr>
    </w:p>
    <w:p w14:paraId="15C31655" w14:textId="77777777" w:rsidR="004970EB" w:rsidRPr="004970EB" w:rsidRDefault="004970EB" w:rsidP="004970EB">
      <w:pPr>
        <w:pStyle w:val="Prrafodelista"/>
        <w:numPr>
          <w:ilvl w:val="0"/>
          <w:numId w:val="4"/>
        </w:numPr>
        <w:spacing w:after="160"/>
        <w:jc w:val="both"/>
        <w:rPr>
          <w:rFonts w:ascii="Arial" w:hAnsi="Arial" w:cs="Arial"/>
          <w:sz w:val="21"/>
          <w:szCs w:val="21"/>
          <w:lang w:val="es-CO"/>
        </w:rPr>
      </w:pPr>
      <w:r w:rsidRPr="004970EB">
        <w:rPr>
          <w:rFonts w:ascii="Arial" w:hAnsi="Arial" w:cs="Arial"/>
          <w:sz w:val="21"/>
          <w:szCs w:val="21"/>
          <w:lang w:val="es-CO"/>
        </w:rPr>
        <w:t xml:space="preserve">Recibir las bases de datos o archivos consolidados por la </w:t>
      </w:r>
      <w:r w:rsidRPr="004970EB">
        <w:rPr>
          <w:rFonts w:ascii="Arial" w:hAnsi="Arial" w:cs="Arial"/>
          <w:b/>
          <w:bCs/>
          <w:sz w:val="21"/>
          <w:szCs w:val="21"/>
          <w:lang w:val="es-CO"/>
        </w:rPr>
        <w:t>SDP</w:t>
      </w:r>
      <w:r w:rsidRPr="004970EB">
        <w:rPr>
          <w:rFonts w:ascii="Arial" w:hAnsi="Arial" w:cs="Arial"/>
          <w:sz w:val="21"/>
          <w:szCs w:val="21"/>
          <w:lang w:val="es-CO"/>
        </w:rPr>
        <w:t xml:space="preserve"> y remitirlos a </w:t>
      </w:r>
      <w:r w:rsidRPr="004970EB">
        <w:rPr>
          <w:rFonts w:ascii="Arial" w:hAnsi="Arial" w:cs="Arial"/>
          <w:b/>
          <w:bCs/>
          <w:sz w:val="21"/>
          <w:szCs w:val="21"/>
          <w:lang w:val="es-CO"/>
        </w:rPr>
        <w:t xml:space="preserve">EL OPERADOR </w:t>
      </w:r>
      <w:r w:rsidRPr="004970EB">
        <w:rPr>
          <w:rFonts w:ascii="Arial" w:hAnsi="Arial" w:cs="Arial"/>
          <w:sz w:val="21"/>
          <w:szCs w:val="21"/>
          <w:lang w:val="es-CO"/>
        </w:rPr>
        <w:t xml:space="preserve">a través del medio seguro de trasmisión suministrado por </w:t>
      </w:r>
      <w:r w:rsidRPr="004970EB">
        <w:rPr>
          <w:rFonts w:ascii="Arial" w:hAnsi="Arial" w:cs="Arial"/>
          <w:b/>
          <w:bCs/>
          <w:sz w:val="21"/>
          <w:szCs w:val="21"/>
          <w:lang w:val="es-CO"/>
        </w:rPr>
        <w:t>EL OPERADOR,</w:t>
      </w:r>
      <w:r w:rsidRPr="004970EB">
        <w:rPr>
          <w:rFonts w:ascii="Arial" w:hAnsi="Arial" w:cs="Arial"/>
          <w:sz w:val="21"/>
          <w:szCs w:val="21"/>
          <w:lang w:val="es-CO"/>
        </w:rPr>
        <w:t xml:space="preserve"> con la información de los beneficiarios, con el fin de identificar si los mismos se encuentran o no vinculados a </w:t>
      </w:r>
      <w:r w:rsidRPr="004970EB">
        <w:rPr>
          <w:rFonts w:ascii="Arial" w:hAnsi="Arial" w:cs="Arial"/>
          <w:b/>
          <w:bCs/>
          <w:sz w:val="21"/>
          <w:szCs w:val="21"/>
          <w:lang w:val="es-CO"/>
        </w:rPr>
        <w:t>EL OPERADOR,</w:t>
      </w:r>
      <w:r w:rsidRPr="004970EB">
        <w:rPr>
          <w:rFonts w:ascii="Arial" w:hAnsi="Arial" w:cs="Arial"/>
          <w:sz w:val="21"/>
          <w:szCs w:val="21"/>
          <w:lang w:val="es-CO"/>
        </w:rPr>
        <w:t xml:space="preserve"> según la estructura indicada en el Anexo Operativo.</w:t>
      </w:r>
    </w:p>
    <w:p w14:paraId="783C7D6A" w14:textId="77777777" w:rsidR="004970EB" w:rsidRPr="004970EB" w:rsidRDefault="004970EB" w:rsidP="004970EB">
      <w:pPr>
        <w:pStyle w:val="Prrafodelista"/>
        <w:jc w:val="both"/>
        <w:rPr>
          <w:rFonts w:ascii="Arial" w:hAnsi="Arial" w:cs="Arial"/>
          <w:sz w:val="21"/>
          <w:szCs w:val="21"/>
          <w:lang w:val="es-CO"/>
        </w:rPr>
      </w:pPr>
    </w:p>
    <w:p w14:paraId="43A430BC" w14:textId="77777777" w:rsidR="004970EB" w:rsidRPr="004970EB" w:rsidRDefault="004970EB" w:rsidP="004970EB">
      <w:pPr>
        <w:pStyle w:val="Prrafodelista"/>
        <w:numPr>
          <w:ilvl w:val="0"/>
          <w:numId w:val="4"/>
        </w:numPr>
        <w:spacing w:after="160"/>
        <w:jc w:val="both"/>
        <w:rPr>
          <w:rFonts w:ascii="Arial" w:hAnsi="Arial" w:cs="Arial"/>
          <w:sz w:val="21"/>
          <w:szCs w:val="21"/>
          <w:lang w:val="es-CO"/>
        </w:rPr>
      </w:pPr>
      <w:r w:rsidRPr="004970EB">
        <w:rPr>
          <w:rFonts w:ascii="Arial" w:hAnsi="Arial" w:cs="Arial"/>
          <w:sz w:val="21"/>
          <w:szCs w:val="21"/>
          <w:lang w:val="es-CO"/>
        </w:rPr>
        <w:t xml:space="preserve">Una vez </w:t>
      </w:r>
      <w:r w:rsidRPr="004970EB">
        <w:rPr>
          <w:rFonts w:ascii="Arial" w:hAnsi="Arial" w:cs="Arial"/>
          <w:b/>
          <w:bCs/>
          <w:sz w:val="21"/>
          <w:szCs w:val="21"/>
          <w:lang w:val="es-CO"/>
        </w:rPr>
        <w:t>EL OPERADOR</w:t>
      </w:r>
      <w:r w:rsidRPr="004970EB">
        <w:rPr>
          <w:rFonts w:ascii="Arial" w:hAnsi="Arial" w:cs="Arial"/>
          <w:sz w:val="21"/>
          <w:szCs w:val="21"/>
          <w:lang w:val="es-CO"/>
        </w:rPr>
        <w:t xml:space="preserve"> cruce la anterior información con sus bases de datos para corroborar si dicha información coincide con sus registros o se realice el proceso de bancarización de los hogares que no crucen y la remita a la </w:t>
      </w:r>
      <w:r w:rsidRPr="004970EB">
        <w:rPr>
          <w:rFonts w:ascii="Arial" w:hAnsi="Arial" w:cs="Arial"/>
          <w:b/>
          <w:bCs/>
          <w:sz w:val="21"/>
          <w:szCs w:val="21"/>
          <w:lang w:val="es-CO"/>
        </w:rPr>
        <w:t xml:space="preserve">SDP </w:t>
      </w:r>
      <w:r w:rsidRPr="004970EB">
        <w:rPr>
          <w:rFonts w:ascii="Arial" w:hAnsi="Arial" w:cs="Arial"/>
          <w:sz w:val="21"/>
          <w:szCs w:val="21"/>
          <w:lang w:val="es-CO"/>
        </w:rPr>
        <w:t xml:space="preserve">y a la </w:t>
      </w:r>
      <w:r w:rsidRPr="004970EB">
        <w:rPr>
          <w:rFonts w:ascii="Arial" w:hAnsi="Arial" w:cs="Arial"/>
          <w:b/>
          <w:bCs/>
          <w:sz w:val="21"/>
          <w:szCs w:val="21"/>
          <w:lang w:val="es-CO"/>
        </w:rPr>
        <w:t>SDH</w:t>
      </w:r>
      <w:r w:rsidRPr="004970EB">
        <w:rPr>
          <w:rFonts w:ascii="Arial" w:hAnsi="Arial" w:cs="Arial"/>
          <w:sz w:val="21"/>
          <w:szCs w:val="21"/>
          <w:lang w:val="es-CO"/>
        </w:rPr>
        <w:t xml:space="preserve">, la SHD enviará a </w:t>
      </w:r>
      <w:r w:rsidRPr="004970EB">
        <w:rPr>
          <w:rFonts w:ascii="Arial" w:hAnsi="Arial" w:cs="Arial"/>
          <w:b/>
          <w:bCs/>
          <w:sz w:val="21"/>
          <w:szCs w:val="21"/>
          <w:lang w:val="es-CO"/>
        </w:rPr>
        <w:t>EL OPERADOR</w:t>
      </w:r>
      <w:r w:rsidRPr="004970EB">
        <w:rPr>
          <w:rFonts w:ascii="Arial" w:hAnsi="Arial" w:cs="Arial"/>
          <w:sz w:val="21"/>
          <w:szCs w:val="21"/>
          <w:lang w:val="es-CO"/>
        </w:rPr>
        <w:t xml:space="preserve"> los listados de dispersión consolidados por la SDP, de tal forma que </w:t>
      </w:r>
      <w:r w:rsidRPr="004970EB">
        <w:rPr>
          <w:rFonts w:ascii="Arial" w:hAnsi="Arial" w:cs="Arial"/>
          <w:b/>
          <w:bCs/>
          <w:sz w:val="21"/>
          <w:szCs w:val="21"/>
          <w:lang w:val="es-CO"/>
        </w:rPr>
        <w:t>EL OPERADOR</w:t>
      </w:r>
      <w:r w:rsidRPr="004970EB">
        <w:rPr>
          <w:rFonts w:ascii="Arial" w:hAnsi="Arial" w:cs="Arial"/>
          <w:sz w:val="21"/>
          <w:szCs w:val="21"/>
          <w:lang w:val="es-CO"/>
        </w:rPr>
        <w:t xml:space="preserve"> pueda proceder con la dispersión de las transferencias monetarias a los beneficiarios bancarizados, de acuerdo con lo establecido en el Anexo Operativo.</w:t>
      </w:r>
    </w:p>
    <w:p w14:paraId="0CEE856D" w14:textId="77777777" w:rsidR="004970EB" w:rsidRPr="004970EB" w:rsidRDefault="004970EB" w:rsidP="004970EB">
      <w:pPr>
        <w:pStyle w:val="Prrafodelista"/>
        <w:jc w:val="both"/>
        <w:rPr>
          <w:rFonts w:ascii="Arial" w:hAnsi="Arial" w:cs="Arial"/>
          <w:sz w:val="21"/>
          <w:szCs w:val="21"/>
          <w:lang w:val="es-CO"/>
        </w:rPr>
      </w:pPr>
    </w:p>
    <w:p w14:paraId="35815401" w14:textId="4EAF515C" w:rsidR="004970EB" w:rsidRPr="004970EB" w:rsidRDefault="004970EB" w:rsidP="004970EB">
      <w:pPr>
        <w:pStyle w:val="Prrafodelista"/>
        <w:numPr>
          <w:ilvl w:val="0"/>
          <w:numId w:val="4"/>
        </w:numPr>
        <w:spacing w:after="160"/>
        <w:jc w:val="both"/>
        <w:rPr>
          <w:rFonts w:ascii="Arial" w:hAnsi="Arial" w:cs="Arial"/>
          <w:sz w:val="21"/>
          <w:szCs w:val="21"/>
          <w:lang w:val="es-CO"/>
        </w:rPr>
      </w:pPr>
      <w:r w:rsidRPr="004970EB">
        <w:rPr>
          <w:rFonts w:ascii="Arial" w:hAnsi="Arial" w:cs="Arial"/>
          <w:sz w:val="21"/>
          <w:szCs w:val="21"/>
          <w:lang w:val="es-CO"/>
        </w:rPr>
        <w:t xml:space="preserve">Transferir </w:t>
      </w:r>
      <w:r w:rsidRPr="004970EB">
        <w:rPr>
          <w:rFonts w:ascii="Arial" w:hAnsi="Arial" w:cs="Arial"/>
          <w:color w:val="000000"/>
          <w:sz w:val="21"/>
          <w:szCs w:val="21"/>
          <w:lang w:val="es-CO"/>
        </w:rPr>
        <w:t xml:space="preserve">los recursos a dispersar a la </w:t>
      </w:r>
      <w:r w:rsidRPr="005A21BE">
        <w:rPr>
          <w:rFonts w:ascii="Arial" w:hAnsi="Arial" w:cs="Arial"/>
          <w:color w:val="000000"/>
          <w:sz w:val="21"/>
          <w:szCs w:val="21"/>
          <w:highlight w:val="cyan"/>
          <w:lang w:val="es-CO"/>
        </w:rPr>
        <w:t>cuenta bancaria XXX</w:t>
      </w:r>
      <w:r w:rsidRPr="004970EB">
        <w:rPr>
          <w:rFonts w:ascii="Arial" w:hAnsi="Arial" w:cs="Arial"/>
          <w:sz w:val="21"/>
          <w:szCs w:val="21"/>
          <w:lang w:val="es-CO" w:eastAsia="es-ES_tradnl"/>
        </w:rPr>
        <w:t xml:space="preserve">, </w:t>
      </w:r>
      <w:r w:rsidRPr="004970EB">
        <w:rPr>
          <w:rFonts w:ascii="Arial" w:hAnsi="Arial" w:cs="Arial"/>
          <w:color w:val="000000"/>
          <w:sz w:val="21"/>
          <w:szCs w:val="21"/>
          <w:lang w:val="es-CO"/>
        </w:rPr>
        <w:t xml:space="preserve">cuyo manejo será exclusivo para realizar las dispersiones a los beneficiarios, según lo determinado en el Anexo Operativo. La cuenta bancaria abierta por la SDH deberá ser marcada como exenta del GMF por parte del banco, previa certificación remitida por la SHD, de conformidad con el numeral 9 del </w:t>
      </w:r>
      <w:r w:rsidR="009D0B44" w:rsidRPr="004970EB">
        <w:rPr>
          <w:rFonts w:ascii="Arial" w:hAnsi="Arial" w:cs="Arial"/>
          <w:color w:val="000000"/>
          <w:sz w:val="21"/>
          <w:szCs w:val="21"/>
          <w:lang w:val="es-CO"/>
        </w:rPr>
        <w:t>artículo</w:t>
      </w:r>
      <w:r w:rsidRPr="004970EB">
        <w:rPr>
          <w:rFonts w:ascii="Arial" w:hAnsi="Arial" w:cs="Arial"/>
          <w:color w:val="000000"/>
          <w:sz w:val="21"/>
          <w:szCs w:val="21"/>
          <w:lang w:val="es-CO"/>
        </w:rPr>
        <w:t xml:space="preserve"> 879 del Estatuto Tributario. Así mismo, deberá ser marcada como inembargable, teniendo en cuenta la certificación remitida por la SHD.</w:t>
      </w:r>
    </w:p>
    <w:p w14:paraId="3D80870D" w14:textId="77777777" w:rsidR="004970EB" w:rsidRPr="004970EB" w:rsidRDefault="004970EB" w:rsidP="004970EB">
      <w:pPr>
        <w:pStyle w:val="Prrafodelista"/>
        <w:jc w:val="both"/>
        <w:rPr>
          <w:rFonts w:ascii="Arial" w:hAnsi="Arial" w:cs="Arial"/>
          <w:sz w:val="21"/>
          <w:szCs w:val="21"/>
          <w:lang w:val="es-CO"/>
        </w:rPr>
      </w:pPr>
    </w:p>
    <w:p w14:paraId="06C9CBA7" w14:textId="4EB0F14E" w:rsidR="004970EB" w:rsidRPr="004970EB" w:rsidRDefault="004970EB" w:rsidP="004970EB">
      <w:pPr>
        <w:pStyle w:val="Prrafodelista"/>
        <w:numPr>
          <w:ilvl w:val="0"/>
          <w:numId w:val="4"/>
        </w:numPr>
        <w:spacing w:after="160"/>
        <w:jc w:val="both"/>
        <w:rPr>
          <w:rFonts w:ascii="Arial" w:hAnsi="Arial" w:cs="Arial"/>
          <w:sz w:val="21"/>
          <w:szCs w:val="21"/>
          <w:lang w:val="es-CO"/>
        </w:rPr>
      </w:pPr>
      <w:r w:rsidRPr="004970EB">
        <w:rPr>
          <w:rFonts w:ascii="Arial" w:hAnsi="Arial" w:cs="Arial"/>
          <w:sz w:val="21"/>
          <w:szCs w:val="21"/>
          <w:lang w:val="es-CO"/>
        </w:rPr>
        <w:t xml:space="preserve">Recibir de </w:t>
      </w:r>
      <w:r w:rsidRPr="004970EB">
        <w:rPr>
          <w:rFonts w:ascii="Arial" w:hAnsi="Arial" w:cs="Arial"/>
          <w:b/>
          <w:bCs/>
          <w:sz w:val="21"/>
          <w:szCs w:val="21"/>
          <w:lang w:val="es-CO"/>
        </w:rPr>
        <w:t>EL OPERADOR</w:t>
      </w:r>
      <w:r w:rsidRPr="004970EB">
        <w:rPr>
          <w:rFonts w:ascii="Arial" w:hAnsi="Arial" w:cs="Arial"/>
          <w:sz w:val="21"/>
          <w:szCs w:val="21"/>
          <w:lang w:val="es-CO"/>
        </w:rPr>
        <w:t xml:space="preserve"> la devolución de los valores correspondientes a los rechazos, con el listado de los beneficiarios que presentaron rechazo y la respectiva causal, </w:t>
      </w:r>
      <w:r w:rsidR="005362C2">
        <w:rPr>
          <w:rFonts w:ascii="Arial" w:hAnsi="Arial" w:cs="Arial"/>
          <w:sz w:val="21"/>
          <w:szCs w:val="21"/>
          <w:lang w:val="es-CO"/>
        </w:rPr>
        <w:t xml:space="preserve">para realizar la legalización de los recursos devueltos, así como </w:t>
      </w:r>
      <w:r w:rsidRPr="004970EB">
        <w:rPr>
          <w:rFonts w:ascii="Arial" w:hAnsi="Arial" w:cs="Arial"/>
          <w:sz w:val="21"/>
          <w:szCs w:val="21"/>
          <w:lang w:val="es-CO"/>
        </w:rPr>
        <w:t xml:space="preserve">para remitir íntegramente esta información a la </w:t>
      </w:r>
      <w:r w:rsidRPr="004970EB">
        <w:rPr>
          <w:rFonts w:ascii="Arial" w:hAnsi="Arial" w:cs="Arial"/>
          <w:b/>
          <w:bCs/>
          <w:sz w:val="21"/>
          <w:szCs w:val="21"/>
          <w:lang w:val="es-CO"/>
        </w:rPr>
        <w:t>SDP</w:t>
      </w:r>
      <w:r w:rsidRPr="004970EB">
        <w:rPr>
          <w:rFonts w:ascii="Arial" w:hAnsi="Arial" w:cs="Arial"/>
          <w:sz w:val="21"/>
          <w:szCs w:val="21"/>
          <w:lang w:val="es-CO"/>
        </w:rPr>
        <w:t xml:space="preserve">, a fin de que </w:t>
      </w:r>
      <w:r w:rsidR="005A21BE" w:rsidRPr="004970EB">
        <w:rPr>
          <w:rFonts w:ascii="Arial" w:hAnsi="Arial" w:cs="Arial"/>
          <w:sz w:val="21"/>
          <w:szCs w:val="21"/>
          <w:lang w:val="es-CO"/>
        </w:rPr>
        <w:t>está</w:t>
      </w:r>
      <w:r w:rsidRPr="004970EB">
        <w:rPr>
          <w:rFonts w:ascii="Arial" w:hAnsi="Arial" w:cs="Arial"/>
          <w:sz w:val="21"/>
          <w:szCs w:val="21"/>
          <w:lang w:val="es-CO"/>
        </w:rPr>
        <w:t xml:space="preserve"> en el caso de ser requerido, identifique los rechazos en la base de datos maestra e informe de las inconsistencias a las entidades que hayan suministrado sus listados para consolidación por la </w:t>
      </w:r>
      <w:r w:rsidRPr="004970EB">
        <w:rPr>
          <w:rFonts w:ascii="Arial" w:hAnsi="Arial" w:cs="Arial"/>
          <w:b/>
          <w:bCs/>
          <w:sz w:val="21"/>
          <w:szCs w:val="21"/>
          <w:lang w:val="es-CO"/>
        </w:rPr>
        <w:t>SDP</w:t>
      </w:r>
      <w:r w:rsidRPr="004970EB">
        <w:rPr>
          <w:rFonts w:ascii="Arial" w:hAnsi="Arial" w:cs="Arial"/>
          <w:sz w:val="21"/>
          <w:szCs w:val="21"/>
          <w:lang w:val="es-CO"/>
        </w:rPr>
        <w:t>.</w:t>
      </w:r>
    </w:p>
    <w:p w14:paraId="0696758D" w14:textId="77777777" w:rsidR="004970EB" w:rsidRPr="004970EB" w:rsidRDefault="004970EB" w:rsidP="004970EB">
      <w:pPr>
        <w:pStyle w:val="Prrafodelista"/>
        <w:jc w:val="both"/>
        <w:rPr>
          <w:rFonts w:ascii="Arial" w:hAnsi="Arial" w:cs="Arial"/>
          <w:sz w:val="21"/>
          <w:szCs w:val="21"/>
          <w:lang w:val="es-CO"/>
        </w:rPr>
      </w:pPr>
    </w:p>
    <w:p w14:paraId="55285852" w14:textId="77777777" w:rsidR="004970EB" w:rsidRPr="004970EB" w:rsidRDefault="004970EB" w:rsidP="004970EB">
      <w:pPr>
        <w:pStyle w:val="Prrafodelista"/>
        <w:numPr>
          <w:ilvl w:val="0"/>
          <w:numId w:val="4"/>
        </w:numPr>
        <w:spacing w:after="160"/>
        <w:jc w:val="both"/>
        <w:rPr>
          <w:rFonts w:ascii="Arial" w:hAnsi="Arial" w:cs="Arial"/>
          <w:sz w:val="21"/>
          <w:szCs w:val="21"/>
          <w:lang w:val="es-CO"/>
        </w:rPr>
      </w:pPr>
      <w:r w:rsidRPr="004970EB">
        <w:rPr>
          <w:rFonts w:ascii="Arial" w:hAnsi="Arial" w:cs="Arial"/>
          <w:sz w:val="21"/>
          <w:szCs w:val="21"/>
          <w:lang w:val="es-CO"/>
        </w:rPr>
        <w:t xml:space="preserve">Colaborar en todo momento y prestar el apoyo necesario a </w:t>
      </w:r>
      <w:r w:rsidRPr="004970EB">
        <w:rPr>
          <w:rFonts w:ascii="Arial" w:hAnsi="Arial" w:cs="Arial"/>
          <w:b/>
          <w:bCs/>
          <w:sz w:val="21"/>
          <w:szCs w:val="21"/>
          <w:lang w:val="es-CO"/>
        </w:rPr>
        <w:t>EL OPERADOR</w:t>
      </w:r>
      <w:r w:rsidRPr="004970EB">
        <w:rPr>
          <w:rFonts w:ascii="Arial" w:hAnsi="Arial" w:cs="Arial"/>
          <w:sz w:val="21"/>
          <w:szCs w:val="21"/>
          <w:lang w:val="es-CO"/>
        </w:rPr>
        <w:t xml:space="preserve"> para el cumplimiento del presente convenio.</w:t>
      </w:r>
    </w:p>
    <w:p w14:paraId="07D1212D" w14:textId="77777777" w:rsidR="004970EB" w:rsidRPr="004970EB" w:rsidRDefault="004970EB" w:rsidP="004970EB">
      <w:pPr>
        <w:pStyle w:val="Prrafodelista"/>
        <w:jc w:val="both"/>
        <w:rPr>
          <w:rFonts w:ascii="Arial" w:hAnsi="Arial" w:cs="Arial"/>
          <w:sz w:val="21"/>
          <w:szCs w:val="21"/>
          <w:lang w:val="es-CO"/>
        </w:rPr>
      </w:pPr>
    </w:p>
    <w:p w14:paraId="7CF27796" w14:textId="77777777" w:rsidR="004970EB" w:rsidRPr="004970EB" w:rsidRDefault="004970EB" w:rsidP="004970EB">
      <w:pPr>
        <w:pStyle w:val="Prrafodelista"/>
        <w:numPr>
          <w:ilvl w:val="0"/>
          <w:numId w:val="4"/>
        </w:numPr>
        <w:spacing w:after="160"/>
        <w:jc w:val="both"/>
        <w:rPr>
          <w:rFonts w:ascii="Arial" w:hAnsi="Arial" w:cs="Arial"/>
          <w:sz w:val="21"/>
          <w:szCs w:val="21"/>
          <w:lang w:val="es-CO"/>
        </w:rPr>
      </w:pPr>
      <w:r w:rsidRPr="004970EB">
        <w:rPr>
          <w:rFonts w:ascii="Arial" w:hAnsi="Arial" w:cs="Arial"/>
          <w:sz w:val="21"/>
          <w:szCs w:val="21"/>
          <w:lang w:val="es-CO"/>
        </w:rPr>
        <w:t>Convocar a</w:t>
      </w:r>
      <w:r w:rsidRPr="004970EB">
        <w:rPr>
          <w:rFonts w:ascii="Arial" w:hAnsi="Arial" w:cs="Arial"/>
          <w:b/>
          <w:bCs/>
          <w:sz w:val="21"/>
          <w:szCs w:val="21"/>
          <w:lang w:val="es-CO"/>
        </w:rPr>
        <w:t xml:space="preserve"> EL OPERADOR</w:t>
      </w:r>
      <w:r w:rsidRPr="004970EB">
        <w:rPr>
          <w:rFonts w:ascii="Arial" w:hAnsi="Arial" w:cs="Arial"/>
          <w:sz w:val="21"/>
          <w:szCs w:val="21"/>
          <w:lang w:val="es-CO"/>
        </w:rPr>
        <w:t xml:space="preserve"> y a las partes interesadas para efectuar el seguimiento al desarrollo del Convenio.</w:t>
      </w:r>
    </w:p>
    <w:p w14:paraId="7CE2B731" w14:textId="77777777" w:rsidR="004970EB" w:rsidRPr="004970EB" w:rsidRDefault="004970EB" w:rsidP="004970EB">
      <w:pPr>
        <w:pStyle w:val="Prrafodelista"/>
        <w:jc w:val="both"/>
        <w:rPr>
          <w:rFonts w:ascii="Arial" w:hAnsi="Arial" w:cs="Arial"/>
          <w:sz w:val="21"/>
          <w:szCs w:val="21"/>
          <w:lang w:val="es-CO"/>
        </w:rPr>
      </w:pPr>
    </w:p>
    <w:p w14:paraId="209ABCD4" w14:textId="0763FB94" w:rsidR="004970EB" w:rsidRPr="004970EB" w:rsidRDefault="004970EB" w:rsidP="004970EB">
      <w:pPr>
        <w:pStyle w:val="Prrafodelista"/>
        <w:numPr>
          <w:ilvl w:val="0"/>
          <w:numId w:val="4"/>
        </w:numPr>
        <w:spacing w:after="160"/>
        <w:jc w:val="both"/>
        <w:rPr>
          <w:rFonts w:ascii="Arial" w:hAnsi="Arial" w:cs="Arial"/>
          <w:sz w:val="21"/>
          <w:szCs w:val="21"/>
          <w:lang w:val="es-CO"/>
        </w:rPr>
      </w:pPr>
      <w:r w:rsidRPr="004970EB">
        <w:rPr>
          <w:rFonts w:ascii="Arial" w:hAnsi="Arial" w:cs="Arial"/>
          <w:sz w:val="21"/>
          <w:szCs w:val="21"/>
          <w:lang w:val="es-CO"/>
        </w:rPr>
        <w:t xml:space="preserve">Realizar el pago a </w:t>
      </w:r>
      <w:r w:rsidRPr="004970EB">
        <w:rPr>
          <w:rFonts w:ascii="Arial" w:hAnsi="Arial" w:cs="Arial"/>
          <w:b/>
          <w:bCs/>
          <w:sz w:val="21"/>
          <w:szCs w:val="21"/>
          <w:lang w:val="es-CO"/>
        </w:rPr>
        <w:t>EL OPERADOR</w:t>
      </w:r>
      <w:r w:rsidRPr="004970EB">
        <w:rPr>
          <w:rFonts w:ascii="Arial" w:hAnsi="Arial" w:cs="Arial"/>
          <w:sz w:val="21"/>
          <w:szCs w:val="21"/>
          <w:lang w:val="es-CO"/>
        </w:rPr>
        <w:t xml:space="preserve"> por la bancarización y dispersión de las transferencias monetarias a </w:t>
      </w:r>
      <w:r w:rsidRPr="0063483A">
        <w:rPr>
          <w:rFonts w:ascii="Arial" w:hAnsi="Arial" w:cs="Arial"/>
          <w:sz w:val="21"/>
          <w:szCs w:val="21"/>
          <w:lang w:val="es-CO"/>
        </w:rPr>
        <w:t xml:space="preserve">los beneficiarios de la estrategia integral del Ingreso Mínimo Garantizado, de acuerdo con las tarifas y mecanismos señalados en el presente convenio. </w:t>
      </w:r>
    </w:p>
    <w:p w14:paraId="6B4AC563" w14:textId="77777777" w:rsidR="004970EB" w:rsidRPr="004970EB" w:rsidRDefault="004970EB" w:rsidP="004970EB">
      <w:pPr>
        <w:pStyle w:val="Prrafodelista"/>
        <w:rPr>
          <w:rFonts w:ascii="Arial" w:hAnsi="Arial" w:cs="Arial"/>
          <w:sz w:val="21"/>
          <w:szCs w:val="21"/>
          <w:lang w:val="es-CO"/>
        </w:rPr>
      </w:pPr>
    </w:p>
    <w:p w14:paraId="2E8365E5" w14:textId="7BF83204" w:rsidR="004970EB" w:rsidRPr="00C949F9" w:rsidRDefault="004970EB" w:rsidP="004970EB">
      <w:pPr>
        <w:pStyle w:val="Prrafodelista"/>
        <w:jc w:val="both"/>
        <w:rPr>
          <w:rFonts w:ascii="Arial" w:hAnsi="Arial" w:cs="Arial"/>
          <w:sz w:val="21"/>
          <w:szCs w:val="21"/>
          <w:lang w:val="es-CO"/>
        </w:rPr>
      </w:pPr>
      <w:r w:rsidRPr="00C949F9">
        <w:rPr>
          <w:rFonts w:ascii="Arial" w:hAnsi="Arial" w:cs="Arial"/>
          <w:sz w:val="21"/>
          <w:szCs w:val="21"/>
          <w:lang w:val="es-CO"/>
        </w:rPr>
        <w:lastRenderedPageBreak/>
        <w:t xml:space="preserve">Si durante la ejecución del presente contrato EL OPERADOR cambia la cuenta para el abono de los pagos respectivos, éste deberá informar por escrito al supervisor del contrato, el día 20 del mes anterior al cambio de la cuenta y allegar la certificación expedida por la entidad bancaria correspondiente, informando el número de </w:t>
      </w:r>
      <w:r w:rsidR="00131B88" w:rsidRPr="00C949F9">
        <w:rPr>
          <w:rFonts w:ascii="Arial" w:hAnsi="Arial" w:cs="Arial"/>
          <w:sz w:val="21"/>
          <w:szCs w:val="21"/>
          <w:lang w:val="es-CO"/>
        </w:rPr>
        <w:t>esta</w:t>
      </w:r>
      <w:r w:rsidRPr="00C949F9">
        <w:rPr>
          <w:rFonts w:ascii="Arial" w:hAnsi="Arial" w:cs="Arial"/>
          <w:sz w:val="21"/>
          <w:szCs w:val="21"/>
          <w:lang w:val="es-CO"/>
        </w:rPr>
        <w:t xml:space="preserve"> y quien es su titular. Los supervisores deberán adelantar las actuaciones internas para ajustar el número de cuenta.</w:t>
      </w:r>
    </w:p>
    <w:p w14:paraId="01E8D0A5" w14:textId="77777777" w:rsidR="004970EB" w:rsidRPr="00C949F9" w:rsidRDefault="004970EB" w:rsidP="004970EB">
      <w:pPr>
        <w:pStyle w:val="Prrafodelista"/>
        <w:jc w:val="both"/>
        <w:rPr>
          <w:rFonts w:ascii="Arial" w:hAnsi="Arial" w:cs="Arial"/>
          <w:sz w:val="21"/>
          <w:szCs w:val="21"/>
          <w:lang w:val="es-CO"/>
        </w:rPr>
      </w:pPr>
    </w:p>
    <w:p w14:paraId="5B99043C" w14:textId="7BA3CD3E" w:rsidR="004970EB" w:rsidRPr="004970EB" w:rsidRDefault="004970EB" w:rsidP="004970EB">
      <w:pPr>
        <w:pStyle w:val="Prrafodelista"/>
        <w:jc w:val="both"/>
        <w:rPr>
          <w:rFonts w:ascii="Arial" w:hAnsi="Arial" w:cs="Arial"/>
          <w:sz w:val="21"/>
          <w:szCs w:val="21"/>
          <w:lang w:val="es-CO"/>
        </w:rPr>
      </w:pPr>
      <w:r w:rsidRPr="00C949F9">
        <w:rPr>
          <w:rFonts w:ascii="Arial" w:hAnsi="Arial" w:cs="Arial"/>
          <w:sz w:val="21"/>
          <w:szCs w:val="21"/>
          <w:lang w:val="es-CO"/>
        </w:rPr>
        <w:t xml:space="preserve">EL OPERADOR con la suscripción del presente </w:t>
      </w:r>
      <w:r w:rsidR="00573710">
        <w:rPr>
          <w:rFonts w:ascii="Arial" w:hAnsi="Arial" w:cs="Arial"/>
          <w:sz w:val="21"/>
          <w:szCs w:val="21"/>
          <w:lang w:val="es-CO"/>
        </w:rPr>
        <w:t>convenio</w:t>
      </w:r>
      <w:r w:rsidRPr="00C949F9">
        <w:rPr>
          <w:rFonts w:ascii="Arial" w:hAnsi="Arial" w:cs="Arial"/>
          <w:sz w:val="21"/>
          <w:szCs w:val="21"/>
          <w:lang w:val="es-CO"/>
        </w:rPr>
        <w:t>, aceptan que en el evento que el valor total a pagar por cada actividad tenga centavos, estos se ajusten o aproximen al peso ya sea por exceso o por defecto, si la suma es mayor o menor a 50 centavos. Lo anterior, sin que sobrepase el valor total establecido en el presente contrato.</w:t>
      </w:r>
      <w:r w:rsidRPr="004970EB">
        <w:rPr>
          <w:rFonts w:ascii="Arial" w:hAnsi="Arial" w:cs="Arial"/>
          <w:sz w:val="21"/>
          <w:szCs w:val="21"/>
          <w:lang w:val="es-CO"/>
        </w:rPr>
        <w:t xml:space="preserve"> </w:t>
      </w:r>
    </w:p>
    <w:p w14:paraId="184457C8" w14:textId="77777777" w:rsidR="004970EB" w:rsidRPr="004970EB" w:rsidRDefault="004970EB" w:rsidP="004970EB">
      <w:pPr>
        <w:pStyle w:val="Prrafodelista"/>
        <w:ind w:left="0"/>
        <w:jc w:val="both"/>
        <w:rPr>
          <w:rFonts w:ascii="Arial" w:hAnsi="Arial" w:cs="Arial"/>
          <w:sz w:val="21"/>
          <w:szCs w:val="21"/>
          <w:lang w:val="es-CO"/>
        </w:rPr>
      </w:pPr>
    </w:p>
    <w:p w14:paraId="10E83FF1" w14:textId="77777777" w:rsidR="004970EB" w:rsidRPr="004970EB" w:rsidRDefault="004970EB" w:rsidP="004970EB">
      <w:pPr>
        <w:pStyle w:val="Prrafodelista"/>
        <w:numPr>
          <w:ilvl w:val="0"/>
          <w:numId w:val="4"/>
        </w:numPr>
        <w:spacing w:after="160"/>
        <w:jc w:val="both"/>
        <w:rPr>
          <w:rFonts w:ascii="Arial" w:hAnsi="Arial" w:cs="Arial"/>
          <w:sz w:val="21"/>
          <w:szCs w:val="21"/>
          <w:lang w:val="es-CO"/>
        </w:rPr>
      </w:pPr>
      <w:r w:rsidRPr="004970EB">
        <w:rPr>
          <w:rFonts w:ascii="Arial" w:hAnsi="Arial" w:cs="Arial"/>
          <w:sz w:val="21"/>
          <w:szCs w:val="21"/>
          <w:lang w:val="es-CO"/>
        </w:rPr>
        <w:t xml:space="preserve">Requerir a </w:t>
      </w:r>
      <w:r w:rsidRPr="004970EB">
        <w:rPr>
          <w:rFonts w:ascii="Arial" w:hAnsi="Arial" w:cs="Arial"/>
          <w:b/>
          <w:bCs/>
          <w:sz w:val="21"/>
          <w:szCs w:val="21"/>
          <w:lang w:val="es-CO"/>
        </w:rPr>
        <w:t>EL OPERADOR</w:t>
      </w:r>
      <w:r w:rsidRPr="004970EB">
        <w:rPr>
          <w:rFonts w:ascii="Arial" w:hAnsi="Arial" w:cs="Arial"/>
          <w:sz w:val="21"/>
          <w:szCs w:val="21"/>
          <w:lang w:val="es-CO"/>
        </w:rPr>
        <w:t xml:space="preserve"> para aquellos casos en los cuales se evidencie incumplimiento de las obligaciones.</w:t>
      </w:r>
    </w:p>
    <w:p w14:paraId="38E9C170" w14:textId="77777777" w:rsidR="004970EB" w:rsidRPr="004970EB" w:rsidRDefault="004970EB" w:rsidP="004970EB">
      <w:pPr>
        <w:pStyle w:val="Prrafodelista"/>
        <w:jc w:val="both"/>
        <w:rPr>
          <w:rFonts w:ascii="Arial" w:hAnsi="Arial" w:cs="Arial"/>
          <w:sz w:val="21"/>
          <w:szCs w:val="21"/>
          <w:lang w:val="es-CO"/>
        </w:rPr>
      </w:pPr>
    </w:p>
    <w:p w14:paraId="7AAECB10" w14:textId="77777777" w:rsidR="004970EB" w:rsidRPr="004970EB" w:rsidRDefault="004970EB" w:rsidP="004970EB">
      <w:pPr>
        <w:pStyle w:val="Prrafodelista"/>
        <w:numPr>
          <w:ilvl w:val="0"/>
          <w:numId w:val="4"/>
        </w:numPr>
        <w:spacing w:after="160"/>
        <w:jc w:val="both"/>
        <w:rPr>
          <w:rFonts w:ascii="Arial" w:hAnsi="Arial" w:cs="Arial"/>
          <w:sz w:val="21"/>
          <w:szCs w:val="21"/>
          <w:lang w:val="es-CO"/>
        </w:rPr>
      </w:pPr>
      <w:r w:rsidRPr="004970EB">
        <w:rPr>
          <w:rFonts w:ascii="Arial" w:hAnsi="Arial" w:cs="Arial"/>
          <w:sz w:val="21"/>
          <w:szCs w:val="21"/>
          <w:lang w:val="es-CO"/>
        </w:rPr>
        <w:t>Efectuar la supervisión de este convenio.</w:t>
      </w:r>
    </w:p>
    <w:p w14:paraId="1EB11BCD" w14:textId="77777777" w:rsidR="004970EB" w:rsidRPr="004970EB" w:rsidRDefault="004970EB" w:rsidP="004970EB">
      <w:pPr>
        <w:pStyle w:val="Prrafodelista"/>
        <w:jc w:val="both"/>
        <w:rPr>
          <w:rFonts w:ascii="Arial" w:hAnsi="Arial" w:cs="Arial"/>
          <w:sz w:val="21"/>
          <w:szCs w:val="21"/>
          <w:lang w:val="es-CO"/>
        </w:rPr>
      </w:pPr>
    </w:p>
    <w:p w14:paraId="0B844C09" w14:textId="5605C539"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NOVENA. SUPERVISIÓN.</w:t>
      </w:r>
      <w:r w:rsidRPr="004970EB">
        <w:rPr>
          <w:rFonts w:ascii="Arial" w:hAnsi="Arial" w:cs="Arial"/>
          <w:sz w:val="21"/>
          <w:szCs w:val="21"/>
          <w:lang w:val="es-CO"/>
        </w:rPr>
        <w:t xml:space="preserve"> La supervisión del presente convenio será ejercida por funcionarios designados por la Tesorera Distrital, desde el punto de vista </w:t>
      </w:r>
      <w:r w:rsidR="0063483A">
        <w:rPr>
          <w:rFonts w:ascii="Arial" w:hAnsi="Arial" w:cs="Arial"/>
          <w:sz w:val="21"/>
          <w:szCs w:val="21"/>
          <w:lang w:val="es-CO"/>
        </w:rPr>
        <w:t xml:space="preserve">tesoral </w:t>
      </w:r>
      <w:r w:rsidRPr="004970EB">
        <w:rPr>
          <w:rFonts w:ascii="Arial" w:hAnsi="Arial" w:cs="Arial"/>
          <w:sz w:val="21"/>
          <w:szCs w:val="21"/>
          <w:lang w:val="es-CO"/>
        </w:rPr>
        <w:t>y la otra, desde el componente técnico. Esta supervisión será ejercida dando cumplimiento a lo dispuesto en la Ley 1474 de 2011, manuales de funciones y/o la documentación incluida en los Sistemas de Gestión de Calidad de la SDH.</w:t>
      </w:r>
    </w:p>
    <w:p w14:paraId="4BE47433" w14:textId="77777777" w:rsidR="004970EB" w:rsidRPr="004970EB" w:rsidRDefault="004970EB" w:rsidP="004970EB">
      <w:pPr>
        <w:jc w:val="both"/>
        <w:rPr>
          <w:rFonts w:ascii="Arial" w:hAnsi="Arial" w:cs="Arial"/>
          <w:sz w:val="21"/>
          <w:szCs w:val="21"/>
          <w:lang w:val="es-CO"/>
        </w:rPr>
      </w:pPr>
    </w:p>
    <w:p w14:paraId="6D65B076" w14:textId="3FBE0C2E"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DECIMA. RESPONSABILIDAD DEL OPERADOR. EL OPERADOR</w:t>
      </w:r>
      <w:r w:rsidRPr="004970EB">
        <w:rPr>
          <w:rFonts w:ascii="Arial" w:hAnsi="Arial" w:cs="Arial"/>
          <w:sz w:val="21"/>
          <w:szCs w:val="21"/>
          <w:lang w:val="es-CO"/>
        </w:rPr>
        <w:t xml:space="preserve"> se obliga a responder ante </w:t>
      </w:r>
      <w:r w:rsidR="007E0F2C">
        <w:rPr>
          <w:rFonts w:ascii="Arial" w:hAnsi="Arial" w:cs="Arial"/>
          <w:sz w:val="21"/>
          <w:szCs w:val="21"/>
          <w:lang w:val="es-CO"/>
        </w:rPr>
        <w:t>la</w:t>
      </w:r>
      <w:r w:rsidRPr="004970EB">
        <w:rPr>
          <w:rFonts w:ascii="Arial" w:hAnsi="Arial" w:cs="Arial"/>
          <w:sz w:val="21"/>
          <w:szCs w:val="21"/>
          <w:lang w:val="es-CO"/>
        </w:rPr>
        <w:t xml:space="preserve"> SDH por los perjuicios directos que ocasione como consecuencia de fallas, deficiencias, incumplimientos o demoras en que incurra en la realización de las transferencias monetarias objeto del presente convenio</w:t>
      </w:r>
      <w:r w:rsidR="009B4362">
        <w:rPr>
          <w:rFonts w:ascii="Arial" w:hAnsi="Arial" w:cs="Arial"/>
          <w:sz w:val="21"/>
          <w:szCs w:val="21"/>
          <w:lang w:val="es-CO"/>
        </w:rPr>
        <w:t xml:space="preserve">, </w:t>
      </w:r>
      <w:r w:rsidRPr="004970EB">
        <w:rPr>
          <w:rFonts w:ascii="Arial" w:hAnsi="Arial" w:cs="Arial"/>
          <w:sz w:val="21"/>
          <w:szCs w:val="21"/>
          <w:lang w:val="es-CO"/>
        </w:rPr>
        <w:t xml:space="preserve">que le sean atribuibles en su calidad de operador y que no sean subsanadas por </w:t>
      </w:r>
      <w:r w:rsidRPr="004970EB">
        <w:rPr>
          <w:rFonts w:ascii="Arial" w:hAnsi="Arial" w:cs="Arial"/>
          <w:b/>
          <w:bCs/>
          <w:sz w:val="21"/>
          <w:szCs w:val="21"/>
          <w:lang w:val="es-CO"/>
        </w:rPr>
        <w:t xml:space="preserve">EL OPERADOR </w:t>
      </w:r>
      <w:r w:rsidRPr="004970EB">
        <w:rPr>
          <w:rFonts w:ascii="Arial" w:hAnsi="Arial" w:cs="Arial"/>
          <w:sz w:val="21"/>
          <w:szCs w:val="21"/>
          <w:lang w:val="es-CO"/>
        </w:rPr>
        <w:t>dentro de los dos (2) días hábiles siguientes al acaecimiento del evento o al requerimiento realizado por parte de la SDH.</w:t>
      </w:r>
    </w:p>
    <w:p w14:paraId="4AC1E51C" w14:textId="77777777" w:rsidR="004970EB" w:rsidRPr="004970EB" w:rsidRDefault="004970EB" w:rsidP="004970EB">
      <w:pPr>
        <w:jc w:val="both"/>
        <w:rPr>
          <w:rFonts w:ascii="Arial" w:hAnsi="Arial" w:cs="Arial"/>
          <w:sz w:val="21"/>
          <w:szCs w:val="21"/>
          <w:lang w:val="es-CO"/>
        </w:rPr>
      </w:pPr>
    </w:p>
    <w:p w14:paraId="712F8BBC" w14:textId="2D78A22E"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DÉCIMA PRIMERA. CLÁUSULA DE INDEMNIDAD. EL OPERADOR</w:t>
      </w:r>
      <w:r w:rsidRPr="004970EB">
        <w:rPr>
          <w:rFonts w:ascii="Arial" w:hAnsi="Arial" w:cs="Arial"/>
          <w:sz w:val="21"/>
          <w:szCs w:val="21"/>
          <w:lang w:val="es-CO"/>
        </w:rPr>
        <w:t xml:space="preserve"> mantendrá indemne a la SDH de todo reclamo, demanda, acción legal y costos que puedan causarse o surgir por daños o lesiones a personas o propiedades de terceros durante la ejecución del objeto contractual. En caso de que se entable un reclamo, demanda o acción legal contra de la SDH, por asuntos que según el contrato sean de responsabilidad de </w:t>
      </w:r>
      <w:r w:rsidRPr="004970EB">
        <w:rPr>
          <w:rFonts w:ascii="Arial" w:hAnsi="Arial" w:cs="Arial"/>
          <w:b/>
          <w:bCs/>
          <w:sz w:val="21"/>
          <w:szCs w:val="21"/>
          <w:lang w:val="es-CO"/>
        </w:rPr>
        <w:t>EL OPERADOR</w:t>
      </w:r>
      <w:r w:rsidRPr="004970EB">
        <w:rPr>
          <w:rFonts w:ascii="Arial" w:hAnsi="Arial" w:cs="Arial"/>
          <w:sz w:val="21"/>
          <w:szCs w:val="21"/>
          <w:lang w:val="es-CO"/>
        </w:rPr>
        <w:t>, ésta será notificada lo más pronto posible de ello, para que por su cuenta adopte oportunamente las medidas previstas por la ley para mantener indemne a la SDH.</w:t>
      </w:r>
    </w:p>
    <w:p w14:paraId="2C236474" w14:textId="77777777" w:rsidR="004970EB" w:rsidRPr="004970EB" w:rsidRDefault="004970EB" w:rsidP="004970EB">
      <w:pPr>
        <w:jc w:val="both"/>
        <w:rPr>
          <w:rFonts w:ascii="Arial" w:hAnsi="Arial" w:cs="Arial"/>
          <w:sz w:val="21"/>
          <w:szCs w:val="21"/>
          <w:lang w:val="es-CO"/>
        </w:rPr>
      </w:pPr>
    </w:p>
    <w:p w14:paraId="4810A8A7" w14:textId="64D1735B"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DÉCIMA SEGUNDA. PÓLIZA GLOBAL BANCARIA.</w:t>
      </w:r>
      <w:r w:rsidRPr="004970EB">
        <w:rPr>
          <w:rFonts w:ascii="Arial" w:hAnsi="Arial" w:cs="Arial"/>
          <w:sz w:val="21"/>
          <w:szCs w:val="21"/>
          <w:lang w:val="es-CO"/>
        </w:rPr>
        <w:t xml:space="preserve"> Al momento de la suscripción del presente convenio, </w:t>
      </w:r>
      <w:r w:rsidRPr="004970EB">
        <w:rPr>
          <w:rFonts w:ascii="Arial" w:hAnsi="Arial" w:cs="Arial"/>
          <w:b/>
          <w:bCs/>
          <w:sz w:val="21"/>
          <w:szCs w:val="21"/>
          <w:lang w:val="es-CO"/>
        </w:rPr>
        <w:t xml:space="preserve">EL OPERADOR </w:t>
      </w:r>
      <w:r w:rsidRPr="004970EB">
        <w:rPr>
          <w:rFonts w:ascii="Arial" w:hAnsi="Arial" w:cs="Arial"/>
          <w:sz w:val="21"/>
          <w:szCs w:val="21"/>
          <w:lang w:val="es-CO"/>
        </w:rPr>
        <w:t>entregará a la SDH la certificación de la Póliza Global Bancaria vigente o la que haga sus veces, expedida por la entidad competente, la cual deberá incluir los siguientes amparos: Infidelidad de empleados y crimen por computador; y deberá estar vigente durante toda la ejecución del presente convenio, según verificación que realice la Subdirección de Asuntos Contractuales de la Dirección Jurídica de la SDH.</w:t>
      </w:r>
    </w:p>
    <w:p w14:paraId="52435342" w14:textId="77777777" w:rsidR="004970EB" w:rsidRPr="004970EB" w:rsidRDefault="004970EB" w:rsidP="004970EB">
      <w:pPr>
        <w:jc w:val="both"/>
        <w:rPr>
          <w:rFonts w:ascii="Arial" w:hAnsi="Arial" w:cs="Arial"/>
          <w:sz w:val="21"/>
          <w:szCs w:val="21"/>
          <w:lang w:val="es-CO"/>
        </w:rPr>
      </w:pPr>
    </w:p>
    <w:p w14:paraId="0ABBDE8C" w14:textId="14B425ED" w:rsidR="00A13CA6" w:rsidRDefault="004970EB" w:rsidP="00B42D64">
      <w:pPr>
        <w:jc w:val="both"/>
        <w:rPr>
          <w:rFonts w:ascii="Arial" w:hAnsi="Arial" w:cs="Arial"/>
          <w:sz w:val="21"/>
          <w:szCs w:val="21"/>
          <w:lang w:val="es-CO"/>
        </w:rPr>
      </w:pPr>
      <w:r w:rsidRPr="004970EB">
        <w:rPr>
          <w:rFonts w:ascii="Arial" w:hAnsi="Arial" w:cs="Arial"/>
          <w:b/>
          <w:bCs/>
          <w:sz w:val="21"/>
          <w:szCs w:val="21"/>
          <w:lang w:val="es-CO"/>
        </w:rPr>
        <w:t>CLÁUSULA DÉCIMA TERCERA.  GARANTIA DE CUMPLIMIENTO. EL OPERADOR</w:t>
      </w:r>
      <w:r w:rsidRPr="004970EB">
        <w:rPr>
          <w:rFonts w:ascii="Arial" w:hAnsi="Arial" w:cs="Arial"/>
          <w:sz w:val="21"/>
          <w:szCs w:val="21"/>
          <w:lang w:val="es-CO"/>
        </w:rPr>
        <w:t xml:space="preserve"> se obliga a constituir una </w:t>
      </w:r>
      <w:r w:rsidR="0095070D">
        <w:rPr>
          <w:rFonts w:ascii="Arial" w:hAnsi="Arial" w:cs="Arial"/>
          <w:sz w:val="21"/>
          <w:szCs w:val="21"/>
          <w:lang w:val="es-CO"/>
        </w:rPr>
        <w:t xml:space="preserve">garantía </w:t>
      </w:r>
      <w:r w:rsidR="00F921C5">
        <w:rPr>
          <w:rFonts w:ascii="Arial" w:hAnsi="Arial" w:cs="Arial"/>
          <w:sz w:val="21"/>
          <w:szCs w:val="21"/>
          <w:lang w:val="es-CO"/>
        </w:rPr>
        <w:t xml:space="preserve">única </w:t>
      </w:r>
      <w:r w:rsidRPr="004970EB">
        <w:rPr>
          <w:rFonts w:ascii="Arial" w:hAnsi="Arial" w:cs="Arial"/>
          <w:sz w:val="21"/>
          <w:szCs w:val="21"/>
          <w:lang w:val="es-CO"/>
        </w:rPr>
        <w:t>de cumplimiento</w:t>
      </w:r>
      <w:r w:rsidR="00E76B93">
        <w:rPr>
          <w:rFonts w:ascii="Arial" w:hAnsi="Arial" w:cs="Arial"/>
          <w:sz w:val="21"/>
          <w:szCs w:val="21"/>
          <w:lang w:val="es-CO"/>
        </w:rPr>
        <w:t xml:space="preserve">, la cual, debe atender </w:t>
      </w:r>
      <w:r w:rsidR="00B42D64">
        <w:rPr>
          <w:rFonts w:ascii="Arial" w:hAnsi="Arial" w:cs="Arial"/>
          <w:sz w:val="21"/>
          <w:szCs w:val="21"/>
          <w:lang w:val="es-CO"/>
        </w:rPr>
        <w:t>los siguientes requisitos:</w:t>
      </w:r>
    </w:p>
    <w:p w14:paraId="1FE851DE" w14:textId="7F01CB49" w:rsidR="00A13CA6" w:rsidRDefault="00A13CA6" w:rsidP="00B42D64">
      <w:pPr>
        <w:jc w:val="both"/>
        <w:rPr>
          <w:rFonts w:ascii="Arial" w:hAnsi="Arial" w:cs="Arial"/>
          <w:sz w:val="21"/>
          <w:szCs w:val="21"/>
          <w:lang w:val="es-CO"/>
        </w:rPr>
      </w:pPr>
    </w:p>
    <w:p w14:paraId="381FA9DA" w14:textId="77777777" w:rsidR="00A13CA6" w:rsidRPr="00993A45" w:rsidRDefault="00A13CA6" w:rsidP="00A13CA6">
      <w:pPr>
        <w:pStyle w:val="Prrafodelista"/>
        <w:numPr>
          <w:ilvl w:val="0"/>
          <w:numId w:val="10"/>
        </w:numPr>
        <w:contextualSpacing w:val="0"/>
        <w:jc w:val="both"/>
        <w:rPr>
          <w:rFonts w:ascii="Arial" w:hAnsi="Arial" w:cs="Arial"/>
          <w:sz w:val="21"/>
          <w:szCs w:val="21"/>
        </w:rPr>
      </w:pPr>
      <w:r w:rsidRPr="00993A45">
        <w:rPr>
          <w:rFonts w:ascii="Arial" w:hAnsi="Arial" w:cs="Arial"/>
          <w:sz w:val="21"/>
          <w:szCs w:val="21"/>
        </w:rPr>
        <w:t>Se debe cubrir en calidad de Asegurado y Beneficiario a: secretaría Distrital de Hacienda</w:t>
      </w:r>
    </w:p>
    <w:p w14:paraId="31C3CFD0" w14:textId="77777777" w:rsidR="00A13CA6" w:rsidRPr="00993A45" w:rsidRDefault="00A13CA6" w:rsidP="00A13CA6">
      <w:pPr>
        <w:pStyle w:val="Prrafodelista"/>
        <w:numPr>
          <w:ilvl w:val="0"/>
          <w:numId w:val="10"/>
        </w:numPr>
        <w:contextualSpacing w:val="0"/>
        <w:jc w:val="both"/>
        <w:rPr>
          <w:rFonts w:ascii="Arial" w:hAnsi="Arial" w:cs="Arial"/>
          <w:sz w:val="21"/>
          <w:szCs w:val="21"/>
        </w:rPr>
      </w:pPr>
      <w:r w:rsidRPr="00993A45">
        <w:rPr>
          <w:rFonts w:ascii="Arial" w:hAnsi="Arial" w:cs="Arial"/>
          <w:sz w:val="21"/>
          <w:szCs w:val="21"/>
        </w:rPr>
        <w:t>En calidad de afianzado se debe incluir a el Contratista.</w:t>
      </w:r>
    </w:p>
    <w:p w14:paraId="40081A35" w14:textId="77777777" w:rsidR="00A13CA6" w:rsidRPr="00993A45" w:rsidRDefault="00A13CA6" w:rsidP="00A13CA6">
      <w:pPr>
        <w:pStyle w:val="Prrafodelista"/>
        <w:numPr>
          <w:ilvl w:val="0"/>
          <w:numId w:val="10"/>
        </w:numPr>
        <w:contextualSpacing w:val="0"/>
        <w:jc w:val="both"/>
        <w:rPr>
          <w:rFonts w:ascii="Arial" w:hAnsi="Arial" w:cs="Arial"/>
          <w:sz w:val="21"/>
          <w:szCs w:val="21"/>
        </w:rPr>
      </w:pPr>
      <w:r w:rsidRPr="00993A45">
        <w:rPr>
          <w:rFonts w:ascii="Arial" w:hAnsi="Arial" w:cs="Arial"/>
          <w:sz w:val="21"/>
          <w:szCs w:val="21"/>
        </w:rPr>
        <w:t>Término de la Garantía: según los plazos señalados para cada cobertura.</w:t>
      </w:r>
    </w:p>
    <w:p w14:paraId="11E22D36" w14:textId="77777777" w:rsidR="00A13CA6" w:rsidRPr="00993A45" w:rsidRDefault="00A13CA6" w:rsidP="00A13CA6">
      <w:pPr>
        <w:pStyle w:val="Prrafodelista"/>
        <w:numPr>
          <w:ilvl w:val="0"/>
          <w:numId w:val="10"/>
        </w:numPr>
        <w:contextualSpacing w:val="0"/>
        <w:jc w:val="both"/>
        <w:rPr>
          <w:rFonts w:ascii="Arial" w:hAnsi="Arial" w:cs="Arial"/>
          <w:sz w:val="21"/>
          <w:szCs w:val="21"/>
        </w:rPr>
      </w:pPr>
      <w:r w:rsidRPr="00993A45">
        <w:rPr>
          <w:rFonts w:ascii="Arial" w:hAnsi="Arial" w:cs="Arial"/>
          <w:sz w:val="21"/>
          <w:szCs w:val="21"/>
        </w:rPr>
        <w:t>La garantía debe encontrarse firmada por el representante legal del garante y del afianzado.</w:t>
      </w:r>
    </w:p>
    <w:p w14:paraId="2CED2ECF" w14:textId="77777777" w:rsidR="00A13CA6" w:rsidRDefault="00A13CA6" w:rsidP="00A13CA6">
      <w:pPr>
        <w:jc w:val="both"/>
        <w:rPr>
          <w:rFonts w:ascii="Arial" w:hAnsi="Arial" w:cs="Arial"/>
          <w:sz w:val="21"/>
          <w:szCs w:val="21"/>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9"/>
        <w:gridCol w:w="2725"/>
        <w:gridCol w:w="2662"/>
      </w:tblGrid>
      <w:tr w:rsidR="00A13CA6" w:rsidRPr="004D31AE" w14:paraId="3A4CBC0F" w14:textId="77777777" w:rsidTr="002077DF">
        <w:trPr>
          <w:trHeight w:val="254"/>
        </w:trPr>
        <w:tc>
          <w:tcPr>
            <w:tcW w:w="2919" w:type="dxa"/>
            <w:shd w:val="clear" w:color="auto" w:fill="D9D9D9"/>
          </w:tcPr>
          <w:p w14:paraId="22298BE6" w14:textId="77777777" w:rsidR="00A13CA6" w:rsidRPr="00A55F9D" w:rsidRDefault="00A13CA6" w:rsidP="00A55F9D">
            <w:pPr>
              <w:pStyle w:val="TableParagraph"/>
              <w:spacing w:line="234" w:lineRule="exact"/>
              <w:ind w:left="940"/>
              <w:rPr>
                <w:rFonts w:ascii="Arial" w:hAnsi="Arial" w:cs="Arial"/>
                <w:sz w:val="20"/>
                <w:szCs w:val="20"/>
              </w:rPr>
            </w:pPr>
            <w:r w:rsidRPr="00A55F9D">
              <w:rPr>
                <w:rFonts w:ascii="Arial" w:hAnsi="Arial" w:cs="Arial"/>
                <w:sz w:val="20"/>
                <w:szCs w:val="20"/>
              </w:rPr>
              <w:lastRenderedPageBreak/>
              <w:t>AMPARO</w:t>
            </w:r>
          </w:p>
        </w:tc>
        <w:tc>
          <w:tcPr>
            <w:tcW w:w="2725" w:type="dxa"/>
            <w:shd w:val="clear" w:color="auto" w:fill="D9D9D9"/>
          </w:tcPr>
          <w:p w14:paraId="2EE8C215" w14:textId="77777777" w:rsidR="00A13CA6" w:rsidRPr="00A55F9D" w:rsidRDefault="00A13CA6" w:rsidP="00A55F9D">
            <w:pPr>
              <w:pStyle w:val="TableParagraph"/>
              <w:spacing w:line="234" w:lineRule="exact"/>
              <w:ind w:left="748"/>
              <w:rPr>
                <w:rFonts w:ascii="Arial" w:hAnsi="Arial" w:cs="Arial"/>
                <w:sz w:val="20"/>
                <w:szCs w:val="20"/>
              </w:rPr>
            </w:pPr>
            <w:r w:rsidRPr="00A55F9D">
              <w:rPr>
                <w:rFonts w:ascii="Arial" w:hAnsi="Arial" w:cs="Arial"/>
                <w:sz w:val="20"/>
                <w:szCs w:val="20"/>
              </w:rPr>
              <w:t>PORCENTAJE</w:t>
            </w:r>
          </w:p>
        </w:tc>
        <w:tc>
          <w:tcPr>
            <w:tcW w:w="2662" w:type="dxa"/>
            <w:shd w:val="clear" w:color="auto" w:fill="D9D9D9"/>
          </w:tcPr>
          <w:p w14:paraId="326A7D11" w14:textId="77777777" w:rsidR="00A13CA6" w:rsidRPr="00A55F9D" w:rsidRDefault="00A13CA6" w:rsidP="00A55F9D">
            <w:pPr>
              <w:pStyle w:val="TableParagraph"/>
              <w:spacing w:line="234" w:lineRule="exact"/>
              <w:ind w:left="431"/>
              <w:rPr>
                <w:rFonts w:ascii="Arial" w:hAnsi="Arial" w:cs="Arial"/>
                <w:sz w:val="20"/>
                <w:szCs w:val="20"/>
              </w:rPr>
            </w:pPr>
            <w:r w:rsidRPr="00A55F9D">
              <w:rPr>
                <w:rFonts w:ascii="Arial" w:hAnsi="Arial" w:cs="Arial"/>
                <w:sz w:val="20"/>
                <w:szCs w:val="20"/>
              </w:rPr>
              <w:t>VIGENCIA</w:t>
            </w:r>
            <w:r w:rsidRPr="00A55F9D">
              <w:rPr>
                <w:rFonts w:ascii="Arial" w:hAnsi="Arial" w:cs="Arial"/>
                <w:spacing w:val="-2"/>
                <w:sz w:val="20"/>
                <w:szCs w:val="20"/>
              </w:rPr>
              <w:t xml:space="preserve"> </w:t>
            </w:r>
            <w:r w:rsidRPr="00A55F9D">
              <w:rPr>
                <w:rFonts w:ascii="Arial" w:hAnsi="Arial" w:cs="Arial"/>
                <w:sz w:val="20"/>
                <w:szCs w:val="20"/>
              </w:rPr>
              <w:t>DE</w:t>
            </w:r>
            <w:r w:rsidRPr="00A55F9D">
              <w:rPr>
                <w:rFonts w:ascii="Arial" w:hAnsi="Arial" w:cs="Arial"/>
                <w:spacing w:val="-2"/>
                <w:sz w:val="20"/>
                <w:szCs w:val="20"/>
              </w:rPr>
              <w:t xml:space="preserve"> </w:t>
            </w:r>
            <w:r w:rsidRPr="00A55F9D">
              <w:rPr>
                <w:rFonts w:ascii="Arial" w:hAnsi="Arial" w:cs="Arial"/>
                <w:sz w:val="20"/>
                <w:szCs w:val="20"/>
              </w:rPr>
              <w:t>AMPARO</w:t>
            </w:r>
          </w:p>
        </w:tc>
      </w:tr>
      <w:tr w:rsidR="00A13CA6" w:rsidRPr="004D31AE" w14:paraId="6A266C60" w14:textId="77777777" w:rsidTr="002077DF">
        <w:trPr>
          <w:trHeight w:val="841"/>
        </w:trPr>
        <w:tc>
          <w:tcPr>
            <w:tcW w:w="2919" w:type="dxa"/>
          </w:tcPr>
          <w:p w14:paraId="2CD75ED9" w14:textId="77777777" w:rsidR="00A13CA6" w:rsidRPr="00A55F9D" w:rsidRDefault="00A13CA6" w:rsidP="00A55F9D">
            <w:pPr>
              <w:pStyle w:val="TableParagraph"/>
              <w:ind w:left="107"/>
              <w:rPr>
                <w:rFonts w:ascii="Arial" w:hAnsi="Arial" w:cs="Arial"/>
                <w:sz w:val="20"/>
                <w:szCs w:val="20"/>
              </w:rPr>
            </w:pPr>
            <w:r w:rsidRPr="00A55F9D">
              <w:rPr>
                <w:rFonts w:ascii="Arial" w:hAnsi="Arial" w:cs="Arial"/>
                <w:sz w:val="20"/>
                <w:szCs w:val="20"/>
              </w:rPr>
              <w:t>CUMPLIMIENTO</w:t>
            </w:r>
          </w:p>
        </w:tc>
        <w:tc>
          <w:tcPr>
            <w:tcW w:w="2725" w:type="dxa"/>
          </w:tcPr>
          <w:p w14:paraId="5D5E64AD" w14:textId="3F68EBEC" w:rsidR="00A13CA6" w:rsidRPr="00A55F9D" w:rsidRDefault="00A13CA6" w:rsidP="00A55F9D">
            <w:pPr>
              <w:pStyle w:val="TableParagraph"/>
              <w:ind w:left="107" w:right="97"/>
              <w:jc w:val="both"/>
              <w:rPr>
                <w:rFonts w:ascii="Arial" w:hAnsi="Arial" w:cs="Arial"/>
                <w:sz w:val="20"/>
                <w:szCs w:val="20"/>
              </w:rPr>
            </w:pPr>
            <w:r w:rsidRPr="00A55F9D">
              <w:rPr>
                <w:rFonts w:ascii="Arial" w:hAnsi="Arial" w:cs="Arial"/>
                <w:sz w:val="20"/>
                <w:szCs w:val="20"/>
              </w:rPr>
              <w:t>Este amparo se constituirá</w:t>
            </w:r>
            <w:r w:rsidRPr="00A55F9D">
              <w:rPr>
                <w:rFonts w:ascii="Arial" w:hAnsi="Arial" w:cs="Arial"/>
                <w:spacing w:val="1"/>
                <w:sz w:val="20"/>
                <w:szCs w:val="20"/>
              </w:rPr>
              <w:t xml:space="preserve"> </w:t>
            </w:r>
            <w:r w:rsidRPr="00A55F9D">
              <w:rPr>
                <w:rFonts w:ascii="Arial" w:hAnsi="Arial" w:cs="Arial"/>
                <w:sz w:val="20"/>
                <w:szCs w:val="20"/>
              </w:rPr>
              <w:t>por</w:t>
            </w:r>
            <w:r w:rsidRPr="00A55F9D">
              <w:rPr>
                <w:rFonts w:ascii="Arial" w:hAnsi="Arial" w:cs="Arial"/>
                <w:spacing w:val="-7"/>
                <w:sz w:val="20"/>
                <w:szCs w:val="20"/>
              </w:rPr>
              <w:t xml:space="preserve"> </w:t>
            </w:r>
            <w:r w:rsidRPr="00A55F9D">
              <w:rPr>
                <w:rFonts w:ascii="Arial" w:hAnsi="Arial" w:cs="Arial"/>
                <w:sz w:val="20"/>
                <w:szCs w:val="20"/>
              </w:rPr>
              <w:t>una</w:t>
            </w:r>
            <w:r w:rsidRPr="00A55F9D">
              <w:rPr>
                <w:rFonts w:ascii="Arial" w:hAnsi="Arial" w:cs="Arial"/>
                <w:spacing w:val="-10"/>
                <w:sz w:val="20"/>
                <w:szCs w:val="20"/>
              </w:rPr>
              <w:t xml:space="preserve"> </w:t>
            </w:r>
            <w:r w:rsidRPr="00A55F9D">
              <w:rPr>
                <w:rFonts w:ascii="Arial" w:hAnsi="Arial" w:cs="Arial"/>
                <w:sz w:val="20"/>
                <w:szCs w:val="20"/>
              </w:rPr>
              <w:t>cuantía</w:t>
            </w:r>
            <w:r w:rsidRPr="00A55F9D">
              <w:rPr>
                <w:rFonts w:ascii="Arial" w:hAnsi="Arial" w:cs="Arial"/>
                <w:spacing w:val="-7"/>
                <w:sz w:val="20"/>
                <w:szCs w:val="20"/>
              </w:rPr>
              <w:t xml:space="preserve"> </w:t>
            </w:r>
            <w:r w:rsidRPr="00A55F9D">
              <w:rPr>
                <w:rFonts w:ascii="Arial" w:hAnsi="Arial" w:cs="Arial"/>
                <w:sz w:val="20"/>
                <w:szCs w:val="20"/>
              </w:rPr>
              <w:t>igual</w:t>
            </w:r>
            <w:r w:rsidRPr="00A55F9D">
              <w:rPr>
                <w:rFonts w:ascii="Arial" w:hAnsi="Arial" w:cs="Arial"/>
                <w:spacing w:val="-11"/>
                <w:sz w:val="20"/>
                <w:szCs w:val="20"/>
              </w:rPr>
              <w:t xml:space="preserve"> </w:t>
            </w:r>
            <w:r w:rsidRPr="005A21BE">
              <w:rPr>
                <w:rFonts w:ascii="Arial" w:hAnsi="Arial" w:cs="Arial"/>
                <w:sz w:val="20"/>
                <w:szCs w:val="20"/>
                <w:shd w:val="clear" w:color="auto" w:fill="FFFF00"/>
              </w:rPr>
              <w:t>al</w:t>
            </w:r>
            <w:r w:rsidRPr="005A21BE">
              <w:rPr>
                <w:rFonts w:ascii="Arial" w:hAnsi="Arial" w:cs="Arial"/>
                <w:spacing w:val="-8"/>
                <w:sz w:val="20"/>
                <w:szCs w:val="20"/>
                <w:shd w:val="clear" w:color="auto" w:fill="FFFF00"/>
              </w:rPr>
              <w:t xml:space="preserve"> </w:t>
            </w:r>
            <w:r w:rsidR="00823039" w:rsidRPr="005A21BE">
              <w:rPr>
                <w:rFonts w:ascii="Arial" w:hAnsi="Arial" w:cs="Arial"/>
                <w:spacing w:val="-8"/>
                <w:sz w:val="20"/>
                <w:szCs w:val="20"/>
                <w:shd w:val="clear" w:color="auto" w:fill="FFFF00"/>
              </w:rPr>
              <w:t>1</w:t>
            </w:r>
            <w:r w:rsidRPr="005A21BE">
              <w:rPr>
                <w:rFonts w:ascii="Arial" w:hAnsi="Arial" w:cs="Arial"/>
                <w:sz w:val="20"/>
                <w:szCs w:val="20"/>
                <w:shd w:val="clear" w:color="auto" w:fill="FFFF00"/>
              </w:rPr>
              <w:t>0%</w:t>
            </w:r>
            <w:r w:rsidRPr="00A55F9D">
              <w:rPr>
                <w:rFonts w:ascii="Arial" w:hAnsi="Arial" w:cs="Arial"/>
                <w:spacing w:val="-59"/>
                <w:sz w:val="20"/>
                <w:szCs w:val="20"/>
              </w:rPr>
              <w:t xml:space="preserve"> </w:t>
            </w:r>
            <w:r w:rsidRPr="00A55F9D">
              <w:rPr>
                <w:rFonts w:ascii="Arial" w:hAnsi="Arial" w:cs="Arial"/>
                <w:sz w:val="20"/>
                <w:szCs w:val="20"/>
              </w:rPr>
              <w:t>del valor de</w:t>
            </w:r>
            <w:r>
              <w:rPr>
                <w:rFonts w:ascii="Arial" w:hAnsi="Arial" w:cs="Arial"/>
                <w:sz w:val="20"/>
                <w:szCs w:val="20"/>
              </w:rPr>
              <w:t>l</w:t>
            </w:r>
            <w:r w:rsidRPr="00A55F9D">
              <w:rPr>
                <w:rFonts w:ascii="Arial" w:hAnsi="Arial" w:cs="Arial"/>
                <w:spacing w:val="1"/>
                <w:sz w:val="20"/>
                <w:szCs w:val="20"/>
              </w:rPr>
              <w:t xml:space="preserve"> </w:t>
            </w:r>
            <w:r w:rsidRPr="00A55F9D">
              <w:rPr>
                <w:rFonts w:ascii="Arial" w:hAnsi="Arial" w:cs="Arial"/>
                <w:sz w:val="20"/>
                <w:szCs w:val="20"/>
              </w:rPr>
              <w:t>convenio</w:t>
            </w:r>
            <w:r>
              <w:rPr>
                <w:rFonts w:ascii="Arial" w:hAnsi="Arial" w:cs="Arial"/>
                <w:sz w:val="20"/>
                <w:szCs w:val="20"/>
              </w:rPr>
              <w:t>.</w:t>
            </w:r>
          </w:p>
          <w:p w14:paraId="09492362" w14:textId="77777777" w:rsidR="00A13CA6" w:rsidRPr="00A55F9D" w:rsidRDefault="00A13CA6" w:rsidP="00A55F9D">
            <w:pPr>
              <w:pStyle w:val="TableParagraph"/>
              <w:tabs>
                <w:tab w:val="left" w:pos="2625"/>
              </w:tabs>
              <w:spacing w:line="232" w:lineRule="exact"/>
              <w:ind w:left="107"/>
              <w:jc w:val="both"/>
              <w:rPr>
                <w:rFonts w:ascii="Arial" w:hAnsi="Arial" w:cs="Arial"/>
                <w:sz w:val="20"/>
                <w:szCs w:val="20"/>
              </w:rPr>
            </w:pPr>
          </w:p>
        </w:tc>
        <w:tc>
          <w:tcPr>
            <w:tcW w:w="2662" w:type="dxa"/>
          </w:tcPr>
          <w:p w14:paraId="55DF149B" w14:textId="77777777" w:rsidR="00A13CA6" w:rsidRPr="00A55F9D" w:rsidRDefault="00A13CA6" w:rsidP="00A55F9D">
            <w:pPr>
              <w:pStyle w:val="TableParagraph"/>
              <w:ind w:left="105" w:right="96"/>
              <w:jc w:val="both"/>
              <w:rPr>
                <w:rFonts w:ascii="Arial" w:hAnsi="Arial" w:cs="Arial"/>
                <w:sz w:val="20"/>
                <w:szCs w:val="20"/>
              </w:rPr>
            </w:pPr>
            <w:r w:rsidRPr="00A55F9D">
              <w:rPr>
                <w:rFonts w:ascii="Arial" w:hAnsi="Arial" w:cs="Arial"/>
                <w:sz w:val="20"/>
                <w:szCs w:val="20"/>
              </w:rPr>
              <w:t>Término</w:t>
            </w:r>
            <w:r w:rsidRPr="00A55F9D">
              <w:rPr>
                <w:rFonts w:ascii="Arial" w:hAnsi="Arial" w:cs="Arial"/>
                <w:spacing w:val="1"/>
                <w:sz w:val="20"/>
                <w:szCs w:val="20"/>
              </w:rPr>
              <w:t xml:space="preserve"> </w:t>
            </w:r>
            <w:r w:rsidRPr="00A55F9D">
              <w:rPr>
                <w:rFonts w:ascii="Arial" w:hAnsi="Arial" w:cs="Arial"/>
                <w:sz w:val="20"/>
                <w:szCs w:val="20"/>
              </w:rPr>
              <w:t>de</w:t>
            </w:r>
            <w:r w:rsidRPr="00A55F9D">
              <w:rPr>
                <w:rFonts w:ascii="Arial" w:hAnsi="Arial" w:cs="Arial"/>
                <w:spacing w:val="1"/>
                <w:sz w:val="20"/>
                <w:szCs w:val="20"/>
              </w:rPr>
              <w:t xml:space="preserve"> </w:t>
            </w:r>
            <w:r w:rsidRPr="00A55F9D">
              <w:rPr>
                <w:rFonts w:ascii="Arial" w:hAnsi="Arial" w:cs="Arial"/>
                <w:sz w:val="20"/>
                <w:szCs w:val="20"/>
              </w:rPr>
              <w:t>ejecución</w:t>
            </w:r>
            <w:r w:rsidRPr="00A55F9D">
              <w:rPr>
                <w:rFonts w:ascii="Arial" w:hAnsi="Arial" w:cs="Arial"/>
                <w:spacing w:val="1"/>
                <w:sz w:val="20"/>
                <w:szCs w:val="20"/>
              </w:rPr>
              <w:t xml:space="preserve"> </w:t>
            </w:r>
            <w:r w:rsidRPr="00A55F9D">
              <w:rPr>
                <w:rFonts w:ascii="Arial" w:hAnsi="Arial" w:cs="Arial"/>
                <w:sz w:val="20"/>
                <w:szCs w:val="20"/>
              </w:rPr>
              <w:t>del</w:t>
            </w:r>
            <w:r w:rsidRPr="00A55F9D">
              <w:rPr>
                <w:rFonts w:ascii="Arial" w:hAnsi="Arial" w:cs="Arial"/>
                <w:spacing w:val="1"/>
                <w:sz w:val="20"/>
                <w:szCs w:val="20"/>
              </w:rPr>
              <w:t xml:space="preserve"> </w:t>
            </w:r>
            <w:r w:rsidRPr="00A55F9D">
              <w:rPr>
                <w:rFonts w:ascii="Arial" w:hAnsi="Arial" w:cs="Arial"/>
                <w:sz w:val="20"/>
                <w:szCs w:val="20"/>
              </w:rPr>
              <w:t>Convenio y hasta cuatro</w:t>
            </w:r>
            <w:r>
              <w:rPr>
                <w:rFonts w:ascii="Arial" w:hAnsi="Arial" w:cs="Arial"/>
                <w:sz w:val="20"/>
                <w:szCs w:val="20"/>
              </w:rPr>
              <w:t xml:space="preserve"> (4)</w:t>
            </w:r>
            <w:r w:rsidRPr="00A55F9D">
              <w:rPr>
                <w:rFonts w:ascii="Arial" w:hAnsi="Arial" w:cs="Arial"/>
                <w:sz w:val="20"/>
                <w:szCs w:val="20"/>
              </w:rPr>
              <w:t xml:space="preserve"> </w:t>
            </w:r>
            <w:r w:rsidRPr="007745BD">
              <w:rPr>
                <w:rFonts w:ascii="Arial" w:hAnsi="Arial" w:cs="Arial"/>
                <w:sz w:val="20"/>
                <w:szCs w:val="20"/>
              </w:rPr>
              <w:t>meses</w:t>
            </w:r>
            <w:r>
              <w:rPr>
                <w:rFonts w:ascii="Arial" w:hAnsi="Arial" w:cs="Arial"/>
                <w:sz w:val="20"/>
                <w:szCs w:val="20"/>
              </w:rPr>
              <w:t xml:space="preserve"> más.</w:t>
            </w:r>
          </w:p>
        </w:tc>
      </w:tr>
      <w:tr w:rsidR="00A13CA6" w:rsidRPr="006F2AC7" w14:paraId="14D12DAA" w14:textId="77777777" w:rsidTr="002077DF">
        <w:trPr>
          <w:trHeight w:val="983"/>
        </w:trPr>
        <w:tc>
          <w:tcPr>
            <w:tcW w:w="2919" w:type="dxa"/>
          </w:tcPr>
          <w:p w14:paraId="5F18988F" w14:textId="77777777" w:rsidR="00A13CA6" w:rsidRPr="00A55F9D" w:rsidRDefault="00A13CA6" w:rsidP="00A55F9D">
            <w:pPr>
              <w:pStyle w:val="TableParagraph"/>
              <w:tabs>
                <w:tab w:val="left" w:pos="1002"/>
                <w:tab w:val="left" w:pos="1566"/>
                <w:tab w:val="left" w:pos="2581"/>
              </w:tabs>
              <w:ind w:left="107" w:right="93"/>
              <w:rPr>
                <w:rFonts w:ascii="Arial" w:hAnsi="Arial" w:cs="Arial"/>
                <w:sz w:val="20"/>
                <w:szCs w:val="20"/>
              </w:rPr>
            </w:pPr>
            <w:r w:rsidRPr="00A55F9D">
              <w:rPr>
                <w:rFonts w:ascii="Arial" w:hAnsi="Arial" w:cs="Arial"/>
                <w:sz w:val="20"/>
                <w:szCs w:val="20"/>
              </w:rPr>
              <w:t>PAGO</w:t>
            </w:r>
            <w:r w:rsidRPr="00A55F9D">
              <w:rPr>
                <w:rFonts w:ascii="Arial" w:hAnsi="Arial" w:cs="Arial"/>
                <w:sz w:val="20"/>
                <w:szCs w:val="20"/>
              </w:rPr>
              <w:tab/>
              <w:t>DE</w:t>
            </w:r>
            <w:r w:rsidRPr="00A55F9D">
              <w:rPr>
                <w:rFonts w:ascii="Arial" w:hAnsi="Arial" w:cs="Arial"/>
                <w:sz w:val="20"/>
                <w:szCs w:val="20"/>
              </w:rPr>
              <w:tab/>
            </w:r>
            <w:r w:rsidRPr="00A55F9D">
              <w:rPr>
                <w:rFonts w:ascii="Arial" w:hAnsi="Arial" w:cs="Arial"/>
                <w:spacing w:val="-1"/>
                <w:sz w:val="20"/>
                <w:szCs w:val="20"/>
              </w:rPr>
              <w:t>SALARIOS,</w:t>
            </w:r>
            <w:r w:rsidRPr="00A55F9D">
              <w:rPr>
                <w:rFonts w:ascii="Arial" w:hAnsi="Arial" w:cs="Arial"/>
                <w:spacing w:val="-59"/>
                <w:sz w:val="20"/>
                <w:szCs w:val="20"/>
              </w:rPr>
              <w:t xml:space="preserve"> </w:t>
            </w:r>
            <w:r w:rsidRPr="00A55F9D">
              <w:rPr>
                <w:rFonts w:ascii="Arial" w:hAnsi="Arial" w:cs="Arial"/>
                <w:sz w:val="20"/>
                <w:szCs w:val="20"/>
              </w:rPr>
              <w:t>PRESTACIONES</w:t>
            </w:r>
            <w:r w:rsidRPr="00A55F9D">
              <w:rPr>
                <w:rFonts w:ascii="Arial" w:hAnsi="Arial" w:cs="Arial"/>
                <w:spacing w:val="1"/>
                <w:sz w:val="20"/>
                <w:szCs w:val="20"/>
              </w:rPr>
              <w:t xml:space="preserve"> </w:t>
            </w:r>
            <w:r>
              <w:rPr>
                <w:rFonts w:ascii="Arial" w:hAnsi="Arial" w:cs="Arial"/>
                <w:spacing w:val="1"/>
                <w:sz w:val="20"/>
                <w:szCs w:val="20"/>
              </w:rPr>
              <w:t>S</w:t>
            </w:r>
            <w:r w:rsidRPr="00A55F9D">
              <w:rPr>
                <w:rFonts w:ascii="Arial" w:hAnsi="Arial" w:cs="Arial"/>
                <w:sz w:val="20"/>
                <w:szCs w:val="20"/>
              </w:rPr>
              <w:t>OCIALES</w:t>
            </w:r>
            <w:r w:rsidRPr="00A55F9D">
              <w:rPr>
                <w:rFonts w:ascii="Arial" w:hAnsi="Arial" w:cs="Arial"/>
                <w:sz w:val="20"/>
                <w:szCs w:val="20"/>
              </w:rPr>
              <w:tab/>
            </w:r>
            <w:r w:rsidRPr="00A55F9D">
              <w:rPr>
                <w:rFonts w:ascii="Arial" w:hAnsi="Arial" w:cs="Arial"/>
                <w:sz w:val="20"/>
                <w:szCs w:val="20"/>
              </w:rPr>
              <w:tab/>
            </w:r>
            <w:r w:rsidRPr="00A55F9D">
              <w:rPr>
                <w:rFonts w:ascii="Arial" w:hAnsi="Arial" w:cs="Arial"/>
                <w:spacing w:val="-3"/>
                <w:sz w:val="20"/>
                <w:szCs w:val="20"/>
              </w:rPr>
              <w:t>E</w:t>
            </w:r>
          </w:p>
          <w:p w14:paraId="4DA17F30" w14:textId="77777777" w:rsidR="00A13CA6" w:rsidRPr="00601539" w:rsidRDefault="00A13CA6" w:rsidP="00A55F9D">
            <w:pPr>
              <w:pStyle w:val="TableParagraph"/>
              <w:ind w:left="107"/>
              <w:rPr>
                <w:rFonts w:ascii="Arial" w:hAnsi="Arial" w:cs="Arial"/>
                <w:sz w:val="20"/>
                <w:szCs w:val="20"/>
              </w:rPr>
            </w:pPr>
            <w:r w:rsidRPr="00A55F9D">
              <w:rPr>
                <w:rFonts w:ascii="Arial" w:hAnsi="Arial" w:cs="Arial"/>
                <w:sz w:val="20"/>
                <w:szCs w:val="20"/>
              </w:rPr>
              <w:t>INDEMNIZACIONES</w:t>
            </w:r>
          </w:p>
        </w:tc>
        <w:tc>
          <w:tcPr>
            <w:tcW w:w="2725" w:type="dxa"/>
          </w:tcPr>
          <w:p w14:paraId="47993B17" w14:textId="77777777" w:rsidR="00A13CA6" w:rsidRPr="00A55F9D" w:rsidRDefault="00A13CA6" w:rsidP="00A55F9D">
            <w:pPr>
              <w:pStyle w:val="TableParagraph"/>
              <w:spacing w:line="242" w:lineRule="auto"/>
              <w:ind w:left="107" w:right="86"/>
              <w:rPr>
                <w:rFonts w:ascii="Arial" w:hAnsi="Arial" w:cs="Arial"/>
                <w:sz w:val="20"/>
                <w:szCs w:val="20"/>
              </w:rPr>
            </w:pPr>
            <w:r w:rsidRPr="00A55F9D">
              <w:rPr>
                <w:rFonts w:ascii="Arial" w:hAnsi="Arial" w:cs="Arial"/>
                <w:sz w:val="20"/>
                <w:szCs w:val="20"/>
              </w:rPr>
              <w:t>Este</w:t>
            </w:r>
            <w:r w:rsidRPr="00A55F9D">
              <w:rPr>
                <w:rFonts w:ascii="Arial" w:hAnsi="Arial" w:cs="Arial"/>
                <w:spacing w:val="47"/>
                <w:sz w:val="20"/>
                <w:szCs w:val="20"/>
              </w:rPr>
              <w:t xml:space="preserve"> </w:t>
            </w:r>
            <w:r w:rsidRPr="00A55F9D">
              <w:rPr>
                <w:rFonts w:ascii="Arial" w:hAnsi="Arial" w:cs="Arial"/>
                <w:sz w:val="20"/>
                <w:szCs w:val="20"/>
              </w:rPr>
              <w:t>amparo</w:t>
            </w:r>
            <w:r w:rsidRPr="00A55F9D">
              <w:rPr>
                <w:rFonts w:ascii="Arial" w:hAnsi="Arial" w:cs="Arial"/>
                <w:spacing w:val="48"/>
                <w:sz w:val="20"/>
                <w:szCs w:val="20"/>
              </w:rPr>
              <w:t xml:space="preserve"> </w:t>
            </w:r>
            <w:r w:rsidRPr="00A55F9D">
              <w:rPr>
                <w:rFonts w:ascii="Arial" w:hAnsi="Arial" w:cs="Arial"/>
                <w:sz w:val="20"/>
                <w:szCs w:val="20"/>
              </w:rPr>
              <w:t>se</w:t>
            </w:r>
            <w:r w:rsidRPr="00A55F9D">
              <w:rPr>
                <w:rFonts w:ascii="Arial" w:hAnsi="Arial" w:cs="Arial"/>
                <w:spacing w:val="47"/>
                <w:sz w:val="20"/>
                <w:szCs w:val="20"/>
              </w:rPr>
              <w:t xml:space="preserve"> </w:t>
            </w:r>
            <w:r w:rsidRPr="00A55F9D">
              <w:rPr>
                <w:rFonts w:ascii="Arial" w:hAnsi="Arial" w:cs="Arial"/>
                <w:sz w:val="20"/>
                <w:szCs w:val="20"/>
              </w:rPr>
              <w:t>constituirá</w:t>
            </w:r>
            <w:r w:rsidRPr="00A55F9D">
              <w:rPr>
                <w:rFonts w:ascii="Arial" w:hAnsi="Arial" w:cs="Arial"/>
                <w:spacing w:val="-58"/>
                <w:sz w:val="20"/>
                <w:szCs w:val="20"/>
              </w:rPr>
              <w:t xml:space="preserve"> </w:t>
            </w:r>
            <w:r w:rsidRPr="00A55F9D">
              <w:rPr>
                <w:rFonts w:ascii="Arial" w:hAnsi="Arial" w:cs="Arial"/>
                <w:sz w:val="20"/>
                <w:szCs w:val="20"/>
              </w:rPr>
              <w:t>por</w:t>
            </w:r>
            <w:r w:rsidRPr="00A55F9D">
              <w:rPr>
                <w:rFonts w:ascii="Arial" w:hAnsi="Arial" w:cs="Arial"/>
                <w:spacing w:val="20"/>
                <w:sz w:val="20"/>
                <w:szCs w:val="20"/>
              </w:rPr>
              <w:t xml:space="preserve"> </w:t>
            </w:r>
            <w:r w:rsidRPr="00A55F9D">
              <w:rPr>
                <w:rFonts w:ascii="Arial" w:hAnsi="Arial" w:cs="Arial"/>
                <w:sz w:val="20"/>
                <w:szCs w:val="20"/>
              </w:rPr>
              <w:t>una</w:t>
            </w:r>
            <w:r w:rsidRPr="00A55F9D">
              <w:rPr>
                <w:rFonts w:ascii="Arial" w:hAnsi="Arial" w:cs="Arial"/>
                <w:spacing w:val="17"/>
                <w:sz w:val="20"/>
                <w:szCs w:val="20"/>
              </w:rPr>
              <w:t xml:space="preserve"> </w:t>
            </w:r>
            <w:r w:rsidRPr="00A55F9D">
              <w:rPr>
                <w:rFonts w:ascii="Arial" w:hAnsi="Arial" w:cs="Arial"/>
                <w:sz w:val="20"/>
                <w:szCs w:val="20"/>
              </w:rPr>
              <w:t>cuantía</w:t>
            </w:r>
            <w:r w:rsidRPr="00A55F9D">
              <w:rPr>
                <w:rFonts w:ascii="Arial" w:hAnsi="Arial" w:cs="Arial"/>
                <w:spacing w:val="17"/>
                <w:sz w:val="20"/>
                <w:szCs w:val="20"/>
              </w:rPr>
              <w:t xml:space="preserve"> </w:t>
            </w:r>
            <w:r w:rsidRPr="00A55F9D">
              <w:rPr>
                <w:rFonts w:ascii="Arial" w:hAnsi="Arial" w:cs="Arial"/>
                <w:sz w:val="20"/>
                <w:szCs w:val="20"/>
              </w:rPr>
              <w:t>igual</w:t>
            </w:r>
            <w:r w:rsidRPr="00A55F9D">
              <w:rPr>
                <w:rFonts w:ascii="Arial" w:hAnsi="Arial" w:cs="Arial"/>
                <w:spacing w:val="19"/>
                <w:sz w:val="20"/>
                <w:szCs w:val="20"/>
              </w:rPr>
              <w:t xml:space="preserve"> </w:t>
            </w:r>
            <w:r w:rsidRPr="00A55F9D">
              <w:rPr>
                <w:rFonts w:ascii="Arial" w:hAnsi="Arial" w:cs="Arial"/>
                <w:sz w:val="20"/>
                <w:szCs w:val="20"/>
              </w:rPr>
              <w:t>al</w:t>
            </w:r>
            <w:r w:rsidRPr="00A55F9D">
              <w:rPr>
                <w:rFonts w:ascii="Arial" w:hAnsi="Arial" w:cs="Arial"/>
                <w:spacing w:val="16"/>
                <w:sz w:val="20"/>
                <w:szCs w:val="20"/>
              </w:rPr>
              <w:t xml:space="preserve"> </w:t>
            </w:r>
            <w:r w:rsidRPr="00A55F9D">
              <w:rPr>
                <w:rFonts w:ascii="Arial" w:hAnsi="Arial" w:cs="Arial"/>
                <w:sz w:val="20"/>
                <w:szCs w:val="20"/>
              </w:rPr>
              <w:t>5%</w:t>
            </w:r>
          </w:p>
          <w:p w14:paraId="5C7CB559" w14:textId="77777777" w:rsidR="00A13CA6" w:rsidRPr="00601539" w:rsidRDefault="00A13CA6" w:rsidP="00A55F9D">
            <w:pPr>
              <w:pStyle w:val="TableParagraph"/>
              <w:ind w:left="107" w:right="97"/>
              <w:jc w:val="both"/>
              <w:rPr>
                <w:rFonts w:ascii="Arial" w:hAnsi="Arial" w:cs="Arial"/>
                <w:sz w:val="20"/>
                <w:szCs w:val="20"/>
              </w:rPr>
            </w:pPr>
            <w:r w:rsidRPr="00A55F9D">
              <w:rPr>
                <w:rFonts w:ascii="Arial" w:hAnsi="Arial" w:cs="Arial"/>
                <w:sz w:val="20"/>
                <w:szCs w:val="20"/>
              </w:rPr>
              <w:t>valor</w:t>
            </w:r>
            <w:r w:rsidRPr="00A55F9D">
              <w:rPr>
                <w:rFonts w:ascii="Arial" w:hAnsi="Arial" w:cs="Arial"/>
                <w:sz w:val="20"/>
                <w:szCs w:val="20"/>
              </w:rPr>
              <w:tab/>
              <w:t>estimado</w:t>
            </w:r>
            <w:r w:rsidRPr="00A55F9D">
              <w:rPr>
                <w:rFonts w:ascii="Arial" w:hAnsi="Arial" w:cs="Arial"/>
                <w:sz w:val="20"/>
                <w:szCs w:val="20"/>
              </w:rPr>
              <w:tab/>
            </w:r>
            <w:r>
              <w:rPr>
                <w:rFonts w:ascii="Arial" w:hAnsi="Arial" w:cs="Arial"/>
                <w:sz w:val="20"/>
                <w:szCs w:val="20"/>
              </w:rPr>
              <w:t>del convenio.</w:t>
            </w:r>
          </w:p>
        </w:tc>
        <w:tc>
          <w:tcPr>
            <w:tcW w:w="2662" w:type="dxa"/>
          </w:tcPr>
          <w:p w14:paraId="374608ED" w14:textId="77777777" w:rsidR="00A13CA6" w:rsidRPr="00601539" w:rsidRDefault="00A13CA6" w:rsidP="00A55F9D">
            <w:pPr>
              <w:pStyle w:val="TableParagraph"/>
              <w:ind w:left="105" w:right="96"/>
              <w:jc w:val="both"/>
              <w:rPr>
                <w:rFonts w:ascii="Arial" w:hAnsi="Arial" w:cs="Arial"/>
                <w:sz w:val="20"/>
                <w:szCs w:val="20"/>
              </w:rPr>
            </w:pPr>
            <w:r w:rsidRPr="00A55F9D">
              <w:rPr>
                <w:rFonts w:ascii="Arial" w:hAnsi="Arial" w:cs="Arial"/>
                <w:sz w:val="20"/>
                <w:szCs w:val="20"/>
              </w:rPr>
              <w:t>Término</w:t>
            </w:r>
            <w:r w:rsidRPr="00A55F9D">
              <w:rPr>
                <w:rFonts w:ascii="Arial" w:hAnsi="Arial" w:cs="Arial"/>
                <w:sz w:val="20"/>
                <w:szCs w:val="20"/>
              </w:rPr>
              <w:tab/>
              <w:t>de</w:t>
            </w:r>
            <w:r w:rsidRPr="00A55F9D">
              <w:rPr>
                <w:rFonts w:ascii="Arial" w:hAnsi="Arial" w:cs="Arial"/>
                <w:sz w:val="20"/>
                <w:szCs w:val="20"/>
              </w:rPr>
              <w:tab/>
              <w:t>ejecución</w:t>
            </w:r>
            <w:r w:rsidRPr="00A55F9D">
              <w:rPr>
                <w:rFonts w:ascii="Arial" w:hAnsi="Arial" w:cs="Arial"/>
                <w:sz w:val="20"/>
                <w:szCs w:val="20"/>
              </w:rPr>
              <w:tab/>
            </w:r>
            <w:r w:rsidRPr="00A55F9D">
              <w:rPr>
                <w:rFonts w:ascii="Arial" w:hAnsi="Arial" w:cs="Arial"/>
                <w:spacing w:val="-2"/>
                <w:sz w:val="20"/>
                <w:szCs w:val="20"/>
              </w:rPr>
              <w:t>del</w:t>
            </w:r>
            <w:r w:rsidRPr="00A55F9D">
              <w:rPr>
                <w:rFonts w:ascii="Arial" w:hAnsi="Arial" w:cs="Arial"/>
                <w:spacing w:val="-59"/>
                <w:sz w:val="20"/>
                <w:szCs w:val="20"/>
              </w:rPr>
              <w:t xml:space="preserve"> </w:t>
            </w:r>
            <w:r w:rsidRPr="00A55F9D">
              <w:rPr>
                <w:rFonts w:ascii="Arial" w:hAnsi="Arial" w:cs="Arial"/>
                <w:sz w:val="20"/>
                <w:szCs w:val="20"/>
              </w:rPr>
              <w:t>Convenio</w:t>
            </w:r>
            <w:r w:rsidRPr="00A55F9D">
              <w:rPr>
                <w:rFonts w:ascii="Arial" w:hAnsi="Arial" w:cs="Arial"/>
                <w:spacing w:val="-1"/>
                <w:sz w:val="20"/>
                <w:szCs w:val="20"/>
              </w:rPr>
              <w:t xml:space="preserve"> </w:t>
            </w:r>
            <w:r w:rsidRPr="00A55F9D">
              <w:rPr>
                <w:rFonts w:ascii="Arial" w:hAnsi="Arial" w:cs="Arial"/>
                <w:sz w:val="20"/>
                <w:szCs w:val="20"/>
              </w:rPr>
              <w:t>y tres</w:t>
            </w:r>
            <w:r w:rsidRPr="00A55F9D">
              <w:rPr>
                <w:rFonts w:ascii="Arial" w:hAnsi="Arial" w:cs="Arial"/>
                <w:spacing w:val="-3"/>
                <w:sz w:val="20"/>
                <w:szCs w:val="20"/>
              </w:rPr>
              <w:t xml:space="preserve"> </w:t>
            </w:r>
            <w:r w:rsidRPr="00A55F9D">
              <w:rPr>
                <w:rFonts w:ascii="Arial" w:hAnsi="Arial" w:cs="Arial"/>
                <w:sz w:val="20"/>
                <w:szCs w:val="20"/>
              </w:rPr>
              <w:t>(3) años</w:t>
            </w:r>
            <w:r w:rsidRPr="00A55F9D">
              <w:rPr>
                <w:rFonts w:ascii="Arial" w:hAnsi="Arial" w:cs="Arial"/>
                <w:spacing w:val="-2"/>
                <w:sz w:val="20"/>
                <w:szCs w:val="20"/>
              </w:rPr>
              <w:t xml:space="preserve"> </w:t>
            </w:r>
            <w:r w:rsidRPr="00A55F9D">
              <w:rPr>
                <w:rFonts w:ascii="Arial" w:hAnsi="Arial" w:cs="Arial"/>
                <w:sz w:val="20"/>
                <w:szCs w:val="20"/>
              </w:rPr>
              <w:t>más.</w:t>
            </w:r>
          </w:p>
        </w:tc>
      </w:tr>
    </w:tbl>
    <w:p w14:paraId="37D183C3" w14:textId="77777777" w:rsidR="00A13CA6" w:rsidRDefault="00A13CA6" w:rsidP="00A13CA6">
      <w:pPr>
        <w:jc w:val="both"/>
        <w:rPr>
          <w:rFonts w:ascii="Arial" w:hAnsi="Arial" w:cs="Arial"/>
          <w:sz w:val="21"/>
          <w:szCs w:val="21"/>
        </w:rPr>
      </w:pPr>
    </w:p>
    <w:p w14:paraId="7BB8A1BC" w14:textId="4877B44A" w:rsidR="00A13CA6" w:rsidRPr="00993A45" w:rsidRDefault="00A13CA6" w:rsidP="00A13CA6">
      <w:pPr>
        <w:jc w:val="both"/>
        <w:rPr>
          <w:rFonts w:ascii="Arial" w:hAnsi="Arial" w:cs="Arial"/>
          <w:sz w:val="21"/>
          <w:szCs w:val="21"/>
        </w:rPr>
      </w:pPr>
      <w:r w:rsidRPr="00993A45">
        <w:rPr>
          <w:rFonts w:ascii="Arial" w:hAnsi="Arial" w:cs="Arial"/>
          <w:sz w:val="21"/>
          <w:szCs w:val="21"/>
        </w:rPr>
        <w:t>Al monto de esta garantía se imputará la</w:t>
      </w:r>
      <w:r>
        <w:rPr>
          <w:rFonts w:ascii="Arial" w:hAnsi="Arial" w:cs="Arial"/>
          <w:sz w:val="21"/>
          <w:szCs w:val="21"/>
        </w:rPr>
        <w:t xml:space="preserve"> multa y la cláusula penal </w:t>
      </w:r>
      <w:r w:rsidR="00401E06">
        <w:rPr>
          <w:rFonts w:ascii="Arial" w:hAnsi="Arial" w:cs="Arial"/>
          <w:sz w:val="21"/>
          <w:szCs w:val="21"/>
        </w:rPr>
        <w:t xml:space="preserve">y </w:t>
      </w:r>
      <w:r w:rsidRPr="00993A45">
        <w:rPr>
          <w:rFonts w:ascii="Arial" w:hAnsi="Arial" w:cs="Arial"/>
          <w:sz w:val="21"/>
          <w:szCs w:val="21"/>
        </w:rPr>
        <w:t xml:space="preserve">se repondrá este valor por parte del Contratista, si se hiciere efectivo algún valor con cargo a la garantía, llevando a disminuir o agotar el valor asegurado. </w:t>
      </w:r>
    </w:p>
    <w:p w14:paraId="5D9D84C8" w14:textId="630E6733" w:rsidR="004970EB" w:rsidRDefault="004970EB" w:rsidP="00B42D64">
      <w:pPr>
        <w:jc w:val="both"/>
        <w:rPr>
          <w:rFonts w:ascii="Arial" w:hAnsi="Arial" w:cs="Arial"/>
          <w:sz w:val="21"/>
          <w:szCs w:val="21"/>
          <w:lang w:val="es-CO"/>
        </w:rPr>
      </w:pPr>
    </w:p>
    <w:p w14:paraId="689FB1ED" w14:textId="77777777" w:rsidR="00A13CA6" w:rsidRPr="004970EB" w:rsidRDefault="00A13CA6" w:rsidP="005A21BE">
      <w:pPr>
        <w:jc w:val="both"/>
        <w:rPr>
          <w:rFonts w:ascii="Arial" w:hAnsi="Arial" w:cs="Arial"/>
          <w:sz w:val="21"/>
          <w:szCs w:val="21"/>
          <w:lang w:val="es-CO"/>
        </w:rPr>
      </w:pPr>
    </w:p>
    <w:p w14:paraId="19358D20" w14:textId="222D2A0E" w:rsidR="00CE22B7" w:rsidRPr="00CE22B7" w:rsidRDefault="004970EB" w:rsidP="00CE22B7">
      <w:pPr>
        <w:jc w:val="both"/>
        <w:rPr>
          <w:rFonts w:ascii="Arial" w:hAnsi="Arial" w:cs="Arial"/>
          <w:sz w:val="21"/>
          <w:szCs w:val="21"/>
          <w:lang w:val="es-ES"/>
        </w:rPr>
      </w:pPr>
      <w:r w:rsidRPr="004970EB">
        <w:rPr>
          <w:rFonts w:ascii="Arial" w:hAnsi="Arial" w:cs="Arial"/>
          <w:b/>
          <w:sz w:val="21"/>
          <w:szCs w:val="21"/>
          <w:lang w:val="es-ES"/>
        </w:rPr>
        <w:t>CLÁUSULA DÉCIMA CUARTA. TERMINACIÓN DEL CONVENIO:</w:t>
      </w:r>
      <w:r w:rsidRPr="004970EB">
        <w:rPr>
          <w:rFonts w:ascii="Arial" w:hAnsi="Arial" w:cs="Arial"/>
          <w:sz w:val="21"/>
          <w:szCs w:val="21"/>
          <w:lang w:val="es-ES"/>
        </w:rPr>
        <w:t xml:space="preserve"> </w:t>
      </w:r>
      <w:r w:rsidR="00CE22B7" w:rsidRPr="00CE22B7">
        <w:rPr>
          <w:rFonts w:ascii="Arial" w:hAnsi="Arial" w:cs="Arial"/>
          <w:sz w:val="21"/>
          <w:szCs w:val="21"/>
          <w:lang w:val="es-ES"/>
        </w:rPr>
        <w:t xml:space="preserve">El Tesorero(a) Distrital podrá, en cualquier momento, antes del vencimiento del término de duración, ordenar la terminación del respectivo convenio cuando se configure por lo menos uno </w:t>
      </w:r>
      <w:r w:rsidR="00773118" w:rsidRPr="00CE22B7">
        <w:rPr>
          <w:rFonts w:ascii="Arial" w:hAnsi="Arial" w:cs="Arial"/>
          <w:sz w:val="21"/>
          <w:szCs w:val="21"/>
          <w:lang w:val="es-ES"/>
        </w:rPr>
        <w:t>de los</w:t>
      </w:r>
      <w:r w:rsidR="00CE22B7" w:rsidRPr="00CE22B7">
        <w:rPr>
          <w:rFonts w:ascii="Arial" w:hAnsi="Arial" w:cs="Arial"/>
          <w:sz w:val="21"/>
          <w:szCs w:val="21"/>
          <w:lang w:val="es-ES"/>
        </w:rPr>
        <w:t xml:space="preserve"> siguientes hechos</w:t>
      </w:r>
      <w:r w:rsidR="00773118">
        <w:rPr>
          <w:rFonts w:ascii="Arial" w:hAnsi="Arial" w:cs="Arial"/>
          <w:sz w:val="21"/>
          <w:szCs w:val="21"/>
          <w:lang w:val="es-ES"/>
        </w:rPr>
        <w:t xml:space="preserve"> señalados en el parágrafo del artículo 12 de la Resolución SDH 601 de 2021</w:t>
      </w:r>
      <w:r w:rsidR="00CE22B7" w:rsidRPr="00CE22B7">
        <w:rPr>
          <w:rFonts w:ascii="Arial" w:hAnsi="Arial" w:cs="Arial"/>
          <w:sz w:val="21"/>
          <w:szCs w:val="21"/>
          <w:lang w:val="es-ES"/>
        </w:rPr>
        <w:t>:</w:t>
      </w:r>
    </w:p>
    <w:p w14:paraId="3673D686" w14:textId="77777777" w:rsidR="00CE22B7" w:rsidRPr="00CE22B7" w:rsidRDefault="00CE22B7" w:rsidP="00CE22B7">
      <w:pPr>
        <w:jc w:val="both"/>
        <w:rPr>
          <w:rFonts w:ascii="Arial" w:hAnsi="Arial" w:cs="Arial"/>
          <w:sz w:val="21"/>
          <w:szCs w:val="21"/>
          <w:lang w:val="es-ES"/>
        </w:rPr>
      </w:pPr>
    </w:p>
    <w:p w14:paraId="14F99A9D" w14:textId="36EBC30A" w:rsidR="00CE22B7" w:rsidRPr="002077DF" w:rsidRDefault="00CE22B7" w:rsidP="002077DF">
      <w:pPr>
        <w:pStyle w:val="Prrafodelista"/>
        <w:numPr>
          <w:ilvl w:val="0"/>
          <w:numId w:val="11"/>
        </w:numPr>
        <w:jc w:val="both"/>
        <w:rPr>
          <w:rFonts w:ascii="Arial" w:hAnsi="Arial" w:cs="Arial"/>
          <w:sz w:val="21"/>
          <w:szCs w:val="21"/>
          <w:lang w:val="es-ES"/>
        </w:rPr>
      </w:pPr>
      <w:r w:rsidRPr="002077DF">
        <w:rPr>
          <w:rFonts w:ascii="Arial" w:hAnsi="Arial" w:cs="Arial"/>
          <w:sz w:val="21"/>
          <w:szCs w:val="21"/>
          <w:lang w:val="es-ES"/>
        </w:rPr>
        <w:t>Incumplimiento por parte de la entidad financiera o prestadora de los servicios financieros de los requisitos jurídicos, de riesgo o técnicos que sustentaron la suscripción del convenio.</w:t>
      </w:r>
    </w:p>
    <w:p w14:paraId="46AD3AE6" w14:textId="77777777" w:rsidR="00CE22B7" w:rsidRPr="00CE22B7" w:rsidRDefault="00CE22B7" w:rsidP="00CE22B7">
      <w:pPr>
        <w:jc w:val="both"/>
        <w:rPr>
          <w:rFonts w:ascii="Arial" w:hAnsi="Arial" w:cs="Arial"/>
          <w:sz w:val="21"/>
          <w:szCs w:val="21"/>
          <w:lang w:val="es-ES"/>
        </w:rPr>
      </w:pPr>
    </w:p>
    <w:p w14:paraId="7EFBD3FB" w14:textId="4FE47C86" w:rsidR="004970EB" w:rsidRPr="002077DF" w:rsidRDefault="00CE22B7" w:rsidP="002077DF">
      <w:pPr>
        <w:pStyle w:val="Prrafodelista"/>
        <w:numPr>
          <w:ilvl w:val="0"/>
          <w:numId w:val="11"/>
        </w:numPr>
        <w:jc w:val="both"/>
        <w:rPr>
          <w:rFonts w:ascii="Arial" w:hAnsi="Arial" w:cs="Arial"/>
          <w:sz w:val="21"/>
          <w:szCs w:val="21"/>
          <w:lang w:val="es-ES"/>
        </w:rPr>
      </w:pPr>
      <w:r w:rsidRPr="002077DF">
        <w:rPr>
          <w:rFonts w:ascii="Arial" w:hAnsi="Arial" w:cs="Arial"/>
          <w:sz w:val="21"/>
          <w:szCs w:val="21"/>
          <w:lang w:val="es-ES"/>
        </w:rPr>
        <w:t xml:space="preserve">Incumplimiento de las condiciones de operación reportadas por el supervisor del convenio. </w:t>
      </w:r>
    </w:p>
    <w:p w14:paraId="3852AF91" w14:textId="77777777" w:rsidR="00F26BAB" w:rsidRPr="004970EB" w:rsidRDefault="00F26BAB" w:rsidP="004970EB">
      <w:pPr>
        <w:jc w:val="both"/>
        <w:rPr>
          <w:rFonts w:ascii="Arial" w:hAnsi="Arial" w:cs="Arial"/>
          <w:sz w:val="21"/>
          <w:szCs w:val="21"/>
          <w:lang w:val="es-ES"/>
        </w:rPr>
      </w:pPr>
    </w:p>
    <w:p w14:paraId="1E003088" w14:textId="5E46C546" w:rsidR="004970EB" w:rsidRDefault="004970EB" w:rsidP="004970EB">
      <w:pPr>
        <w:jc w:val="both"/>
        <w:rPr>
          <w:rFonts w:ascii="Arial" w:hAnsi="Arial" w:cs="Arial"/>
          <w:sz w:val="21"/>
          <w:szCs w:val="21"/>
          <w:lang w:val="es-CO"/>
        </w:rPr>
      </w:pPr>
      <w:r w:rsidRPr="004970EB">
        <w:rPr>
          <w:rFonts w:ascii="Arial" w:hAnsi="Arial" w:cs="Arial"/>
          <w:b/>
          <w:sz w:val="21"/>
          <w:szCs w:val="21"/>
          <w:lang w:val="es-ES"/>
        </w:rPr>
        <w:t xml:space="preserve">PARAGRAFO: TERMINACION ANTICIPADA DE MUTUO ACUERDO. </w:t>
      </w:r>
      <w:r w:rsidRPr="004970EB">
        <w:rPr>
          <w:rFonts w:ascii="Arial" w:hAnsi="Arial" w:cs="Arial"/>
          <w:sz w:val="21"/>
          <w:szCs w:val="21"/>
          <w:lang w:val="es-CO"/>
        </w:rPr>
        <w:t xml:space="preserve">El presente Convenio se podrá dar por terminado de manera anticipada, siempre que ello sea realizado de mutuo acuerdo. </w:t>
      </w:r>
      <w:r w:rsidR="00F26BAB">
        <w:rPr>
          <w:rFonts w:ascii="Arial" w:hAnsi="Arial" w:cs="Arial"/>
          <w:sz w:val="21"/>
          <w:szCs w:val="21"/>
          <w:lang w:val="es-CO"/>
        </w:rPr>
        <w:t xml:space="preserve">En este evento, la parte que desea dar por terminado el contrato deberá avisar a la otra parte, con al menos treinta (30) días </w:t>
      </w:r>
      <w:r w:rsidR="00CE22B7">
        <w:rPr>
          <w:rFonts w:ascii="Arial" w:hAnsi="Arial" w:cs="Arial"/>
          <w:sz w:val="21"/>
          <w:szCs w:val="21"/>
          <w:lang w:val="es-CO"/>
        </w:rPr>
        <w:t xml:space="preserve">calendario </w:t>
      </w:r>
      <w:r w:rsidR="00F26BAB">
        <w:rPr>
          <w:rFonts w:ascii="Arial" w:hAnsi="Arial" w:cs="Arial"/>
          <w:sz w:val="21"/>
          <w:szCs w:val="21"/>
          <w:lang w:val="es-CO"/>
        </w:rPr>
        <w:t xml:space="preserve">de anticipación, exponiendo la justificación de esta solicitud. </w:t>
      </w:r>
    </w:p>
    <w:p w14:paraId="11110909" w14:textId="77777777" w:rsidR="00F26BAB" w:rsidRPr="005A21BE" w:rsidRDefault="00F26BAB" w:rsidP="004970EB">
      <w:pPr>
        <w:jc w:val="both"/>
        <w:rPr>
          <w:rFonts w:ascii="Arial" w:hAnsi="Arial" w:cs="Arial"/>
          <w:sz w:val="21"/>
          <w:szCs w:val="21"/>
          <w:lang w:val="es-CO"/>
        </w:rPr>
      </w:pPr>
    </w:p>
    <w:p w14:paraId="08529E10" w14:textId="0E335977" w:rsidR="004970EB" w:rsidRPr="00224824"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DECIMA QUINTA. MULTAS.</w:t>
      </w:r>
      <w:r w:rsidRPr="004970EB">
        <w:rPr>
          <w:rFonts w:ascii="Arial" w:hAnsi="Arial" w:cs="Arial"/>
          <w:sz w:val="21"/>
          <w:szCs w:val="21"/>
          <w:lang w:val="es-CO"/>
        </w:rPr>
        <w:t xml:space="preserve"> Con la firma del presente convenio las partes acuerdan que, si agotada la instancia del Comité Operativo (según lo previsto en el Anexo Operativo), y ante la mora en i) la dispersión de las transferencias monetarias y/o giros a favor de la población beneficiaria o en </w:t>
      </w:r>
      <w:proofErr w:type="spellStart"/>
      <w:r w:rsidRPr="004970EB">
        <w:rPr>
          <w:rFonts w:ascii="Arial" w:hAnsi="Arial" w:cs="Arial"/>
          <w:sz w:val="21"/>
          <w:szCs w:val="21"/>
          <w:lang w:val="es-CO"/>
        </w:rPr>
        <w:t>ii</w:t>
      </w:r>
      <w:proofErr w:type="spellEnd"/>
      <w:r w:rsidRPr="004970EB">
        <w:rPr>
          <w:rFonts w:ascii="Arial" w:hAnsi="Arial" w:cs="Arial"/>
          <w:sz w:val="21"/>
          <w:szCs w:val="21"/>
          <w:lang w:val="es-CO"/>
        </w:rPr>
        <w:t xml:space="preserve">) </w:t>
      </w:r>
      <w:r w:rsidRPr="00F26BAB">
        <w:rPr>
          <w:rFonts w:ascii="Arial" w:hAnsi="Arial" w:cs="Arial"/>
          <w:sz w:val="21"/>
          <w:szCs w:val="21"/>
          <w:lang w:val="es-CO"/>
        </w:rPr>
        <w:t xml:space="preserve">el reintegro de los recursos que no puedan ser efectivamente dispersados, en ambos casos por causas no justificadas y que sean atribuibles de forma exclusiva a </w:t>
      </w:r>
      <w:r w:rsidRPr="00F26BAB">
        <w:rPr>
          <w:rFonts w:ascii="Arial" w:hAnsi="Arial" w:cs="Arial"/>
          <w:b/>
          <w:bCs/>
          <w:sz w:val="21"/>
          <w:szCs w:val="21"/>
          <w:lang w:val="es-CO"/>
        </w:rPr>
        <w:t xml:space="preserve">EL OPERADOR, </w:t>
      </w:r>
      <w:r w:rsidRPr="00F26BAB">
        <w:rPr>
          <w:rFonts w:ascii="Arial" w:hAnsi="Arial" w:cs="Arial"/>
          <w:sz w:val="21"/>
          <w:szCs w:val="21"/>
          <w:lang w:val="es-CO"/>
        </w:rPr>
        <w:t xml:space="preserve">o en iii) el </w:t>
      </w:r>
      <w:r w:rsidR="00F26BAB" w:rsidRPr="00F26BAB">
        <w:rPr>
          <w:rFonts w:ascii="Arial" w:hAnsi="Arial" w:cs="Arial"/>
          <w:sz w:val="21"/>
          <w:szCs w:val="21"/>
          <w:lang w:val="es-CO"/>
        </w:rPr>
        <w:t>in</w:t>
      </w:r>
      <w:r w:rsidRPr="00F26BAB">
        <w:rPr>
          <w:rFonts w:ascii="Arial" w:hAnsi="Arial" w:cs="Arial"/>
          <w:sz w:val="21"/>
          <w:szCs w:val="21"/>
          <w:lang w:val="es-CO"/>
        </w:rPr>
        <w:t xml:space="preserve">cumplimiento de cualquiera de las </w:t>
      </w:r>
      <w:r w:rsidRPr="00224824">
        <w:rPr>
          <w:rFonts w:ascii="Arial" w:hAnsi="Arial" w:cs="Arial"/>
          <w:sz w:val="21"/>
          <w:szCs w:val="21"/>
          <w:lang w:val="es-CO"/>
        </w:rPr>
        <w:t xml:space="preserve">obligaciones dispuestas en el presente convenio, </w:t>
      </w:r>
      <w:r w:rsidRPr="00224824">
        <w:rPr>
          <w:rFonts w:ascii="Arial" w:hAnsi="Arial" w:cs="Arial"/>
          <w:b/>
          <w:bCs/>
          <w:sz w:val="21"/>
          <w:szCs w:val="21"/>
          <w:lang w:val="es-CO"/>
        </w:rPr>
        <w:t>LA SDH-DDT</w:t>
      </w:r>
      <w:r w:rsidRPr="00224824">
        <w:rPr>
          <w:rFonts w:ascii="Arial" w:hAnsi="Arial" w:cs="Arial"/>
          <w:sz w:val="21"/>
          <w:szCs w:val="21"/>
          <w:lang w:val="es-CO"/>
        </w:rPr>
        <w:t xml:space="preserve"> podrá exigirle al </w:t>
      </w:r>
      <w:r w:rsidRPr="005A21BE">
        <w:rPr>
          <w:rFonts w:ascii="Arial" w:hAnsi="Arial" w:cs="Arial"/>
          <w:sz w:val="21"/>
          <w:szCs w:val="21"/>
          <w:lang w:val="es-CO"/>
        </w:rPr>
        <w:t xml:space="preserve">operador el pago del 0.1% del valor </w:t>
      </w:r>
      <w:r w:rsidR="00536DE5" w:rsidRPr="005A21BE">
        <w:rPr>
          <w:rFonts w:ascii="Arial" w:hAnsi="Arial" w:cs="Arial"/>
          <w:sz w:val="21"/>
          <w:szCs w:val="21"/>
          <w:lang w:val="es-CO"/>
        </w:rPr>
        <w:t xml:space="preserve">ejecutado del convenio hasta el momento de la imposición de la multa, </w:t>
      </w:r>
      <w:r w:rsidRPr="005A21BE">
        <w:rPr>
          <w:rFonts w:ascii="Arial" w:hAnsi="Arial" w:cs="Arial"/>
          <w:sz w:val="21"/>
          <w:szCs w:val="21"/>
          <w:lang w:val="es-CO"/>
        </w:rPr>
        <w:t xml:space="preserve">por </w:t>
      </w:r>
      <w:r w:rsidR="009D3ED5" w:rsidRPr="005A21BE">
        <w:rPr>
          <w:rFonts w:ascii="Arial" w:hAnsi="Arial" w:cs="Arial"/>
          <w:sz w:val="21"/>
          <w:szCs w:val="21"/>
          <w:lang w:val="es-CO"/>
        </w:rPr>
        <w:t xml:space="preserve">cada evento </w:t>
      </w:r>
      <w:r w:rsidR="005A21BE" w:rsidRPr="005A21BE">
        <w:rPr>
          <w:rFonts w:ascii="Arial" w:hAnsi="Arial" w:cs="Arial"/>
          <w:sz w:val="21"/>
          <w:szCs w:val="21"/>
          <w:lang w:val="es-CO"/>
        </w:rPr>
        <w:t>incumplido</w:t>
      </w:r>
      <w:r w:rsidRPr="005A21BE">
        <w:rPr>
          <w:rFonts w:ascii="Arial" w:hAnsi="Arial" w:cs="Arial"/>
          <w:sz w:val="21"/>
          <w:szCs w:val="21"/>
          <w:lang w:val="es-CO"/>
        </w:rPr>
        <w:t xml:space="preserve"> de </w:t>
      </w:r>
      <w:r w:rsidR="009D3ED5" w:rsidRPr="005A21BE">
        <w:rPr>
          <w:rFonts w:ascii="Arial" w:hAnsi="Arial" w:cs="Arial"/>
          <w:sz w:val="21"/>
          <w:szCs w:val="21"/>
          <w:lang w:val="es-CO"/>
        </w:rPr>
        <w:t xml:space="preserve">cualquiera de </w:t>
      </w:r>
      <w:r w:rsidRPr="005A21BE">
        <w:rPr>
          <w:rFonts w:ascii="Arial" w:hAnsi="Arial" w:cs="Arial"/>
          <w:sz w:val="21"/>
          <w:szCs w:val="21"/>
          <w:lang w:val="es-CO"/>
        </w:rPr>
        <w:t>las obligaciones contenidas en el presente convenio.</w:t>
      </w:r>
      <w:r w:rsidRPr="00224824">
        <w:rPr>
          <w:rFonts w:ascii="Arial" w:hAnsi="Arial" w:cs="Arial"/>
          <w:sz w:val="21"/>
          <w:szCs w:val="21"/>
          <w:lang w:val="es-CO"/>
        </w:rPr>
        <w:t xml:space="preserve"> </w:t>
      </w:r>
    </w:p>
    <w:p w14:paraId="004409C8" w14:textId="77777777" w:rsidR="004970EB" w:rsidRPr="00224824" w:rsidRDefault="004970EB" w:rsidP="004970EB">
      <w:pPr>
        <w:jc w:val="both"/>
        <w:rPr>
          <w:rFonts w:ascii="Arial" w:hAnsi="Arial" w:cs="Arial"/>
          <w:sz w:val="21"/>
          <w:szCs w:val="21"/>
          <w:lang w:val="es-CO"/>
        </w:rPr>
      </w:pPr>
    </w:p>
    <w:p w14:paraId="51996326" w14:textId="1C40521C" w:rsidR="009D0B44" w:rsidRDefault="009D0B44" w:rsidP="004970EB">
      <w:pPr>
        <w:jc w:val="both"/>
        <w:rPr>
          <w:rFonts w:ascii="Arial" w:hAnsi="Arial" w:cs="Arial"/>
          <w:sz w:val="21"/>
          <w:szCs w:val="21"/>
          <w:lang w:val="es-CO"/>
        </w:rPr>
      </w:pPr>
      <w:r w:rsidRPr="00224824">
        <w:rPr>
          <w:rFonts w:ascii="Arial" w:hAnsi="Arial" w:cs="Arial"/>
          <w:b/>
          <w:sz w:val="21"/>
          <w:szCs w:val="21"/>
          <w:lang w:val="es-CO"/>
        </w:rPr>
        <w:t>Parágrafo primero.</w:t>
      </w:r>
      <w:r w:rsidRPr="00224824">
        <w:rPr>
          <w:rFonts w:ascii="Arial" w:hAnsi="Arial" w:cs="Arial"/>
          <w:sz w:val="21"/>
          <w:szCs w:val="21"/>
          <w:lang w:val="es-CO"/>
        </w:rPr>
        <w:t xml:space="preserve"> </w:t>
      </w:r>
      <w:r w:rsidR="00CE22B7" w:rsidRPr="005A21BE">
        <w:rPr>
          <w:rFonts w:ascii="Arial" w:hAnsi="Arial" w:cs="Arial"/>
          <w:b/>
          <w:sz w:val="21"/>
          <w:szCs w:val="21"/>
          <w:lang w:val="es-CO"/>
        </w:rPr>
        <w:t>Base de cálculo de la multa.</w:t>
      </w:r>
      <w:r w:rsidR="00CE22B7" w:rsidRPr="00224824">
        <w:rPr>
          <w:rFonts w:ascii="Arial" w:hAnsi="Arial" w:cs="Arial"/>
          <w:sz w:val="21"/>
          <w:szCs w:val="21"/>
          <w:lang w:val="es-CO"/>
        </w:rPr>
        <w:t xml:space="preserve"> </w:t>
      </w:r>
      <w:r w:rsidR="004970EB" w:rsidRPr="00224824">
        <w:rPr>
          <w:rFonts w:ascii="Arial" w:hAnsi="Arial" w:cs="Arial"/>
          <w:sz w:val="21"/>
          <w:szCs w:val="21"/>
          <w:lang w:val="es-CO"/>
        </w:rPr>
        <w:t>Este valor se calculará en la fecha en la que se presente la mora o el incumplimiento, tom</w:t>
      </w:r>
      <w:r w:rsidR="004970EB" w:rsidRPr="002077DF">
        <w:rPr>
          <w:rFonts w:ascii="Arial" w:hAnsi="Arial" w:cs="Arial"/>
          <w:sz w:val="21"/>
          <w:szCs w:val="21"/>
          <w:lang w:val="es-CO"/>
        </w:rPr>
        <w:t xml:space="preserve">ando como base para el cálculo de </w:t>
      </w:r>
      <w:proofErr w:type="gramStart"/>
      <w:r w:rsidR="004970EB" w:rsidRPr="002077DF">
        <w:rPr>
          <w:rFonts w:ascii="Arial" w:hAnsi="Arial" w:cs="Arial"/>
          <w:sz w:val="21"/>
          <w:szCs w:val="21"/>
          <w:lang w:val="es-CO"/>
        </w:rPr>
        <w:t>la misma</w:t>
      </w:r>
      <w:proofErr w:type="gramEnd"/>
      <w:r w:rsidR="004970EB" w:rsidRPr="002077DF">
        <w:rPr>
          <w:rFonts w:ascii="Arial" w:hAnsi="Arial" w:cs="Arial"/>
          <w:sz w:val="21"/>
          <w:szCs w:val="21"/>
          <w:lang w:val="es-CO"/>
        </w:rPr>
        <w:t xml:space="preserve">, el valor ejecutado del convenio hasta ese momento, de manera sucesiva por cada día de retraso injustificado en el </w:t>
      </w:r>
      <w:r w:rsidR="00CE22B7" w:rsidRPr="002077DF">
        <w:rPr>
          <w:rFonts w:ascii="Arial" w:hAnsi="Arial" w:cs="Arial"/>
          <w:sz w:val="21"/>
          <w:szCs w:val="21"/>
          <w:lang w:val="es-CO"/>
        </w:rPr>
        <w:t>in</w:t>
      </w:r>
      <w:r w:rsidR="004970EB" w:rsidRPr="002077DF">
        <w:rPr>
          <w:rFonts w:ascii="Arial" w:hAnsi="Arial" w:cs="Arial"/>
          <w:sz w:val="21"/>
          <w:szCs w:val="21"/>
          <w:lang w:val="es-CO"/>
        </w:rPr>
        <w:t>cumplimiento de tales obligaciones, sin</w:t>
      </w:r>
      <w:r w:rsidR="004970EB" w:rsidRPr="004970EB">
        <w:rPr>
          <w:rFonts w:ascii="Arial" w:hAnsi="Arial" w:cs="Arial"/>
          <w:sz w:val="21"/>
          <w:szCs w:val="21"/>
          <w:lang w:val="es-CO"/>
        </w:rPr>
        <w:t xml:space="preserve"> superar el 10% del valor estimado del convenio.</w:t>
      </w:r>
      <w:r w:rsidR="00AB7BC1">
        <w:rPr>
          <w:rFonts w:ascii="Arial" w:hAnsi="Arial" w:cs="Arial"/>
          <w:sz w:val="21"/>
          <w:szCs w:val="21"/>
          <w:lang w:val="es-CO"/>
        </w:rPr>
        <w:t xml:space="preserve"> </w:t>
      </w:r>
      <w:r>
        <w:rPr>
          <w:rFonts w:ascii="Arial" w:hAnsi="Arial" w:cs="Arial"/>
          <w:sz w:val="21"/>
          <w:szCs w:val="21"/>
          <w:lang w:val="es-CO"/>
        </w:rPr>
        <w:t xml:space="preserve"> </w:t>
      </w:r>
    </w:p>
    <w:p w14:paraId="5C82D733" w14:textId="77777777" w:rsidR="009D0B44" w:rsidRDefault="009D0B44" w:rsidP="004970EB">
      <w:pPr>
        <w:jc w:val="both"/>
        <w:rPr>
          <w:rFonts w:ascii="Arial" w:hAnsi="Arial" w:cs="Arial"/>
          <w:sz w:val="21"/>
          <w:szCs w:val="21"/>
          <w:lang w:val="es-CO"/>
        </w:rPr>
      </w:pPr>
    </w:p>
    <w:p w14:paraId="15C2B796" w14:textId="6E517045" w:rsidR="004970EB" w:rsidRPr="009D0B44" w:rsidRDefault="009D0B44" w:rsidP="004970EB">
      <w:pPr>
        <w:jc w:val="both"/>
        <w:rPr>
          <w:rFonts w:ascii="Arial" w:hAnsi="Arial" w:cs="Arial"/>
          <w:sz w:val="21"/>
          <w:szCs w:val="21"/>
          <w:lang w:val="es-CO"/>
        </w:rPr>
      </w:pPr>
      <w:r w:rsidRPr="009D0B44">
        <w:rPr>
          <w:rFonts w:ascii="Arial" w:hAnsi="Arial" w:cs="Arial"/>
          <w:b/>
          <w:sz w:val="21"/>
          <w:szCs w:val="21"/>
          <w:lang w:val="es-CO"/>
        </w:rPr>
        <w:t>Parágrafo segundo.</w:t>
      </w:r>
      <w:r>
        <w:rPr>
          <w:rFonts w:ascii="Arial" w:hAnsi="Arial" w:cs="Arial"/>
          <w:sz w:val="21"/>
          <w:szCs w:val="21"/>
          <w:lang w:val="es-CO"/>
        </w:rPr>
        <w:t xml:space="preserve"> </w:t>
      </w:r>
      <w:r w:rsidR="00536DE5" w:rsidRPr="005A21BE">
        <w:rPr>
          <w:rFonts w:ascii="Arial" w:hAnsi="Arial" w:cs="Arial"/>
          <w:b/>
          <w:sz w:val="21"/>
          <w:szCs w:val="21"/>
          <w:lang w:val="es-CO"/>
        </w:rPr>
        <w:t>Procedimiento de imposición de las multas.</w:t>
      </w:r>
      <w:r w:rsidR="00536DE5">
        <w:rPr>
          <w:rFonts w:ascii="Arial" w:hAnsi="Arial" w:cs="Arial"/>
          <w:sz w:val="21"/>
          <w:szCs w:val="21"/>
          <w:lang w:val="es-CO"/>
        </w:rPr>
        <w:t xml:space="preserve"> </w:t>
      </w:r>
      <w:r w:rsidR="00F26BAB" w:rsidRPr="00F26BAB">
        <w:rPr>
          <w:rFonts w:ascii="Arial" w:hAnsi="Arial" w:cs="Arial"/>
          <w:color w:val="000000"/>
          <w:sz w:val="21"/>
          <w:szCs w:val="21"/>
          <w:lang w:val="es-CO"/>
        </w:rPr>
        <w:t>Para efectos de hacer efectivas estas multas y en caso de que se configure más de una, la SDH-DDT emitirá un acto administrativo, con una periodicidad trimestral en donde acumule las eventuales multas causadas. Para la emisión de este acto administrativo será necesario que, de manera previa, los</w:t>
      </w:r>
      <w:r w:rsidR="00F26BAB">
        <w:rPr>
          <w:rFonts w:ascii="Arial" w:hAnsi="Arial" w:cs="Arial"/>
          <w:color w:val="000000"/>
          <w:sz w:val="21"/>
          <w:szCs w:val="21"/>
          <w:lang w:val="es-CO"/>
        </w:rPr>
        <w:t xml:space="preserve"> </w:t>
      </w:r>
      <w:r w:rsidR="00F26BAB" w:rsidRPr="00F26BAB">
        <w:rPr>
          <w:rFonts w:ascii="Arial" w:hAnsi="Arial" w:cs="Arial"/>
          <w:color w:val="000000"/>
          <w:sz w:val="21"/>
          <w:szCs w:val="21"/>
          <w:lang w:val="es-CO"/>
        </w:rPr>
        <w:t xml:space="preserve">supervisores del convenio remitan un Memorando a la Tesorera Distrital solicitando que se imponga la respectiva multa, justificando las razones de su imposición y la cuantificación de </w:t>
      </w:r>
      <w:r w:rsidR="008977BF" w:rsidRPr="00F26BAB">
        <w:rPr>
          <w:rFonts w:ascii="Arial" w:hAnsi="Arial" w:cs="Arial"/>
          <w:color w:val="000000"/>
          <w:sz w:val="21"/>
          <w:szCs w:val="21"/>
          <w:lang w:val="es-CO"/>
        </w:rPr>
        <w:t>esta</w:t>
      </w:r>
      <w:r w:rsidR="00F26BAB" w:rsidRPr="00F26BAB">
        <w:rPr>
          <w:rFonts w:ascii="Arial" w:hAnsi="Arial" w:cs="Arial"/>
          <w:color w:val="000000"/>
          <w:sz w:val="21"/>
          <w:szCs w:val="21"/>
          <w:lang w:val="es-CO"/>
        </w:rPr>
        <w:t>.</w:t>
      </w:r>
      <w:r w:rsidR="00F26BAB">
        <w:rPr>
          <w:rFonts w:ascii="Arial" w:hAnsi="Arial" w:cs="Arial"/>
          <w:b/>
          <w:color w:val="000000"/>
          <w:sz w:val="21"/>
          <w:szCs w:val="21"/>
          <w:lang w:val="es-CO"/>
        </w:rPr>
        <w:t xml:space="preserve"> </w:t>
      </w:r>
    </w:p>
    <w:p w14:paraId="2AA2FD86" w14:textId="77777777" w:rsidR="004970EB" w:rsidRPr="004970EB" w:rsidRDefault="004970EB" w:rsidP="004970EB">
      <w:pPr>
        <w:jc w:val="both"/>
        <w:rPr>
          <w:rFonts w:ascii="Arial" w:hAnsi="Arial" w:cs="Arial"/>
          <w:color w:val="000000"/>
          <w:sz w:val="21"/>
          <w:szCs w:val="21"/>
          <w:lang w:val="es-CO"/>
        </w:rPr>
      </w:pPr>
    </w:p>
    <w:p w14:paraId="330014E8" w14:textId="49C4E9DF" w:rsidR="009D0B44" w:rsidRDefault="009D0B44" w:rsidP="004970EB">
      <w:pPr>
        <w:jc w:val="both"/>
        <w:rPr>
          <w:rFonts w:ascii="Arial" w:hAnsi="Arial" w:cs="Arial"/>
          <w:color w:val="000000"/>
          <w:sz w:val="21"/>
          <w:szCs w:val="21"/>
          <w:lang w:val="es-CO"/>
        </w:rPr>
      </w:pPr>
      <w:r w:rsidRPr="009D0B44">
        <w:rPr>
          <w:rFonts w:ascii="Arial" w:hAnsi="Arial" w:cs="Arial"/>
          <w:b/>
          <w:sz w:val="21"/>
          <w:szCs w:val="21"/>
          <w:lang w:val="es-CO"/>
        </w:rPr>
        <w:lastRenderedPageBreak/>
        <w:t>Parágrafo</w:t>
      </w:r>
      <w:r>
        <w:rPr>
          <w:rFonts w:ascii="Arial" w:hAnsi="Arial" w:cs="Arial"/>
          <w:b/>
          <w:sz w:val="21"/>
          <w:szCs w:val="21"/>
          <w:lang w:val="es-CO"/>
        </w:rPr>
        <w:t xml:space="preserve"> tercero. </w:t>
      </w:r>
      <w:r w:rsidR="00224824">
        <w:rPr>
          <w:rFonts w:ascii="Arial" w:hAnsi="Arial" w:cs="Arial"/>
          <w:b/>
          <w:sz w:val="21"/>
          <w:szCs w:val="21"/>
          <w:lang w:val="es-CO"/>
        </w:rPr>
        <w:t xml:space="preserve">Autorización de descuento. </w:t>
      </w:r>
      <w:r w:rsidRPr="004970EB">
        <w:rPr>
          <w:rFonts w:ascii="Arial" w:hAnsi="Arial" w:cs="Arial"/>
          <w:color w:val="000000"/>
          <w:sz w:val="21"/>
          <w:szCs w:val="21"/>
          <w:lang w:val="es-CO"/>
        </w:rPr>
        <w:t xml:space="preserve">Para hacer efectivo el cobro de la respectiva multa, </w:t>
      </w:r>
      <w:r w:rsidRPr="004970EB">
        <w:rPr>
          <w:rFonts w:ascii="Arial" w:hAnsi="Arial" w:cs="Arial"/>
          <w:b/>
          <w:bCs/>
          <w:color w:val="000000"/>
          <w:sz w:val="21"/>
          <w:szCs w:val="21"/>
          <w:lang w:val="es-CO"/>
        </w:rPr>
        <w:t xml:space="preserve">EL OPERADOR </w:t>
      </w:r>
      <w:r w:rsidRPr="004970EB">
        <w:rPr>
          <w:rFonts w:ascii="Arial" w:hAnsi="Arial" w:cs="Arial"/>
          <w:color w:val="000000"/>
          <w:sz w:val="21"/>
          <w:szCs w:val="21"/>
          <w:lang w:val="es-CO"/>
        </w:rPr>
        <w:t>autoriza que el valor de esta se descuente de los saldos a su favor; siempre que, el acto administrativo mediante el cual se haya impuesto la multa, se encuentre en firme.</w:t>
      </w:r>
      <w:r>
        <w:rPr>
          <w:rFonts w:ascii="Arial" w:hAnsi="Arial" w:cs="Arial"/>
          <w:color w:val="000000"/>
          <w:sz w:val="21"/>
          <w:szCs w:val="21"/>
          <w:lang w:val="es-CO"/>
        </w:rPr>
        <w:t xml:space="preserve"> </w:t>
      </w:r>
    </w:p>
    <w:p w14:paraId="11B9DB8B" w14:textId="77777777" w:rsidR="009D0B44" w:rsidRDefault="009D0B44" w:rsidP="004970EB">
      <w:pPr>
        <w:jc w:val="both"/>
        <w:rPr>
          <w:rFonts w:ascii="Arial" w:hAnsi="Arial" w:cs="Arial"/>
          <w:color w:val="000000"/>
          <w:sz w:val="21"/>
          <w:szCs w:val="21"/>
          <w:lang w:val="es-CO"/>
        </w:rPr>
      </w:pPr>
    </w:p>
    <w:p w14:paraId="6A09A824" w14:textId="02ED33EE" w:rsidR="004970EB" w:rsidRDefault="009D0B44" w:rsidP="004970EB">
      <w:pPr>
        <w:jc w:val="both"/>
        <w:rPr>
          <w:rFonts w:ascii="Arial" w:hAnsi="Arial" w:cs="Arial"/>
          <w:color w:val="000000"/>
          <w:sz w:val="21"/>
          <w:szCs w:val="21"/>
          <w:lang w:val="es-CO"/>
        </w:rPr>
      </w:pPr>
      <w:r w:rsidRPr="009D0B44">
        <w:rPr>
          <w:rFonts w:ascii="Arial" w:hAnsi="Arial" w:cs="Arial"/>
          <w:b/>
          <w:sz w:val="21"/>
          <w:szCs w:val="21"/>
          <w:lang w:val="es-CO"/>
        </w:rPr>
        <w:t>Parágrafo</w:t>
      </w:r>
      <w:r>
        <w:rPr>
          <w:rFonts w:ascii="Arial" w:hAnsi="Arial" w:cs="Arial"/>
          <w:b/>
          <w:sz w:val="21"/>
          <w:szCs w:val="21"/>
          <w:lang w:val="es-CO"/>
        </w:rPr>
        <w:t xml:space="preserve"> cuarto.</w:t>
      </w:r>
      <w:r w:rsidR="00224824">
        <w:rPr>
          <w:rFonts w:ascii="Arial" w:hAnsi="Arial" w:cs="Arial"/>
          <w:b/>
          <w:sz w:val="21"/>
          <w:szCs w:val="21"/>
          <w:lang w:val="es-CO"/>
        </w:rPr>
        <w:t xml:space="preserve"> Normatividad subsidiaria.</w:t>
      </w:r>
      <w:r>
        <w:rPr>
          <w:rFonts w:ascii="Arial" w:hAnsi="Arial" w:cs="Arial"/>
          <w:b/>
          <w:sz w:val="21"/>
          <w:szCs w:val="21"/>
          <w:lang w:val="es-CO"/>
        </w:rPr>
        <w:t xml:space="preserve"> </w:t>
      </w:r>
      <w:r w:rsidR="004970EB" w:rsidRPr="004970EB">
        <w:rPr>
          <w:rFonts w:ascii="Arial" w:hAnsi="Arial" w:cs="Arial"/>
          <w:color w:val="000000"/>
          <w:sz w:val="21"/>
          <w:szCs w:val="21"/>
          <w:lang w:val="es-CO"/>
        </w:rPr>
        <w:t xml:space="preserve">Para la aplicación de las multas aquí establecidas, se seguirá el procedimiento </w:t>
      </w:r>
      <w:r w:rsidR="00536DE5">
        <w:rPr>
          <w:rFonts w:ascii="Arial" w:hAnsi="Arial" w:cs="Arial"/>
          <w:color w:val="000000"/>
          <w:sz w:val="21"/>
          <w:szCs w:val="21"/>
          <w:lang w:val="es-CO"/>
        </w:rPr>
        <w:t>administrativo sancionatorio de la Ley 1437 de 2011</w:t>
      </w:r>
      <w:r w:rsidR="004970EB" w:rsidRPr="004970EB">
        <w:rPr>
          <w:rFonts w:ascii="Arial" w:hAnsi="Arial" w:cs="Arial"/>
          <w:color w:val="000000"/>
          <w:sz w:val="21"/>
          <w:szCs w:val="21"/>
          <w:lang w:val="es-CO"/>
        </w:rPr>
        <w:t>, o la norma que lo modifique o sustituya.</w:t>
      </w:r>
    </w:p>
    <w:p w14:paraId="692A5223" w14:textId="77777777" w:rsidR="004970EB" w:rsidRPr="004970EB" w:rsidRDefault="004970EB" w:rsidP="004970EB">
      <w:pPr>
        <w:jc w:val="both"/>
        <w:rPr>
          <w:rFonts w:ascii="Arial" w:hAnsi="Arial" w:cs="Arial"/>
          <w:color w:val="000000"/>
          <w:sz w:val="21"/>
          <w:szCs w:val="21"/>
          <w:lang w:val="es-CO"/>
        </w:rPr>
      </w:pPr>
    </w:p>
    <w:p w14:paraId="0F846531" w14:textId="179DEAE0" w:rsidR="004970EB" w:rsidRDefault="004970EB" w:rsidP="004970EB">
      <w:pPr>
        <w:jc w:val="both"/>
        <w:rPr>
          <w:rFonts w:ascii="Arial" w:hAnsi="Arial" w:cs="Arial"/>
          <w:color w:val="000000"/>
          <w:sz w:val="21"/>
          <w:szCs w:val="21"/>
          <w:lang w:val="es-CO"/>
        </w:rPr>
      </w:pPr>
      <w:r w:rsidRPr="004970EB">
        <w:rPr>
          <w:rFonts w:ascii="Arial" w:hAnsi="Arial" w:cs="Arial"/>
          <w:b/>
          <w:bCs/>
          <w:color w:val="000000"/>
          <w:sz w:val="21"/>
          <w:szCs w:val="21"/>
          <w:lang w:val="es-CO"/>
        </w:rPr>
        <w:t>CLÁUSULA DECIMA SEXTA. CLÁUSULA PENAL PECUNARIA.</w:t>
      </w:r>
      <w:r w:rsidRPr="004970EB">
        <w:rPr>
          <w:rFonts w:ascii="Arial" w:hAnsi="Arial" w:cs="Arial"/>
          <w:color w:val="000000"/>
          <w:sz w:val="21"/>
          <w:szCs w:val="21"/>
          <w:lang w:val="es-CO"/>
        </w:rPr>
        <w:t xml:space="preserve"> En caso de incumplimiento total o parcial, EL OPERADOR pagará a la SDH a título de pena pecuniaria una suma equivalente al quince por ciento (15%) del valor total del Convenio. La imposición de esta pena pecuniaria se considera como pago parcial de los perjuicios que EL OPERADOR cause a la SDH.</w:t>
      </w:r>
    </w:p>
    <w:p w14:paraId="204844E8" w14:textId="77777777" w:rsidR="004970EB" w:rsidRPr="004970EB" w:rsidRDefault="004970EB" w:rsidP="004970EB">
      <w:pPr>
        <w:jc w:val="both"/>
        <w:rPr>
          <w:rFonts w:ascii="Arial" w:hAnsi="Arial" w:cs="Arial"/>
          <w:color w:val="000000"/>
          <w:sz w:val="21"/>
          <w:szCs w:val="21"/>
          <w:lang w:val="es-CO"/>
        </w:rPr>
      </w:pPr>
    </w:p>
    <w:p w14:paraId="652AC2CB" w14:textId="0F882E3C"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Parágrafo.</w:t>
      </w:r>
      <w:r w:rsidRPr="004970EB">
        <w:rPr>
          <w:rFonts w:ascii="Arial" w:hAnsi="Arial" w:cs="Arial"/>
          <w:sz w:val="21"/>
          <w:szCs w:val="21"/>
          <w:lang w:val="es-CO"/>
        </w:rPr>
        <w:t xml:space="preserve"> El valor de la cláusula penal pecuniaria será descontado de los pagos pendientes a EL OPERADOR. Para la imposición se seguirá el procedimiento previsto para la imposición de multas. La entidad podrá declarar el incumplimiento parcial de las obligaciones, haciendo efectiva la cláusula penal pecuniaria respecto de la porción del convenio incumplida, es decir, calculando el porcentaje de la cláusula penal (15%) sobre el valor estimado del incumplimiento, ante la demora o atrasos en la entrega de los bienes o la prestación del servicio por parte de EL OPERADOR.</w:t>
      </w:r>
    </w:p>
    <w:p w14:paraId="76625EE1" w14:textId="77777777" w:rsidR="004970EB" w:rsidRPr="004970EB" w:rsidRDefault="004970EB" w:rsidP="004970EB">
      <w:pPr>
        <w:jc w:val="both"/>
        <w:rPr>
          <w:rFonts w:ascii="Arial" w:hAnsi="Arial" w:cs="Arial"/>
          <w:sz w:val="21"/>
          <w:szCs w:val="21"/>
          <w:lang w:val="es-CO"/>
        </w:rPr>
      </w:pPr>
    </w:p>
    <w:p w14:paraId="347FD637" w14:textId="36DEC896"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DÉCIMA SEPTIMA. PROHIBICIÓN DE CESIÓN.</w:t>
      </w:r>
      <w:r w:rsidRPr="004970EB">
        <w:rPr>
          <w:rFonts w:ascii="Arial" w:hAnsi="Arial" w:cs="Arial"/>
          <w:sz w:val="21"/>
          <w:szCs w:val="21"/>
          <w:lang w:val="es-CO"/>
        </w:rPr>
        <w:t xml:space="preserve"> El presente convenio se celebra en consideración a la calidad de los intervinientes, razón por la cual ninguno de ellos podrá cederlo.</w:t>
      </w:r>
    </w:p>
    <w:p w14:paraId="1BC1FD3C" w14:textId="77777777" w:rsidR="004970EB" w:rsidRPr="004970EB" w:rsidRDefault="004970EB" w:rsidP="004970EB">
      <w:pPr>
        <w:jc w:val="both"/>
        <w:rPr>
          <w:rFonts w:ascii="Arial" w:hAnsi="Arial" w:cs="Arial"/>
          <w:sz w:val="21"/>
          <w:szCs w:val="21"/>
          <w:lang w:val="es-CO"/>
        </w:rPr>
      </w:pPr>
    </w:p>
    <w:p w14:paraId="2749C81C" w14:textId="7C1C98FF"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DÉCIMA OCTAVA. SOLUCIÓN DE CONTROVERSIAS.</w:t>
      </w:r>
      <w:r w:rsidRPr="004970EB">
        <w:rPr>
          <w:rFonts w:ascii="Arial" w:hAnsi="Arial" w:cs="Arial"/>
          <w:sz w:val="21"/>
          <w:szCs w:val="21"/>
          <w:lang w:val="es-CO"/>
        </w:rPr>
        <w:t xml:space="preserve"> Cualquier diferencia o controversia que surja entre las partes relativas a este convenio, a su ejecución, cumplimiento y liquidación, se arreglará directa y amigablemente. Si transcurridos treinta (30) días hábiles desde la notificación escrita de la controversia, remitida por una de las partes a la otra, no se llegare a un acuerdo, ésta será decidida por la jurisdicción competente de acuerdo con la ley colombiana.</w:t>
      </w:r>
    </w:p>
    <w:p w14:paraId="7026634C" w14:textId="77777777" w:rsidR="004970EB" w:rsidRPr="004970EB" w:rsidRDefault="004970EB" w:rsidP="004970EB">
      <w:pPr>
        <w:jc w:val="both"/>
        <w:rPr>
          <w:rFonts w:ascii="Arial" w:hAnsi="Arial" w:cs="Arial"/>
          <w:sz w:val="21"/>
          <w:szCs w:val="21"/>
          <w:lang w:val="es-CO"/>
        </w:rPr>
      </w:pPr>
    </w:p>
    <w:p w14:paraId="548EA2A0" w14:textId="0BBC53C6"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DÉCIMA NOVENA. SEGURIDAD Y CONFIDENCIALIDAD DE LA INFORMACIÓN.</w:t>
      </w:r>
      <w:r w:rsidRPr="004970EB">
        <w:rPr>
          <w:rFonts w:ascii="Arial" w:hAnsi="Arial" w:cs="Arial"/>
          <w:sz w:val="21"/>
          <w:szCs w:val="21"/>
          <w:lang w:val="es-CO"/>
        </w:rPr>
        <w:t xml:space="preserve"> En ningún caso </w:t>
      </w:r>
      <w:r w:rsidRPr="004970EB">
        <w:rPr>
          <w:rFonts w:ascii="Arial" w:hAnsi="Arial" w:cs="Arial"/>
          <w:b/>
          <w:bCs/>
          <w:sz w:val="21"/>
          <w:szCs w:val="21"/>
          <w:lang w:val="es-CO"/>
        </w:rPr>
        <w:t>EL OPERADOR</w:t>
      </w:r>
      <w:r w:rsidRPr="004970EB">
        <w:rPr>
          <w:rFonts w:ascii="Arial" w:hAnsi="Arial" w:cs="Arial"/>
          <w:sz w:val="21"/>
          <w:szCs w:val="21"/>
          <w:lang w:val="es-CO"/>
        </w:rPr>
        <w:t xml:space="preserve"> ni la </w:t>
      </w:r>
      <w:r w:rsidRPr="004970EB">
        <w:rPr>
          <w:rFonts w:ascii="Arial" w:hAnsi="Arial" w:cs="Arial"/>
          <w:b/>
          <w:bCs/>
          <w:sz w:val="21"/>
          <w:szCs w:val="21"/>
          <w:lang w:val="es-CO"/>
        </w:rPr>
        <w:t xml:space="preserve">SDH </w:t>
      </w:r>
      <w:r w:rsidRPr="004970EB">
        <w:rPr>
          <w:rFonts w:ascii="Arial" w:hAnsi="Arial" w:cs="Arial"/>
          <w:sz w:val="21"/>
          <w:szCs w:val="21"/>
          <w:lang w:val="es-CO"/>
        </w:rPr>
        <w:t>podrán revelar la información objeto de este convenio a cualquier tercero, salvo a las autoridades competentes en caso de requerirla y a los empleados, asesores y/o consultores que sean vinculados al convenio, que tengan la necesidad de conocerla y únicamente en la porción que sea requerida, comprometiéndose a no utilizar la información confidencial de ninguna manera que pudiera ocasionar perjuicio a la otra parte. Estos aspectos hacen parte de lo regulado en el Anexo Operativo, así como el intercambio de información segura.</w:t>
      </w:r>
    </w:p>
    <w:p w14:paraId="52E67B77" w14:textId="77777777" w:rsidR="004970EB" w:rsidRPr="004970EB" w:rsidRDefault="004970EB" w:rsidP="004970EB">
      <w:pPr>
        <w:jc w:val="both"/>
        <w:rPr>
          <w:rFonts w:ascii="Arial" w:hAnsi="Arial" w:cs="Arial"/>
          <w:sz w:val="21"/>
          <w:szCs w:val="21"/>
          <w:lang w:val="es-CO"/>
        </w:rPr>
      </w:pPr>
    </w:p>
    <w:p w14:paraId="7F01C6C3" w14:textId="58B14BB7"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Parágrafo.</w:t>
      </w:r>
      <w:r w:rsidRPr="004970EB">
        <w:rPr>
          <w:rFonts w:ascii="Arial" w:hAnsi="Arial" w:cs="Arial"/>
          <w:sz w:val="21"/>
          <w:szCs w:val="21"/>
          <w:lang w:val="es-CO"/>
        </w:rPr>
        <w:t xml:space="preserve"> Para efectos de la presente cláusula, se entiende por información confidencial aquella que se encuentre relacionada con todas las descripciones de datos, procesos y operaciones, métodos, formulas y de otra naturaleza perteneciente a las operaciones, estrategias, políticas y manejo de actividades, programas o sistemas de cómputo, software, códigos fuente o códigos objeto, programas o sistemas de cómputo que revele </w:t>
      </w:r>
      <w:r w:rsidRPr="004970EB">
        <w:rPr>
          <w:rFonts w:ascii="Arial" w:hAnsi="Arial" w:cs="Arial"/>
          <w:b/>
          <w:bCs/>
          <w:sz w:val="21"/>
          <w:szCs w:val="21"/>
          <w:lang w:val="es-CO"/>
        </w:rPr>
        <w:t>LA DDT-SDH</w:t>
      </w:r>
      <w:r w:rsidRPr="004970EB">
        <w:rPr>
          <w:rFonts w:ascii="Arial" w:hAnsi="Arial" w:cs="Arial"/>
          <w:sz w:val="21"/>
          <w:szCs w:val="21"/>
          <w:lang w:val="es-CO"/>
        </w:rPr>
        <w:t xml:space="preserve"> a </w:t>
      </w:r>
      <w:r w:rsidRPr="004970EB">
        <w:rPr>
          <w:rFonts w:ascii="Arial" w:hAnsi="Arial" w:cs="Arial"/>
          <w:b/>
          <w:bCs/>
          <w:sz w:val="21"/>
          <w:szCs w:val="21"/>
          <w:lang w:val="es-CO"/>
        </w:rPr>
        <w:t>EL OPERADOR</w:t>
      </w:r>
      <w:r w:rsidR="009D3ED5">
        <w:rPr>
          <w:rFonts w:ascii="Arial" w:hAnsi="Arial" w:cs="Arial"/>
          <w:b/>
          <w:bCs/>
          <w:sz w:val="21"/>
          <w:szCs w:val="21"/>
          <w:lang w:val="es-CO"/>
        </w:rPr>
        <w:t xml:space="preserve"> </w:t>
      </w:r>
      <w:r w:rsidR="009D3ED5" w:rsidRPr="005A21BE">
        <w:rPr>
          <w:rFonts w:ascii="Arial" w:hAnsi="Arial" w:cs="Arial"/>
          <w:bCs/>
          <w:sz w:val="21"/>
          <w:szCs w:val="21"/>
          <w:lang w:val="es-CO"/>
        </w:rPr>
        <w:t>o viceversa</w:t>
      </w:r>
      <w:r w:rsidRPr="004970EB">
        <w:rPr>
          <w:rFonts w:ascii="Arial" w:hAnsi="Arial" w:cs="Arial"/>
          <w:sz w:val="21"/>
          <w:szCs w:val="21"/>
          <w:lang w:val="es-CO"/>
        </w:rPr>
        <w:t>, con motivo de su relación contractual.</w:t>
      </w:r>
    </w:p>
    <w:p w14:paraId="097E787F" w14:textId="77777777" w:rsidR="004970EB" w:rsidRPr="004970EB" w:rsidRDefault="004970EB" w:rsidP="004970EB">
      <w:pPr>
        <w:jc w:val="both"/>
        <w:rPr>
          <w:rFonts w:ascii="Arial" w:hAnsi="Arial" w:cs="Arial"/>
          <w:sz w:val="21"/>
          <w:szCs w:val="21"/>
          <w:lang w:val="es-CO"/>
        </w:rPr>
      </w:pPr>
    </w:p>
    <w:p w14:paraId="02332399" w14:textId="41FED638" w:rsidR="004970EB" w:rsidRPr="00AB7BC1" w:rsidRDefault="004970EB" w:rsidP="004970EB">
      <w:pPr>
        <w:jc w:val="both"/>
        <w:rPr>
          <w:rFonts w:ascii="Arial" w:hAnsi="Arial" w:cs="Arial"/>
          <w:sz w:val="21"/>
          <w:szCs w:val="21"/>
          <w:lang w:val="es-CO"/>
        </w:rPr>
      </w:pPr>
      <w:r w:rsidRPr="00AB7BC1">
        <w:rPr>
          <w:rFonts w:ascii="Arial" w:hAnsi="Arial" w:cs="Arial"/>
          <w:b/>
          <w:bCs/>
          <w:sz w:val="21"/>
          <w:szCs w:val="21"/>
          <w:lang w:val="es-CO"/>
        </w:rPr>
        <w:t>CLÁUSULA VIGESIMA. - PROTECCIÓN DE DATOS PERSONALES.</w:t>
      </w:r>
      <w:r w:rsidRPr="00AB7BC1">
        <w:rPr>
          <w:rFonts w:ascii="Arial" w:hAnsi="Arial" w:cs="Arial"/>
          <w:sz w:val="21"/>
          <w:szCs w:val="21"/>
          <w:lang w:val="es-CO"/>
        </w:rPr>
        <w:t xml:space="preserve"> EL </w:t>
      </w:r>
      <w:r w:rsidRPr="00AB7BC1">
        <w:rPr>
          <w:rFonts w:ascii="Arial" w:hAnsi="Arial" w:cs="Arial"/>
          <w:b/>
          <w:bCs/>
          <w:sz w:val="21"/>
          <w:szCs w:val="21"/>
          <w:lang w:val="es-CO"/>
        </w:rPr>
        <w:t>OPERADOR</w:t>
      </w:r>
      <w:r w:rsidRPr="00AB7BC1">
        <w:rPr>
          <w:rFonts w:ascii="Arial" w:hAnsi="Arial" w:cs="Arial"/>
          <w:sz w:val="21"/>
          <w:szCs w:val="21"/>
          <w:lang w:val="es-CO"/>
        </w:rPr>
        <w:t xml:space="preserve">, se compromete a cumplir la Política de Tratamiento de Datos Personales y en general, lo establecido en la Ley Estatutaria 1581 de 2012, el Decreto 1377 de 2013 </w:t>
      </w:r>
      <w:r w:rsidR="00CE38D0">
        <w:rPr>
          <w:rFonts w:ascii="Arial" w:hAnsi="Arial" w:cs="Arial"/>
          <w:sz w:val="21"/>
          <w:szCs w:val="21"/>
          <w:lang w:val="es-CO"/>
        </w:rPr>
        <w:t>01</w:t>
      </w:r>
      <w:r w:rsidRPr="00AB7BC1">
        <w:rPr>
          <w:rFonts w:ascii="Arial" w:hAnsi="Arial" w:cs="Arial"/>
          <w:sz w:val="21"/>
          <w:szCs w:val="21"/>
          <w:lang w:val="es-CO"/>
        </w:rPr>
        <w:t xml:space="preserve">y el Decreto 1074 de 2015, particularmente si cumple el rol de Encargado del Tratamiento de Datos Personales. </w:t>
      </w:r>
    </w:p>
    <w:p w14:paraId="07E3ED9B" w14:textId="77777777" w:rsidR="004970EB" w:rsidRPr="00AB7BC1" w:rsidRDefault="004970EB" w:rsidP="004970EB">
      <w:pPr>
        <w:jc w:val="both"/>
        <w:rPr>
          <w:rFonts w:ascii="Arial" w:hAnsi="Arial" w:cs="Arial"/>
          <w:sz w:val="21"/>
          <w:szCs w:val="21"/>
          <w:lang w:val="es-CO"/>
        </w:rPr>
      </w:pPr>
    </w:p>
    <w:p w14:paraId="7EE968B0" w14:textId="4E1F04D6" w:rsidR="004970EB" w:rsidRDefault="004970EB" w:rsidP="004970EB">
      <w:pPr>
        <w:jc w:val="both"/>
        <w:rPr>
          <w:rFonts w:ascii="Arial" w:hAnsi="Arial" w:cs="Arial"/>
          <w:sz w:val="21"/>
          <w:szCs w:val="21"/>
          <w:lang w:val="es-CO"/>
        </w:rPr>
      </w:pPr>
      <w:r w:rsidRPr="00AB7BC1">
        <w:rPr>
          <w:rFonts w:ascii="Arial" w:hAnsi="Arial" w:cs="Arial"/>
          <w:b/>
          <w:bCs/>
          <w:sz w:val="21"/>
          <w:szCs w:val="21"/>
          <w:lang w:val="es-CO"/>
        </w:rPr>
        <w:t>CLÁUSULA VIGESIMA PRIMERA. INEXISTENCIA DE RELACIÓN LABORAL</w:t>
      </w:r>
      <w:r w:rsidRPr="00AB7BC1">
        <w:rPr>
          <w:rFonts w:ascii="Arial" w:hAnsi="Arial" w:cs="Arial"/>
          <w:sz w:val="21"/>
          <w:szCs w:val="21"/>
          <w:lang w:val="es-CO"/>
        </w:rPr>
        <w:t xml:space="preserve">. </w:t>
      </w:r>
      <w:r w:rsidRPr="00AB7BC1">
        <w:rPr>
          <w:rFonts w:ascii="Arial" w:hAnsi="Arial" w:cs="Arial"/>
          <w:b/>
          <w:bCs/>
          <w:sz w:val="21"/>
          <w:szCs w:val="21"/>
          <w:lang w:val="es-CO"/>
        </w:rPr>
        <w:t>LA DDT-SDH</w:t>
      </w:r>
      <w:r w:rsidRPr="00AB7BC1">
        <w:rPr>
          <w:rFonts w:ascii="Arial" w:hAnsi="Arial" w:cs="Arial"/>
          <w:sz w:val="21"/>
          <w:szCs w:val="21"/>
          <w:lang w:val="es-CO"/>
        </w:rPr>
        <w:t xml:space="preserve"> y </w:t>
      </w:r>
      <w:r w:rsidRPr="00AB7BC1">
        <w:rPr>
          <w:rFonts w:ascii="Arial" w:hAnsi="Arial" w:cs="Arial"/>
          <w:b/>
          <w:bCs/>
          <w:sz w:val="21"/>
          <w:szCs w:val="21"/>
          <w:lang w:val="es-CO"/>
        </w:rPr>
        <w:t>EL OPERADOR</w:t>
      </w:r>
      <w:r w:rsidRPr="00AB7BC1">
        <w:rPr>
          <w:rFonts w:ascii="Arial" w:hAnsi="Arial" w:cs="Arial"/>
          <w:sz w:val="21"/>
          <w:szCs w:val="21"/>
          <w:lang w:val="es-CO"/>
        </w:rPr>
        <w:t xml:space="preserve">, no adquieren ninguna relación de tipo laboral con el personal vinculado para la ejecución </w:t>
      </w:r>
      <w:r w:rsidRPr="00AB7BC1">
        <w:rPr>
          <w:rFonts w:ascii="Arial" w:hAnsi="Arial" w:cs="Arial"/>
          <w:sz w:val="21"/>
          <w:szCs w:val="21"/>
          <w:lang w:val="es-CO"/>
        </w:rPr>
        <w:lastRenderedPageBreak/>
        <w:t>del presente contrato, ni viceversa. En consecuencia, la DDT-SDH solo responderá por el valor de este contrato.</w:t>
      </w:r>
    </w:p>
    <w:p w14:paraId="1709620F" w14:textId="77777777" w:rsidR="004970EB" w:rsidRPr="004970EB" w:rsidRDefault="004970EB" w:rsidP="004970EB">
      <w:pPr>
        <w:jc w:val="both"/>
        <w:rPr>
          <w:rFonts w:ascii="Arial" w:hAnsi="Arial" w:cs="Arial"/>
          <w:sz w:val="21"/>
          <w:szCs w:val="21"/>
          <w:lang w:val="es-CO"/>
        </w:rPr>
      </w:pPr>
    </w:p>
    <w:p w14:paraId="5B622C69" w14:textId="719A8394"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VIGESIMA SEGUNDA. PERFECCIONAMIENTO.</w:t>
      </w:r>
      <w:r w:rsidRPr="004970EB">
        <w:rPr>
          <w:rFonts w:ascii="Arial" w:hAnsi="Arial" w:cs="Arial"/>
          <w:sz w:val="21"/>
          <w:szCs w:val="21"/>
          <w:lang w:val="es-CO"/>
        </w:rPr>
        <w:t xml:space="preserve"> El presente </w:t>
      </w:r>
      <w:r w:rsidRPr="009D0B44">
        <w:rPr>
          <w:rFonts w:ascii="Arial" w:hAnsi="Arial" w:cs="Arial"/>
          <w:sz w:val="21"/>
          <w:szCs w:val="21"/>
          <w:lang w:val="es-CO"/>
        </w:rPr>
        <w:t>convenio quedará perfeccionado con la firma de las partes</w:t>
      </w:r>
      <w:r w:rsidR="00AB7BC1" w:rsidRPr="009D0B44">
        <w:rPr>
          <w:rFonts w:ascii="Arial" w:hAnsi="Arial" w:cs="Arial"/>
          <w:sz w:val="21"/>
          <w:szCs w:val="21"/>
          <w:lang w:val="es-CO"/>
        </w:rPr>
        <w:t xml:space="preserve"> y la suscripción del acta de inicio señala en la cláusula tercera de este convenio</w:t>
      </w:r>
      <w:r w:rsidRPr="009D0B44">
        <w:rPr>
          <w:rFonts w:ascii="Arial" w:hAnsi="Arial" w:cs="Arial"/>
          <w:sz w:val="21"/>
          <w:szCs w:val="21"/>
          <w:lang w:val="es-CO"/>
        </w:rPr>
        <w:t>. Hará parte integral del convenio</w:t>
      </w:r>
      <w:r w:rsidR="00681D52">
        <w:rPr>
          <w:rFonts w:ascii="Arial" w:hAnsi="Arial" w:cs="Arial"/>
          <w:sz w:val="21"/>
          <w:szCs w:val="21"/>
          <w:lang w:val="es-CO"/>
        </w:rPr>
        <w:t xml:space="preserve"> el pliego de condiciones de la </w:t>
      </w:r>
      <w:r w:rsidR="00B31CD2">
        <w:rPr>
          <w:rFonts w:ascii="Arial" w:hAnsi="Arial" w:cs="Arial"/>
          <w:sz w:val="21"/>
          <w:szCs w:val="21"/>
          <w:lang w:val="es-CO"/>
        </w:rPr>
        <w:t>convocatoria</w:t>
      </w:r>
      <w:r w:rsidR="00681D52">
        <w:rPr>
          <w:rFonts w:ascii="Arial" w:hAnsi="Arial" w:cs="Arial"/>
          <w:sz w:val="21"/>
          <w:szCs w:val="21"/>
          <w:lang w:val="es-CO"/>
        </w:rPr>
        <w:t>,</w:t>
      </w:r>
      <w:r w:rsidR="005A21BE">
        <w:rPr>
          <w:rFonts w:ascii="Arial" w:hAnsi="Arial" w:cs="Arial"/>
          <w:sz w:val="21"/>
          <w:szCs w:val="21"/>
          <w:lang w:val="es-CO"/>
        </w:rPr>
        <w:t xml:space="preserve"> </w:t>
      </w:r>
      <w:r w:rsidRPr="009D0B44">
        <w:rPr>
          <w:rFonts w:ascii="Arial" w:hAnsi="Arial" w:cs="Arial"/>
          <w:sz w:val="21"/>
          <w:szCs w:val="21"/>
          <w:lang w:val="es-CO"/>
        </w:rPr>
        <w:t>la oferta económica presentada por EL OPERADOR, el Anexo Operativo y las demás normas y disposiciones aplicables a</w:t>
      </w:r>
      <w:r w:rsidRPr="004970EB">
        <w:rPr>
          <w:rFonts w:ascii="Arial" w:hAnsi="Arial" w:cs="Arial"/>
          <w:sz w:val="21"/>
          <w:szCs w:val="21"/>
          <w:lang w:val="es-CO"/>
        </w:rPr>
        <w:t xml:space="preserve"> la estrategia integral del Ingreso Mínimo Garantizado.</w:t>
      </w:r>
    </w:p>
    <w:p w14:paraId="48004041" w14:textId="77777777" w:rsidR="004970EB" w:rsidRPr="004970EB" w:rsidRDefault="004970EB" w:rsidP="004970EB">
      <w:pPr>
        <w:jc w:val="both"/>
        <w:rPr>
          <w:rFonts w:ascii="Arial" w:hAnsi="Arial" w:cs="Arial"/>
          <w:sz w:val="21"/>
          <w:szCs w:val="21"/>
          <w:lang w:val="es-CO"/>
        </w:rPr>
      </w:pPr>
    </w:p>
    <w:p w14:paraId="604EAE74" w14:textId="4CADD833"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Parágrafo</w:t>
      </w:r>
      <w:r w:rsidRPr="004970EB">
        <w:rPr>
          <w:rFonts w:ascii="Arial" w:hAnsi="Arial" w:cs="Arial"/>
          <w:sz w:val="21"/>
          <w:szCs w:val="21"/>
          <w:lang w:val="es-CO"/>
        </w:rPr>
        <w:t>. De existir cualquier diferencia entre la oferta económica y el presente convenio (o su anexo operativo), se declara que lo contenido en el presente convenio y/o el anexo operativo del mismo prevalecerá sobre la oferta.</w:t>
      </w:r>
    </w:p>
    <w:p w14:paraId="444C0D85" w14:textId="77777777" w:rsidR="004970EB" w:rsidRPr="004970EB" w:rsidRDefault="004970EB" w:rsidP="004970EB">
      <w:pPr>
        <w:jc w:val="both"/>
        <w:rPr>
          <w:rFonts w:ascii="Arial" w:hAnsi="Arial" w:cs="Arial"/>
          <w:sz w:val="21"/>
          <w:szCs w:val="21"/>
          <w:lang w:val="es-CO"/>
        </w:rPr>
      </w:pPr>
    </w:p>
    <w:p w14:paraId="45879113" w14:textId="34AF7DDC" w:rsidR="004970EB" w:rsidRPr="00AB7BC1" w:rsidRDefault="004970EB" w:rsidP="004970EB">
      <w:pPr>
        <w:jc w:val="both"/>
        <w:rPr>
          <w:rFonts w:ascii="Arial" w:hAnsi="Arial" w:cs="Arial"/>
          <w:sz w:val="21"/>
          <w:szCs w:val="21"/>
          <w:lang w:val="es-CO"/>
        </w:rPr>
      </w:pPr>
      <w:r w:rsidRPr="00AB7BC1">
        <w:rPr>
          <w:rFonts w:ascii="Arial" w:hAnsi="Arial" w:cs="Arial"/>
          <w:b/>
          <w:bCs/>
          <w:sz w:val="21"/>
          <w:szCs w:val="21"/>
          <w:lang w:val="es-CO"/>
        </w:rPr>
        <w:t xml:space="preserve">CLÁUSULA VIGÉSIMA TERCERA. NORMATIVIDAD DE APLICACIÓN SUBSIDIARIA. </w:t>
      </w:r>
      <w:r w:rsidRPr="00AB7BC1">
        <w:rPr>
          <w:rFonts w:ascii="Arial" w:hAnsi="Arial" w:cs="Arial"/>
          <w:sz w:val="21"/>
          <w:szCs w:val="21"/>
          <w:lang w:val="es-CO"/>
        </w:rPr>
        <w:t>De conformidad con lo dispuesto en el artículo décimo quinto de la Resolución SDH-000601 de 2021, frente a los aspectos no regulados en el Estatuto Orgánico Presupuestal del Distrito, Decreto Distrital 714 de 1996 y el Decreto Distrital 192 de 2021, se aplicarán los principios generales de la contratación, el régimen de inhabilidades e incompatibilidades dispuesto en el artículo 8 de la Ley 80 de 1993 y los principios de la función pública y de gestión fiscal de que tratan los artículo 209 y 267 de la Constitución Política.</w:t>
      </w:r>
    </w:p>
    <w:p w14:paraId="4B7C32E5" w14:textId="77777777" w:rsidR="004970EB" w:rsidRPr="00AB7BC1" w:rsidRDefault="004970EB" w:rsidP="004970EB">
      <w:pPr>
        <w:jc w:val="both"/>
        <w:rPr>
          <w:rFonts w:ascii="Arial" w:hAnsi="Arial" w:cs="Arial"/>
          <w:b/>
          <w:bCs/>
          <w:sz w:val="21"/>
          <w:szCs w:val="21"/>
          <w:lang w:val="es-CO"/>
        </w:rPr>
      </w:pPr>
    </w:p>
    <w:p w14:paraId="7CD5662F" w14:textId="76B94A16" w:rsidR="004970EB" w:rsidRPr="00AB7BC1" w:rsidRDefault="004970EB" w:rsidP="004970EB">
      <w:pPr>
        <w:jc w:val="both"/>
        <w:rPr>
          <w:rFonts w:ascii="Arial" w:hAnsi="Arial" w:cs="Arial"/>
          <w:sz w:val="21"/>
          <w:szCs w:val="21"/>
          <w:lang w:val="es-CO"/>
        </w:rPr>
      </w:pPr>
      <w:r w:rsidRPr="00AB7BC1">
        <w:rPr>
          <w:rFonts w:ascii="Arial" w:hAnsi="Arial" w:cs="Arial"/>
          <w:b/>
          <w:bCs/>
          <w:sz w:val="21"/>
          <w:szCs w:val="21"/>
          <w:lang w:val="es-CO"/>
        </w:rPr>
        <w:t>CLÁUSULA VIGÉSIMA CUARTA. DOMICILIO.</w:t>
      </w:r>
      <w:r w:rsidRPr="00AB7BC1">
        <w:rPr>
          <w:rFonts w:ascii="Arial" w:hAnsi="Arial" w:cs="Arial"/>
          <w:sz w:val="21"/>
          <w:szCs w:val="21"/>
          <w:lang w:val="es-CO"/>
        </w:rPr>
        <w:t xml:space="preserve"> Para todos los efectos se fija como domicilio la ciudad de Bogotá D.C.</w:t>
      </w:r>
    </w:p>
    <w:p w14:paraId="3D5C3876" w14:textId="77777777" w:rsidR="004970EB" w:rsidRPr="00AB7BC1" w:rsidRDefault="004970EB" w:rsidP="004970EB">
      <w:pPr>
        <w:jc w:val="both"/>
        <w:rPr>
          <w:rFonts w:ascii="Arial" w:hAnsi="Arial" w:cs="Arial"/>
          <w:sz w:val="21"/>
          <w:szCs w:val="21"/>
          <w:lang w:val="es-CO"/>
        </w:rPr>
      </w:pPr>
    </w:p>
    <w:p w14:paraId="21BE0293" w14:textId="15EED41F" w:rsidR="004970EB" w:rsidRPr="00AB7BC1" w:rsidRDefault="004970EB" w:rsidP="004970EB">
      <w:pPr>
        <w:jc w:val="both"/>
        <w:rPr>
          <w:rFonts w:ascii="Arial" w:hAnsi="Arial" w:cs="Arial"/>
          <w:sz w:val="21"/>
          <w:szCs w:val="21"/>
          <w:lang w:val="es-CO"/>
        </w:rPr>
      </w:pPr>
      <w:r w:rsidRPr="00AB7BC1">
        <w:rPr>
          <w:rFonts w:ascii="Arial" w:hAnsi="Arial" w:cs="Arial"/>
          <w:b/>
          <w:bCs/>
          <w:sz w:val="21"/>
          <w:szCs w:val="21"/>
          <w:lang w:val="es-CO"/>
        </w:rPr>
        <w:t>CLÁUSULA VIGÉSIMA QUINTA. – LIQUIDACIÓN</w:t>
      </w:r>
      <w:r w:rsidRPr="00AB7BC1">
        <w:rPr>
          <w:rFonts w:ascii="Arial" w:hAnsi="Arial" w:cs="Arial"/>
          <w:sz w:val="21"/>
          <w:szCs w:val="21"/>
          <w:lang w:val="es-CO"/>
        </w:rPr>
        <w:t xml:space="preserve">. Con el fin de determinar el balance final de la ejecución del contrato, este se deberá liquidar dentro de los cuatro (4) meses siguientes a la terminación de su plazo de ejecución contemplado. Para el efecto, los supervisores designados remitirán el proyecto de liquidación a EL OPERADOR, a la dirección de notificación que para el efecto sea informada. En caso de no recibirse objeciones dentro de los diez (10) días calendario siguientes a su recepción por parte de EL OPERADOR, el proyecto de liquidación se entenderá aprobado. </w:t>
      </w:r>
    </w:p>
    <w:p w14:paraId="064C6728" w14:textId="77777777" w:rsidR="004970EB" w:rsidRPr="00AB7BC1" w:rsidRDefault="004970EB" w:rsidP="004970EB">
      <w:pPr>
        <w:jc w:val="both"/>
        <w:rPr>
          <w:rFonts w:ascii="Arial" w:hAnsi="Arial" w:cs="Arial"/>
          <w:sz w:val="21"/>
          <w:szCs w:val="21"/>
          <w:lang w:val="es-CO"/>
        </w:rPr>
      </w:pPr>
    </w:p>
    <w:p w14:paraId="117591A7" w14:textId="219B3E1D" w:rsidR="004970EB" w:rsidRDefault="004970EB" w:rsidP="004970EB">
      <w:pPr>
        <w:jc w:val="both"/>
        <w:rPr>
          <w:rFonts w:ascii="Arial" w:hAnsi="Arial" w:cs="Arial"/>
          <w:sz w:val="21"/>
          <w:szCs w:val="21"/>
          <w:lang w:val="es-CO"/>
        </w:rPr>
      </w:pPr>
      <w:r w:rsidRPr="00AB7BC1">
        <w:rPr>
          <w:rFonts w:ascii="Arial" w:hAnsi="Arial" w:cs="Arial"/>
          <w:sz w:val="21"/>
          <w:szCs w:val="21"/>
          <w:lang w:val="es-CO"/>
        </w:rPr>
        <w:t>En caso de recibir objeciones se citará a EL OPERADOR, con el propósito de concertar la suscripción del acta de liquidación del contrato. En el evento en que EL OPERADOR no comparezcan a la reunión, los supervisores designados podrán suscribir el documento.</w:t>
      </w:r>
    </w:p>
    <w:p w14:paraId="5BAA98D4" w14:textId="77777777" w:rsidR="00AB7BC1" w:rsidRPr="004970EB" w:rsidRDefault="00AB7BC1" w:rsidP="004970EB">
      <w:pPr>
        <w:jc w:val="both"/>
        <w:rPr>
          <w:rFonts w:ascii="Arial" w:hAnsi="Arial" w:cs="Arial"/>
          <w:sz w:val="21"/>
          <w:szCs w:val="21"/>
          <w:lang w:val="es-CO"/>
        </w:rPr>
      </w:pPr>
    </w:p>
    <w:p w14:paraId="66617BBF" w14:textId="5BFDA5DD" w:rsidR="004970EB" w:rsidRDefault="004970EB" w:rsidP="004970EB">
      <w:pPr>
        <w:jc w:val="both"/>
        <w:rPr>
          <w:rFonts w:ascii="Arial" w:hAnsi="Arial" w:cs="Arial"/>
          <w:sz w:val="21"/>
          <w:szCs w:val="21"/>
          <w:lang w:val="es-CO"/>
        </w:rPr>
      </w:pPr>
      <w:r w:rsidRPr="004970EB">
        <w:rPr>
          <w:rFonts w:ascii="Arial" w:hAnsi="Arial" w:cs="Arial"/>
          <w:b/>
          <w:bCs/>
          <w:sz w:val="21"/>
          <w:szCs w:val="21"/>
          <w:lang w:val="es-CO"/>
        </w:rPr>
        <w:t>CLÁUSULA VIGÉSIMA SEXTA. COMUNICACIONES.</w:t>
      </w:r>
      <w:r w:rsidRPr="004970EB">
        <w:rPr>
          <w:rFonts w:ascii="Arial" w:hAnsi="Arial" w:cs="Arial"/>
          <w:sz w:val="21"/>
          <w:szCs w:val="21"/>
          <w:lang w:val="es-CO"/>
        </w:rPr>
        <w:t xml:space="preserve"> Las comunicaciones se podrán realizar personalmente o por correo electrónico a la persona y a las direcciones indicadas a continuación: SECRETARÍA DISTRITAL DE HACIENDA – DIRECCIÓN DISTRITAL DE TESORERÍA Dirección: Carrera 30 No 25 – 90 Piso 1, Bogotá D.C. Correo electrónico: </w:t>
      </w:r>
      <w:hyperlink r:id="rId11" w:history="1">
        <w:r w:rsidR="00283FCC">
          <w:rPr>
            <w:rStyle w:val="Hipervnculo"/>
            <w:rFonts w:ascii="Arial" w:hAnsi="Arial" w:cs="Arial"/>
            <w:sz w:val="21"/>
            <w:szCs w:val="21"/>
            <w:lang w:val="es-CO"/>
          </w:rPr>
          <w:t>xxxxxxxx</w:t>
        </w:r>
        <w:r w:rsidR="00283FCC" w:rsidRPr="004970EB">
          <w:rPr>
            <w:rStyle w:val="Hipervnculo"/>
            <w:rFonts w:ascii="Arial" w:hAnsi="Arial" w:cs="Arial"/>
            <w:sz w:val="21"/>
            <w:szCs w:val="21"/>
            <w:lang w:val="es-CO"/>
          </w:rPr>
          <w:t>@shd.gov.co</w:t>
        </w:r>
      </w:hyperlink>
      <w:r w:rsidRPr="004970EB">
        <w:rPr>
          <w:rFonts w:ascii="Arial" w:hAnsi="Arial" w:cs="Arial"/>
          <w:sz w:val="21"/>
          <w:szCs w:val="21"/>
          <w:lang w:val="es-CO"/>
        </w:rPr>
        <w:t xml:space="preserve"> y </w:t>
      </w:r>
      <w:hyperlink r:id="rId12" w:history="1">
        <w:r w:rsidRPr="004970EB">
          <w:rPr>
            <w:rStyle w:val="Hipervnculo"/>
            <w:rFonts w:ascii="Arial" w:hAnsi="Arial" w:cs="Arial"/>
            <w:sz w:val="21"/>
            <w:szCs w:val="21"/>
            <w:lang w:val="es-ES"/>
          </w:rPr>
          <w:t>msandino@shd.gov.co</w:t>
        </w:r>
      </w:hyperlink>
      <w:r w:rsidRPr="004970EB">
        <w:rPr>
          <w:rFonts w:ascii="Arial" w:hAnsi="Arial" w:cs="Arial"/>
          <w:sz w:val="21"/>
          <w:szCs w:val="21"/>
          <w:lang w:val="es-CO"/>
        </w:rPr>
        <w:t xml:space="preserve">; EL OPERADOR Dirección: Carrera 21 No. 169-45 Piso 4 Correo electrónico: </w:t>
      </w:r>
      <w:hyperlink r:id="rId13" w:history="1">
        <w:r w:rsidRPr="004970EB">
          <w:rPr>
            <w:rStyle w:val="Hipervnculo"/>
            <w:rFonts w:ascii="Arial" w:hAnsi="Arial" w:cs="Arial"/>
            <w:sz w:val="21"/>
            <w:szCs w:val="21"/>
            <w:lang w:val="es-CO"/>
          </w:rPr>
          <w:t>xxxxxxx@</w:t>
        </w:r>
      </w:hyperlink>
      <w:r w:rsidRPr="004970EB">
        <w:rPr>
          <w:rFonts w:ascii="Arial" w:hAnsi="Arial" w:cs="Arial"/>
          <w:sz w:val="21"/>
          <w:szCs w:val="21"/>
          <w:lang w:val="es-CO"/>
        </w:rPr>
        <w:t xml:space="preserve">ELOPERADOR.com.co; </w:t>
      </w:r>
      <w:hyperlink r:id="rId14" w:history="1">
        <w:r w:rsidRPr="00544570">
          <w:rPr>
            <w:rStyle w:val="Hipervnculo"/>
            <w:rFonts w:ascii="Arial" w:hAnsi="Arial" w:cs="Arial"/>
            <w:sz w:val="21"/>
            <w:szCs w:val="21"/>
            <w:lang w:val="es-CO"/>
          </w:rPr>
          <w:t>xxxxxxx@ELOPERADOR.com.co</w:t>
        </w:r>
      </w:hyperlink>
      <w:r w:rsidRPr="004970EB">
        <w:rPr>
          <w:rFonts w:ascii="Arial" w:hAnsi="Arial" w:cs="Arial"/>
          <w:sz w:val="21"/>
          <w:szCs w:val="21"/>
          <w:lang w:val="es-CO"/>
        </w:rPr>
        <w:t>.</w:t>
      </w:r>
    </w:p>
    <w:p w14:paraId="6A7F6511" w14:textId="77777777" w:rsidR="004970EB" w:rsidRPr="004970EB" w:rsidRDefault="004970EB" w:rsidP="004970EB">
      <w:pPr>
        <w:jc w:val="both"/>
        <w:rPr>
          <w:rFonts w:ascii="Arial" w:hAnsi="Arial" w:cs="Arial"/>
          <w:sz w:val="21"/>
          <w:szCs w:val="21"/>
          <w:lang w:val="es-CO"/>
        </w:rPr>
      </w:pPr>
    </w:p>
    <w:p w14:paraId="07EEA14B" w14:textId="77777777" w:rsidR="002077DF" w:rsidRDefault="004970EB" w:rsidP="004970EB">
      <w:pPr>
        <w:jc w:val="both"/>
        <w:rPr>
          <w:rFonts w:ascii="Arial" w:hAnsi="Arial" w:cs="Arial"/>
          <w:sz w:val="21"/>
          <w:szCs w:val="21"/>
          <w:lang w:val="es-CO"/>
        </w:rPr>
      </w:pPr>
      <w:r w:rsidRPr="004970EB">
        <w:rPr>
          <w:rFonts w:ascii="Arial" w:hAnsi="Arial" w:cs="Arial"/>
          <w:sz w:val="21"/>
          <w:szCs w:val="21"/>
          <w:lang w:val="es-CO"/>
        </w:rPr>
        <w:t>En constancia de lo anterior se suscribe el presente documento en dos originales (uno para cada parte), en la ciudad de Bogotá D.C. a los</w:t>
      </w:r>
      <w:r w:rsidRPr="004970EB">
        <w:rPr>
          <w:rFonts w:ascii="Arial" w:hAnsi="Arial" w:cs="Arial"/>
          <w:sz w:val="21"/>
          <w:szCs w:val="21"/>
          <w:lang w:val="es-CO"/>
        </w:rPr>
        <w:tab/>
        <w:t xml:space="preserve"> XXX.</w:t>
      </w:r>
    </w:p>
    <w:p w14:paraId="094C2602" w14:textId="77777777" w:rsidR="002077DF" w:rsidRDefault="002077DF" w:rsidP="004970EB">
      <w:pPr>
        <w:jc w:val="both"/>
        <w:rPr>
          <w:rFonts w:ascii="Arial" w:hAnsi="Arial" w:cs="Arial"/>
          <w:sz w:val="21"/>
          <w:szCs w:val="21"/>
          <w:lang w:val="es-CO"/>
        </w:rPr>
      </w:pPr>
    </w:p>
    <w:p w14:paraId="44D5448C" w14:textId="68AE7F07" w:rsidR="004970EB" w:rsidRPr="004970EB" w:rsidRDefault="004970EB" w:rsidP="004970EB">
      <w:pPr>
        <w:jc w:val="both"/>
        <w:rPr>
          <w:rFonts w:ascii="Arial" w:hAnsi="Arial" w:cs="Arial"/>
          <w:sz w:val="21"/>
          <w:szCs w:val="21"/>
          <w:lang w:val="es-CO"/>
        </w:rPr>
      </w:pPr>
      <w:r w:rsidRPr="004970EB">
        <w:rPr>
          <w:rFonts w:ascii="Arial" w:hAnsi="Arial" w:cs="Arial"/>
          <w:sz w:val="21"/>
          <w:szCs w:val="21"/>
          <w:lang w:val="es-CO"/>
        </w:rPr>
        <w:t xml:space="preserve"> </w:t>
      </w:r>
    </w:p>
    <w:p w14:paraId="44B399DB" w14:textId="77777777" w:rsidR="004970EB" w:rsidRPr="004970EB" w:rsidRDefault="004970EB" w:rsidP="004970EB">
      <w:pPr>
        <w:jc w:val="both"/>
        <w:rPr>
          <w:rFonts w:ascii="Arial" w:hAnsi="Arial" w:cs="Arial"/>
          <w:b/>
          <w:bCs/>
          <w:sz w:val="21"/>
          <w:szCs w:val="21"/>
          <w:lang w:val="es-CO"/>
        </w:rPr>
      </w:pPr>
      <w:r w:rsidRPr="004970EB">
        <w:rPr>
          <w:rFonts w:ascii="Arial" w:hAnsi="Arial" w:cs="Arial"/>
          <w:b/>
          <w:bCs/>
          <w:sz w:val="21"/>
          <w:szCs w:val="21"/>
          <w:lang w:val="es-CO"/>
        </w:rPr>
        <w:t>LA SDH,</w:t>
      </w:r>
      <w:r w:rsidRPr="004970EB">
        <w:rPr>
          <w:rFonts w:ascii="Arial" w:hAnsi="Arial" w:cs="Arial"/>
          <w:b/>
          <w:bCs/>
          <w:sz w:val="21"/>
          <w:szCs w:val="21"/>
          <w:lang w:val="es-CO"/>
        </w:rPr>
        <w:tab/>
      </w:r>
      <w:r w:rsidRPr="004970EB">
        <w:rPr>
          <w:rFonts w:ascii="Arial" w:hAnsi="Arial" w:cs="Arial"/>
          <w:b/>
          <w:bCs/>
          <w:sz w:val="21"/>
          <w:szCs w:val="21"/>
          <w:lang w:val="es-CO"/>
        </w:rPr>
        <w:tab/>
      </w:r>
      <w:r w:rsidRPr="004970EB">
        <w:rPr>
          <w:rFonts w:ascii="Arial" w:hAnsi="Arial" w:cs="Arial"/>
          <w:b/>
          <w:bCs/>
          <w:sz w:val="21"/>
          <w:szCs w:val="21"/>
          <w:lang w:val="es-CO"/>
        </w:rPr>
        <w:tab/>
      </w:r>
      <w:r w:rsidRPr="004970EB">
        <w:rPr>
          <w:rFonts w:ascii="Arial" w:hAnsi="Arial" w:cs="Arial"/>
          <w:b/>
          <w:bCs/>
          <w:sz w:val="21"/>
          <w:szCs w:val="21"/>
          <w:lang w:val="es-CO"/>
        </w:rPr>
        <w:tab/>
      </w:r>
      <w:r w:rsidRPr="004970EB">
        <w:rPr>
          <w:rFonts w:ascii="Arial" w:hAnsi="Arial" w:cs="Arial"/>
          <w:b/>
          <w:bCs/>
          <w:sz w:val="21"/>
          <w:szCs w:val="21"/>
          <w:lang w:val="es-CO"/>
        </w:rPr>
        <w:tab/>
        <w:t>EL OPERADOR</w:t>
      </w:r>
    </w:p>
    <w:p w14:paraId="73477D87" w14:textId="13437C91" w:rsidR="004970EB" w:rsidRDefault="004970EB" w:rsidP="004970EB">
      <w:pPr>
        <w:jc w:val="both"/>
        <w:rPr>
          <w:rFonts w:ascii="Arial" w:hAnsi="Arial" w:cs="Arial"/>
          <w:b/>
          <w:bCs/>
          <w:sz w:val="21"/>
          <w:szCs w:val="21"/>
          <w:lang w:val="es-CO"/>
        </w:rPr>
      </w:pPr>
    </w:p>
    <w:p w14:paraId="1F0E7C40" w14:textId="09C17839" w:rsidR="002077DF" w:rsidRDefault="002077DF" w:rsidP="004970EB">
      <w:pPr>
        <w:jc w:val="both"/>
        <w:rPr>
          <w:rFonts w:ascii="Arial" w:hAnsi="Arial" w:cs="Arial"/>
          <w:b/>
          <w:bCs/>
          <w:sz w:val="21"/>
          <w:szCs w:val="21"/>
          <w:lang w:val="es-CO"/>
        </w:rPr>
      </w:pPr>
    </w:p>
    <w:p w14:paraId="5E2DD56F" w14:textId="1F61DC0B" w:rsidR="002077DF" w:rsidRDefault="002077DF" w:rsidP="004970EB">
      <w:pPr>
        <w:jc w:val="both"/>
        <w:rPr>
          <w:rFonts w:ascii="Arial" w:hAnsi="Arial" w:cs="Arial"/>
          <w:b/>
          <w:bCs/>
          <w:sz w:val="21"/>
          <w:szCs w:val="21"/>
          <w:lang w:val="es-CO"/>
        </w:rPr>
      </w:pPr>
    </w:p>
    <w:p w14:paraId="084347E0" w14:textId="1829007E" w:rsidR="002077DF" w:rsidRDefault="002077DF" w:rsidP="004970EB">
      <w:pPr>
        <w:jc w:val="both"/>
        <w:rPr>
          <w:rFonts w:ascii="Arial" w:hAnsi="Arial" w:cs="Arial"/>
          <w:b/>
          <w:bCs/>
          <w:sz w:val="21"/>
          <w:szCs w:val="21"/>
          <w:lang w:val="es-CO"/>
        </w:rPr>
      </w:pPr>
    </w:p>
    <w:p w14:paraId="7804AA60" w14:textId="77777777" w:rsidR="002077DF" w:rsidRPr="004970EB" w:rsidRDefault="002077DF" w:rsidP="004970EB">
      <w:pPr>
        <w:jc w:val="both"/>
        <w:rPr>
          <w:rFonts w:ascii="Arial" w:hAnsi="Arial" w:cs="Arial"/>
          <w:b/>
          <w:bCs/>
          <w:sz w:val="21"/>
          <w:szCs w:val="21"/>
          <w:lang w:val="es-CO"/>
        </w:rPr>
      </w:pPr>
    </w:p>
    <w:p w14:paraId="18A7956A" w14:textId="6CF0534D" w:rsidR="004970EB" w:rsidRPr="004970EB" w:rsidRDefault="004970EB" w:rsidP="004970EB">
      <w:pPr>
        <w:jc w:val="both"/>
        <w:rPr>
          <w:rFonts w:ascii="Arial" w:hAnsi="Arial" w:cs="Arial"/>
          <w:b/>
          <w:bCs/>
          <w:sz w:val="21"/>
          <w:szCs w:val="21"/>
          <w:lang w:val="es-CO"/>
        </w:rPr>
      </w:pPr>
      <w:r w:rsidRPr="004970EB">
        <w:rPr>
          <w:rFonts w:ascii="Arial" w:hAnsi="Arial" w:cs="Arial"/>
          <w:b/>
          <w:bCs/>
          <w:sz w:val="21"/>
          <w:szCs w:val="21"/>
          <w:lang w:val="es-CO"/>
        </w:rPr>
        <w:lastRenderedPageBreak/>
        <w:t>SANDRA NARVAEZ CASTILLO</w:t>
      </w:r>
      <w:r w:rsidRPr="004970EB">
        <w:rPr>
          <w:rFonts w:ascii="Arial" w:hAnsi="Arial" w:cs="Arial"/>
          <w:b/>
          <w:bCs/>
          <w:sz w:val="21"/>
          <w:szCs w:val="21"/>
          <w:lang w:val="es-CO"/>
        </w:rPr>
        <w:tab/>
      </w:r>
      <w:r w:rsidRPr="004970EB">
        <w:rPr>
          <w:rFonts w:ascii="Arial" w:hAnsi="Arial" w:cs="Arial"/>
          <w:b/>
          <w:bCs/>
          <w:sz w:val="21"/>
          <w:szCs w:val="21"/>
          <w:lang w:val="es-CO"/>
        </w:rPr>
        <w:tab/>
        <w:t xml:space="preserve">XXXXXXX </w:t>
      </w:r>
    </w:p>
    <w:p w14:paraId="701BB03D" w14:textId="77777777" w:rsidR="004970EB" w:rsidRPr="004970EB" w:rsidRDefault="004970EB" w:rsidP="004970EB">
      <w:pPr>
        <w:jc w:val="both"/>
        <w:rPr>
          <w:rFonts w:ascii="Arial" w:hAnsi="Arial" w:cs="Arial"/>
          <w:sz w:val="21"/>
          <w:szCs w:val="21"/>
          <w:lang w:val="es-CO"/>
        </w:rPr>
      </w:pPr>
      <w:r w:rsidRPr="004970EB">
        <w:rPr>
          <w:rFonts w:ascii="Arial" w:hAnsi="Arial" w:cs="Arial"/>
          <w:sz w:val="21"/>
          <w:szCs w:val="21"/>
          <w:lang w:val="es-CO"/>
        </w:rPr>
        <w:t>C.C. 39.691.902 de Bogotá.</w:t>
      </w:r>
      <w:r w:rsidRPr="004970EB">
        <w:rPr>
          <w:rFonts w:ascii="Arial" w:hAnsi="Arial" w:cs="Arial"/>
          <w:sz w:val="21"/>
          <w:szCs w:val="21"/>
          <w:lang w:val="es-CO"/>
        </w:rPr>
        <w:tab/>
      </w:r>
      <w:r w:rsidRPr="004970EB">
        <w:rPr>
          <w:rFonts w:ascii="Arial" w:hAnsi="Arial" w:cs="Arial"/>
          <w:sz w:val="21"/>
          <w:szCs w:val="21"/>
          <w:lang w:val="es-CO"/>
        </w:rPr>
        <w:tab/>
      </w:r>
      <w:r w:rsidRPr="004970EB">
        <w:rPr>
          <w:rFonts w:ascii="Arial" w:hAnsi="Arial" w:cs="Arial"/>
          <w:sz w:val="21"/>
          <w:szCs w:val="21"/>
          <w:lang w:val="es-CO"/>
        </w:rPr>
        <w:tab/>
        <w:t>C.C. #</w:t>
      </w:r>
      <w:proofErr w:type="gramStart"/>
      <w:r w:rsidRPr="004970EB">
        <w:rPr>
          <w:rFonts w:ascii="Arial" w:hAnsi="Arial" w:cs="Arial"/>
          <w:sz w:val="21"/>
          <w:szCs w:val="21"/>
          <w:lang w:val="es-CO"/>
        </w:rPr>
        <w:t>#.#</w:t>
      </w:r>
      <w:proofErr w:type="gramEnd"/>
      <w:r w:rsidRPr="004970EB">
        <w:rPr>
          <w:rFonts w:ascii="Arial" w:hAnsi="Arial" w:cs="Arial"/>
          <w:sz w:val="21"/>
          <w:szCs w:val="21"/>
          <w:lang w:val="es-CO"/>
        </w:rPr>
        <w:t>##.### de Bogotá.</w:t>
      </w:r>
    </w:p>
    <w:p w14:paraId="7144FEDB" w14:textId="77777777" w:rsidR="004970EB" w:rsidRPr="004970EB" w:rsidRDefault="004970EB" w:rsidP="004970EB">
      <w:pPr>
        <w:jc w:val="both"/>
        <w:rPr>
          <w:rFonts w:ascii="Arial" w:hAnsi="Arial" w:cs="Arial"/>
          <w:sz w:val="21"/>
          <w:szCs w:val="21"/>
          <w:lang w:val="es-CO"/>
        </w:rPr>
      </w:pPr>
      <w:r w:rsidRPr="004970EB">
        <w:rPr>
          <w:rFonts w:ascii="Arial" w:hAnsi="Arial" w:cs="Arial"/>
          <w:sz w:val="21"/>
          <w:szCs w:val="21"/>
          <w:lang w:val="es-CO"/>
        </w:rPr>
        <w:t xml:space="preserve">Tesorera Distrital </w:t>
      </w:r>
      <w:r w:rsidRPr="004970EB">
        <w:rPr>
          <w:rFonts w:ascii="Arial" w:hAnsi="Arial" w:cs="Arial"/>
          <w:sz w:val="21"/>
          <w:szCs w:val="21"/>
          <w:lang w:val="es-CO"/>
        </w:rPr>
        <w:tab/>
      </w:r>
      <w:r w:rsidRPr="004970EB">
        <w:rPr>
          <w:rFonts w:ascii="Arial" w:hAnsi="Arial" w:cs="Arial"/>
          <w:sz w:val="21"/>
          <w:szCs w:val="21"/>
          <w:lang w:val="es-CO"/>
        </w:rPr>
        <w:tab/>
      </w:r>
      <w:r w:rsidRPr="004970EB">
        <w:rPr>
          <w:rFonts w:ascii="Arial" w:hAnsi="Arial" w:cs="Arial"/>
          <w:sz w:val="21"/>
          <w:szCs w:val="21"/>
          <w:lang w:val="es-CO"/>
        </w:rPr>
        <w:tab/>
      </w:r>
      <w:r w:rsidRPr="004970EB">
        <w:rPr>
          <w:rFonts w:ascii="Arial" w:hAnsi="Arial" w:cs="Arial"/>
          <w:sz w:val="21"/>
          <w:szCs w:val="21"/>
          <w:lang w:val="es-CO"/>
        </w:rPr>
        <w:tab/>
        <w:t>Representante Legal EL OPERADOR.</w:t>
      </w:r>
    </w:p>
    <w:p w14:paraId="7EF20A92" w14:textId="77777777" w:rsidR="004970EB" w:rsidRPr="004970EB" w:rsidRDefault="004970EB" w:rsidP="004970EB">
      <w:pPr>
        <w:jc w:val="both"/>
        <w:rPr>
          <w:rFonts w:ascii="Arial" w:hAnsi="Arial" w:cs="Arial"/>
          <w:sz w:val="21"/>
          <w:szCs w:val="21"/>
        </w:rPr>
      </w:pPr>
      <w:r w:rsidRPr="004970EB">
        <w:rPr>
          <w:rFonts w:ascii="Arial" w:hAnsi="Arial" w:cs="Arial"/>
          <w:sz w:val="21"/>
          <w:szCs w:val="21"/>
        </w:rPr>
        <w:t>NIT 899.999.061-9</w:t>
      </w:r>
      <w:r w:rsidRPr="004970EB">
        <w:rPr>
          <w:rFonts w:ascii="Arial" w:hAnsi="Arial" w:cs="Arial"/>
          <w:sz w:val="21"/>
          <w:szCs w:val="21"/>
        </w:rPr>
        <w:tab/>
      </w:r>
      <w:r w:rsidRPr="004970EB">
        <w:rPr>
          <w:rFonts w:ascii="Arial" w:hAnsi="Arial" w:cs="Arial"/>
          <w:sz w:val="21"/>
          <w:szCs w:val="21"/>
        </w:rPr>
        <w:tab/>
      </w:r>
      <w:r w:rsidRPr="004970EB">
        <w:rPr>
          <w:rFonts w:ascii="Arial" w:hAnsi="Arial" w:cs="Arial"/>
          <w:sz w:val="21"/>
          <w:szCs w:val="21"/>
        </w:rPr>
        <w:tab/>
      </w:r>
      <w:r w:rsidRPr="004970EB">
        <w:rPr>
          <w:rFonts w:ascii="Arial" w:hAnsi="Arial" w:cs="Arial"/>
          <w:sz w:val="21"/>
          <w:szCs w:val="21"/>
        </w:rPr>
        <w:tab/>
        <w:t>NIT ##</w:t>
      </w:r>
      <w:proofErr w:type="gramStart"/>
      <w:r w:rsidRPr="004970EB">
        <w:rPr>
          <w:rFonts w:ascii="Arial" w:hAnsi="Arial" w:cs="Arial"/>
          <w:sz w:val="21"/>
          <w:szCs w:val="21"/>
        </w:rPr>
        <w:t>#.#</w:t>
      </w:r>
      <w:proofErr w:type="gramEnd"/>
      <w:r w:rsidRPr="004970EB">
        <w:rPr>
          <w:rFonts w:ascii="Arial" w:hAnsi="Arial" w:cs="Arial"/>
          <w:sz w:val="21"/>
          <w:szCs w:val="21"/>
        </w:rPr>
        <w:t>##.###-#</w:t>
      </w:r>
    </w:p>
    <w:p w14:paraId="268C7C5A" w14:textId="77777777" w:rsidR="004970EB" w:rsidRPr="004970EB" w:rsidRDefault="004970EB" w:rsidP="004970EB">
      <w:pPr>
        <w:jc w:val="both"/>
        <w:rPr>
          <w:rFonts w:ascii="Arial" w:hAnsi="Arial" w:cs="Arial"/>
          <w:sz w:val="21"/>
          <w:szCs w:val="21"/>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6521"/>
        <w:gridCol w:w="1134"/>
      </w:tblGrid>
      <w:tr w:rsidR="004970EB" w:rsidRPr="004970EB" w14:paraId="0E649D2A" w14:textId="77777777" w:rsidTr="004970EB">
        <w:trPr>
          <w:trHeight w:val="638"/>
        </w:trPr>
        <w:tc>
          <w:tcPr>
            <w:tcW w:w="1588" w:type="dxa"/>
            <w:vAlign w:val="center"/>
          </w:tcPr>
          <w:p w14:paraId="768B3F2A" w14:textId="77777777" w:rsidR="004970EB" w:rsidRPr="004970EB" w:rsidRDefault="004970EB" w:rsidP="00A74351">
            <w:pPr>
              <w:ind w:hanging="2"/>
              <w:jc w:val="both"/>
              <w:rPr>
                <w:rFonts w:ascii="Arial" w:hAnsi="Arial" w:cs="Arial"/>
                <w:sz w:val="18"/>
                <w:szCs w:val="21"/>
              </w:rPr>
            </w:pPr>
            <w:r w:rsidRPr="004970EB">
              <w:rPr>
                <w:rFonts w:ascii="Arial" w:hAnsi="Arial" w:cs="Arial"/>
                <w:sz w:val="18"/>
                <w:szCs w:val="21"/>
              </w:rPr>
              <w:t xml:space="preserve">Aprobado por: </w:t>
            </w:r>
          </w:p>
        </w:tc>
        <w:tc>
          <w:tcPr>
            <w:tcW w:w="6521" w:type="dxa"/>
            <w:vAlign w:val="center"/>
          </w:tcPr>
          <w:p w14:paraId="5703307B" w14:textId="3AB5E2FE" w:rsidR="004970EB" w:rsidRDefault="004970EB" w:rsidP="00A74351">
            <w:pPr>
              <w:ind w:hanging="2"/>
              <w:jc w:val="both"/>
              <w:rPr>
                <w:rFonts w:ascii="Arial" w:hAnsi="Arial" w:cs="Arial"/>
                <w:sz w:val="18"/>
                <w:szCs w:val="21"/>
                <w:lang w:val="es-CO"/>
              </w:rPr>
            </w:pPr>
            <w:r w:rsidRPr="004970EB">
              <w:rPr>
                <w:rFonts w:ascii="Arial" w:hAnsi="Arial" w:cs="Arial"/>
                <w:sz w:val="18"/>
                <w:szCs w:val="21"/>
                <w:lang w:val="es-CO"/>
              </w:rPr>
              <w:t xml:space="preserve">Leonardo Arturo Pazos Galindo – </w:t>
            </w:r>
            <w:proofErr w:type="gramStart"/>
            <w:r w:rsidRPr="004970EB">
              <w:rPr>
                <w:rFonts w:ascii="Arial" w:hAnsi="Arial" w:cs="Arial"/>
                <w:sz w:val="18"/>
                <w:szCs w:val="21"/>
                <w:lang w:val="es-CO"/>
              </w:rPr>
              <w:t>Director</w:t>
            </w:r>
            <w:proofErr w:type="gramEnd"/>
            <w:r w:rsidRPr="004970EB">
              <w:rPr>
                <w:rFonts w:ascii="Arial" w:hAnsi="Arial" w:cs="Arial"/>
                <w:sz w:val="18"/>
                <w:szCs w:val="21"/>
                <w:lang w:val="es-CO"/>
              </w:rPr>
              <w:t xml:space="preserve"> Jurídico SDH </w:t>
            </w:r>
          </w:p>
          <w:p w14:paraId="6ED20C47" w14:textId="77777777" w:rsidR="00AB7BC1" w:rsidRPr="004970EB" w:rsidRDefault="00AB7BC1" w:rsidP="00A74351">
            <w:pPr>
              <w:ind w:hanging="2"/>
              <w:jc w:val="both"/>
              <w:rPr>
                <w:rFonts w:ascii="Arial" w:hAnsi="Arial" w:cs="Arial"/>
                <w:sz w:val="18"/>
                <w:szCs w:val="21"/>
                <w:lang w:val="es-CO"/>
              </w:rPr>
            </w:pPr>
          </w:p>
          <w:p w14:paraId="3067D333" w14:textId="77777777" w:rsidR="004970EB" w:rsidRPr="004970EB" w:rsidRDefault="004970EB" w:rsidP="00A74351">
            <w:pPr>
              <w:ind w:hanging="2"/>
              <w:jc w:val="both"/>
              <w:rPr>
                <w:rFonts w:ascii="Arial" w:hAnsi="Arial" w:cs="Arial"/>
                <w:sz w:val="18"/>
                <w:szCs w:val="21"/>
                <w:lang w:val="es-CO"/>
              </w:rPr>
            </w:pPr>
            <w:r w:rsidRPr="004970EB">
              <w:rPr>
                <w:rFonts w:ascii="Arial" w:hAnsi="Arial" w:cs="Arial"/>
                <w:sz w:val="18"/>
                <w:szCs w:val="21"/>
                <w:lang w:val="es-CO"/>
              </w:rPr>
              <w:t xml:space="preserve">Jairo Lázaro - </w:t>
            </w:r>
            <w:proofErr w:type="gramStart"/>
            <w:r w:rsidRPr="004970EB">
              <w:rPr>
                <w:rFonts w:ascii="Arial" w:hAnsi="Arial" w:cs="Arial"/>
                <w:sz w:val="18"/>
                <w:szCs w:val="21"/>
                <w:lang w:val="es-CO"/>
              </w:rPr>
              <w:t>Subdirector</w:t>
            </w:r>
            <w:proofErr w:type="gramEnd"/>
            <w:r w:rsidRPr="004970EB">
              <w:rPr>
                <w:rFonts w:ascii="Arial" w:hAnsi="Arial" w:cs="Arial"/>
                <w:sz w:val="18"/>
                <w:szCs w:val="21"/>
                <w:lang w:val="es-CO"/>
              </w:rPr>
              <w:t xml:space="preserve"> de Asuntos Contractuales– SAC</w:t>
            </w:r>
          </w:p>
        </w:tc>
        <w:tc>
          <w:tcPr>
            <w:tcW w:w="1134" w:type="dxa"/>
            <w:vAlign w:val="center"/>
          </w:tcPr>
          <w:p w14:paraId="1A1E1050" w14:textId="77777777" w:rsidR="004970EB" w:rsidRPr="004970EB" w:rsidRDefault="004970EB" w:rsidP="00A74351">
            <w:pPr>
              <w:ind w:hanging="2"/>
              <w:jc w:val="both"/>
              <w:rPr>
                <w:rFonts w:ascii="Arial" w:hAnsi="Arial" w:cs="Arial"/>
                <w:sz w:val="18"/>
                <w:szCs w:val="21"/>
                <w:lang w:val="es-CO"/>
              </w:rPr>
            </w:pPr>
          </w:p>
        </w:tc>
      </w:tr>
      <w:tr w:rsidR="004970EB" w:rsidRPr="004970EB" w14:paraId="07243AB1" w14:textId="77777777" w:rsidTr="004970EB">
        <w:trPr>
          <w:trHeight w:val="287"/>
        </w:trPr>
        <w:tc>
          <w:tcPr>
            <w:tcW w:w="1588" w:type="dxa"/>
            <w:vAlign w:val="center"/>
          </w:tcPr>
          <w:p w14:paraId="44EE0E67" w14:textId="77777777" w:rsidR="004970EB" w:rsidRPr="004970EB" w:rsidRDefault="004970EB" w:rsidP="00A74351">
            <w:pPr>
              <w:ind w:hanging="2"/>
              <w:jc w:val="both"/>
              <w:rPr>
                <w:rFonts w:ascii="Arial" w:hAnsi="Arial" w:cs="Arial"/>
                <w:sz w:val="18"/>
                <w:szCs w:val="21"/>
              </w:rPr>
            </w:pPr>
            <w:r w:rsidRPr="004970EB">
              <w:rPr>
                <w:rFonts w:ascii="Arial" w:hAnsi="Arial" w:cs="Arial"/>
                <w:sz w:val="18"/>
                <w:szCs w:val="21"/>
              </w:rPr>
              <w:t xml:space="preserve">Revisado por: </w:t>
            </w:r>
          </w:p>
        </w:tc>
        <w:tc>
          <w:tcPr>
            <w:tcW w:w="6521" w:type="dxa"/>
            <w:vAlign w:val="center"/>
          </w:tcPr>
          <w:p w14:paraId="7BAB5D75" w14:textId="0B2DF01D" w:rsidR="004970EB" w:rsidRDefault="004970EB" w:rsidP="00A74351">
            <w:pPr>
              <w:ind w:hanging="2"/>
              <w:jc w:val="both"/>
              <w:rPr>
                <w:rFonts w:ascii="Arial" w:hAnsi="Arial" w:cs="Arial"/>
                <w:sz w:val="18"/>
                <w:szCs w:val="21"/>
                <w:lang w:val="es-CO"/>
              </w:rPr>
            </w:pPr>
            <w:r w:rsidRPr="004970EB">
              <w:rPr>
                <w:rFonts w:ascii="Arial" w:hAnsi="Arial" w:cs="Arial"/>
                <w:sz w:val="18"/>
                <w:szCs w:val="21"/>
                <w:lang w:val="es-CO"/>
              </w:rPr>
              <w:t xml:space="preserve">Néstor Raúl Hermida Gómez- </w:t>
            </w:r>
            <w:proofErr w:type="gramStart"/>
            <w:r w:rsidRPr="004970EB">
              <w:rPr>
                <w:rFonts w:ascii="Arial" w:hAnsi="Arial" w:cs="Arial"/>
                <w:sz w:val="18"/>
                <w:szCs w:val="21"/>
                <w:lang w:val="es-CO"/>
              </w:rPr>
              <w:t>Subdirector</w:t>
            </w:r>
            <w:proofErr w:type="gramEnd"/>
            <w:r w:rsidRPr="004970EB">
              <w:rPr>
                <w:rFonts w:ascii="Arial" w:hAnsi="Arial" w:cs="Arial"/>
                <w:sz w:val="18"/>
                <w:szCs w:val="21"/>
                <w:lang w:val="es-CO"/>
              </w:rPr>
              <w:t xml:space="preserve"> de Operación Financiera DDT- SHD</w:t>
            </w:r>
          </w:p>
          <w:p w14:paraId="7C6146CC" w14:textId="77777777" w:rsidR="00AB7BC1" w:rsidRPr="004970EB" w:rsidRDefault="00AB7BC1" w:rsidP="00A74351">
            <w:pPr>
              <w:ind w:hanging="2"/>
              <w:jc w:val="both"/>
              <w:rPr>
                <w:rFonts w:ascii="Arial" w:hAnsi="Arial" w:cs="Arial"/>
                <w:sz w:val="18"/>
                <w:szCs w:val="21"/>
                <w:lang w:val="es-CO"/>
              </w:rPr>
            </w:pPr>
          </w:p>
          <w:p w14:paraId="782D3BC0" w14:textId="3AE5FE24" w:rsidR="004970EB" w:rsidRDefault="004970EB" w:rsidP="00A74351">
            <w:pPr>
              <w:ind w:hanging="2"/>
              <w:jc w:val="both"/>
              <w:rPr>
                <w:rFonts w:ascii="Arial" w:hAnsi="Arial" w:cs="Arial"/>
                <w:sz w:val="18"/>
                <w:szCs w:val="21"/>
                <w:lang w:val="es-CO"/>
              </w:rPr>
            </w:pPr>
            <w:r w:rsidRPr="004970EB">
              <w:rPr>
                <w:rFonts w:ascii="Arial" w:hAnsi="Arial" w:cs="Arial"/>
                <w:sz w:val="18"/>
                <w:szCs w:val="21"/>
                <w:lang w:val="es-CO"/>
              </w:rPr>
              <w:t>Gina Paola Reyes Ruiz- Asesora Despacho DDT</w:t>
            </w:r>
          </w:p>
          <w:p w14:paraId="245372A3" w14:textId="77777777" w:rsidR="00AB7BC1" w:rsidRPr="004970EB" w:rsidRDefault="00AB7BC1" w:rsidP="00A74351">
            <w:pPr>
              <w:ind w:hanging="2"/>
              <w:jc w:val="both"/>
              <w:rPr>
                <w:rFonts w:ascii="Arial" w:hAnsi="Arial" w:cs="Arial"/>
                <w:sz w:val="18"/>
                <w:szCs w:val="21"/>
                <w:lang w:val="es-CO"/>
              </w:rPr>
            </w:pPr>
          </w:p>
          <w:p w14:paraId="7A5A2477" w14:textId="30619C9A" w:rsidR="004970EB" w:rsidRDefault="004970EB" w:rsidP="00A74351">
            <w:pPr>
              <w:jc w:val="both"/>
              <w:rPr>
                <w:rFonts w:ascii="Arial" w:hAnsi="Arial" w:cs="Arial"/>
                <w:sz w:val="18"/>
                <w:szCs w:val="21"/>
                <w:lang w:val="es-CO"/>
              </w:rPr>
            </w:pPr>
            <w:r w:rsidRPr="004970EB">
              <w:rPr>
                <w:rFonts w:ascii="Arial" w:hAnsi="Arial" w:cs="Arial"/>
                <w:sz w:val="18"/>
                <w:szCs w:val="21"/>
                <w:lang w:val="es-CO"/>
              </w:rPr>
              <w:t xml:space="preserve">Alejandra Páez Osorio – Asesora Despacho del </w:t>
            </w:r>
            <w:proofErr w:type="gramStart"/>
            <w:r w:rsidRPr="004970EB">
              <w:rPr>
                <w:rFonts w:ascii="Arial" w:hAnsi="Arial" w:cs="Arial"/>
                <w:sz w:val="18"/>
                <w:szCs w:val="21"/>
                <w:lang w:val="es-CO"/>
              </w:rPr>
              <w:t>Secretario</w:t>
            </w:r>
            <w:proofErr w:type="gramEnd"/>
          </w:p>
          <w:p w14:paraId="2BC17B11" w14:textId="77777777" w:rsidR="00AB7BC1" w:rsidRPr="004970EB" w:rsidRDefault="00AB7BC1" w:rsidP="00A74351">
            <w:pPr>
              <w:jc w:val="both"/>
              <w:rPr>
                <w:rFonts w:ascii="Arial" w:hAnsi="Arial" w:cs="Arial"/>
                <w:sz w:val="18"/>
                <w:szCs w:val="21"/>
                <w:lang w:val="es-CO"/>
              </w:rPr>
            </w:pPr>
          </w:p>
          <w:p w14:paraId="6F35E2D6" w14:textId="389AFAB7" w:rsidR="004970EB" w:rsidRDefault="004970EB" w:rsidP="00A74351">
            <w:pPr>
              <w:ind w:hanging="2"/>
              <w:jc w:val="both"/>
              <w:rPr>
                <w:rFonts w:ascii="Arial" w:hAnsi="Arial" w:cs="Arial"/>
                <w:sz w:val="18"/>
                <w:szCs w:val="21"/>
                <w:lang w:val="es-CO"/>
              </w:rPr>
            </w:pPr>
            <w:r w:rsidRPr="004970EB">
              <w:rPr>
                <w:rFonts w:ascii="Arial" w:hAnsi="Arial" w:cs="Arial"/>
                <w:sz w:val="18"/>
                <w:szCs w:val="21"/>
                <w:lang w:val="es-CO"/>
              </w:rPr>
              <w:t xml:space="preserve">Mauricio Sandino- Asesor Despacho del </w:t>
            </w:r>
            <w:proofErr w:type="gramStart"/>
            <w:r w:rsidRPr="004970EB">
              <w:rPr>
                <w:rFonts w:ascii="Arial" w:hAnsi="Arial" w:cs="Arial"/>
                <w:sz w:val="18"/>
                <w:szCs w:val="21"/>
                <w:lang w:val="es-CO"/>
              </w:rPr>
              <w:t>Secretario</w:t>
            </w:r>
            <w:proofErr w:type="gramEnd"/>
          </w:p>
          <w:p w14:paraId="2C911985" w14:textId="77777777" w:rsidR="00AB7BC1" w:rsidRPr="004970EB" w:rsidRDefault="00AB7BC1" w:rsidP="00A74351">
            <w:pPr>
              <w:ind w:hanging="2"/>
              <w:jc w:val="both"/>
              <w:rPr>
                <w:rFonts w:ascii="Arial" w:hAnsi="Arial" w:cs="Arial"/>
                <w:sz w:val="18"/>
                <w:szCs w:val="21"/>
                <w:lang w:val="es-CO"/>
              </w:rPr>
            </w:pPr>
          </w:p>
          <w:p w14:paraId="5083DE91" w14:textId="77777777" w:rsidR="004970EB" w:rsidRDefault="004970EB" w:rsidP="00A74351">
            <w:pPr>
              <w:ind w:hanging="2"/>
              <w:jc w:val="both"/>
              <w:rPr>
                <w:rFonts w:ascii="Arial" w:hAnsi="Arial" w:cs="Arial"/>
                <w:sz w:val="18"/>
                <w:szCs w:val="21"/>
                <w:lang w:val="es-CO"/>
              </w:rPr>
            </w:pPr>
            <w:r w:rsidRPr="004970EB">
              <w:rPr>
                <w:rFonts w:ascii="Arial" w:hAnsi="Arial" w:cs="Arial"/>
                <w:sz w:val="18"/>
                <w:szCs w:val="21"/>
                <w:lang w:val="es-CO"/>
              </w:rPr>
              <w:t>Enny Yojana Lemus Trujillo- Asesora Dirección Jurídica- SHD</w:t>
            </w:r>
          </w:p>
          <w:p w14:paraId="4F67D0FC" w14:textId="77777777" w:rsidR="002077DF" w:rsidRDefault="002077DF" w:rsidP="00A74351">
            <w:pPr>
              <w:ind w:hanging="2"/>
              <w:jc w:val="both"/>
              <w:rPr>
                <w:rFonts w:ascii="Arial" w:hAnsi="Arial" w:cs="Arial"/>
                <w:sz w:val="18"/>
                <w:szCs w:val="21"/>
                <w:lang w:val="es-CO"/>
              </w:rPr>
            </w:pPr>
          </w:p>
          <w:p w14:paraId="014C2475" w14:textId="656FA9B5" w:rsidR="002077DF" w:rsidRPr="004970EB" w:rsidRDefault="002077DF" w:rsidP="00A74351">
            <w:pPr>
              <w:ind w:hanging="2"/>
              <w:jc w:val="both"/>
              <w:rPr>
                <w:rFonts w:ascii="Arial" w:hAnsi="Arial" w:cs="Arial"/>
                <w:sz w:val="18"/>
                <w:szCs w:val="21"/>
                <w:lang w:val="es-CO"/>
              </w:rPr>
            </w:pPr>
            <w:r>
              <w:rPr>
                <w:rFonts w:ascii="Arial" w:hAnsi="Arial" w:cs="Arial"/>
                <w:sz w:val="18"/>
                <w:szCs w:val="21"/>
                <w:lang w:val="es-CO"/>
              </w:rPr>
              <w:t xml:space="preserve">Mauricio Arias </w:t>
            </w:r>
            <w:proofErr w:type="spellStart"/>
            <w:r>
              <w:rPr>
                <w:rFonts w:ascii="Arial" w:hAnsi="Arial" w:cs="Arial"/>
                <w:sz w:val="18"/>
                <w:szCs w:val="21"/>
                <w:lang w:val="es-CO"/>
              </w:rPr>
              <w:t>Arias</w:t>
            </w:r>
            <w:proofErr w:type="spellEnd"/>
            <w:r>
              <w:rPr>
                <w:rFonts w:ascii="Arial" w:hAnsi="Arial" w:cs="Arial"/>
                <w:sz w:val="18"/>
                <w:szCs w:val="21"/>
                <w:lang w:val="es-CO"/>
              </w:rPr>
              <w:t>- Profesional Especializado SAC-SDH</w:t>
            </w:r>
          </w:p>
        </w:tc>
        <w:tc>
          <w:tcPr>
            <w:tcW w:w="1134" w:type="dxa"/>
            <w:vAlign w:val="center"/>
          </w:tcPr>
          <w:p w14:paraId="611F4197" w14:textId="77777777" w:rsidR="004970EB" w:rsidRPr="004970EB" w:rsidRDefault="004970EB" w:rsidP="00A74351">
            <w:pPr>
              <w:ind w:hanging="2"/>
              <w:jc w:val="both"/>
              <w:rPr>
                <w:rFonts w:ascii="Arial" w:hAnsi="Arial" w:cs="Arial"/>
                <w:sz w:val="18"/>
                <w:szCs w:val="21"/>
                <w:lang w:val="es-CO"/>
              </w:rPr>
            </w:pPr>
          </w:p>
        </w:tc>
      </w:tr>
      <w:tr w:rsidR="004970EB" w:rsidRPr="004970EB" w14:paraId="0999155E" w14:textId="77777777" w:rsidTr="004970EB">
        <w:trPr>
          <w:trHeight w:val="408"/>
        </w:trPr>
        <w:tc>
          <w:tcPr>
            <w:tcW w:w="1588" w:type="dxa"/>
            <w:vAlign w:val="center"/>
          </w:tcPr>
          <w:p w14:paraId="13EC4868" w14:textId="77777777" w:rsidR="004970EB" w:rsidRPr="004970EB" w:rsidRDefault="004970EB" w:rsidP="00A74351">
            <w:pPr>
              <w:ind w:hanging="2"/>
              <w:jc w:val="center"/>
              <w:rPr>
                <w:rFonts w:ascii="Arial" w:hAnsi="Arial" w:cs="Arial"/>
                <w:sz w:val="18"/>
                <w:szCs w:val="21"/>
              </w:rPr>
            </w:pPr>
            <w:r w:rsidRPr="004970EB">
              <w:rPr>
                <w:rFonts w:ascii="Arial" w:hAnsi="Arial" w:cs="Arial"/>
                <w:sz w:val="18"/>
                <w:szCs w:val="21"/>
              </w:rPr>
              <w:t>Proyectado por:</w:t>
            </w:r>
          </w:p>
        </w:tc>
        <w:tc>
          <w:tcPr>
            <w:tcW w:w="6521" w:type="dxa"/>
            <w:vAlign w:val="center"/>
          </w:tcPr>
          <w:p w14:paraId="6AA288C8" w14:textId="77777777" w:rsidR="004970EB" w:rsidRPr="004970EB" w:rsidRDefault="004970EB" w:rsidP="00A74351">
            <w:pPr>
              <w:jc w:val="both"/>
              <w:rPr>
                <w:rFonts w:ascii="Arial" w:hAnsi="Arial" w:cs="Arial"/>
                <w:sz w:val="18"/>
                <w:szCs w:val="21"/>
                <w:lang w:val="es-CO"/>
              </w:rPr>
            </w:pPr>
            <w:r w:rsidRPr="004970EB">
              <w:rPr>
                <w:rFonts w:ascii="Arial" w:hAnsi="Arial" w:cs="Arial"/>
                <w:sz w:val="18"/>
                <w:szCs w:val="21"/>
                <w:lang w:val="es-CO"/>
              </w:rPr>
              <w:t>Sonia Lorena Russi Noguera- Asesora Despacho DDT- SHD</w:t>
            </w:r>
          </w:p>
        </w:tc>
        <w:tc>
          <w:tcPr>
            <w:tcW w:w="1134" w:type="dxa"/>
            <w:vAlign w:val="center"/>
          </w:tcPr>
          <w:p w14:paraId="78665A09" w14:textId="77777777" w:rsidR="004970EB" w:rsidRPr="004970EB" w:rsidRDefault="004970EB" w:rsidP="00A74351">
            <w:pPr>
              <w:ind w:hanging="2"/>
              <w:jc w:val="both"/>
              <w:rPr>
                <w:rFonts w:ascii="Arial" w:hAnsi="Arial" w:cs="Arial"/>
                <w:sz w:val="18"/>
                <w:szCs w:val="21"/>
                <w:lang w:val="es-CO"/>
              </w:rPr>
            </w:pPr>
          </w:p>
        </w:tc>
      </w:tr>
    </w:tbl>
    <w:p w14:paraId="517C1D23" w14:textId="63894464" w:rsidR="00FA5EE7" w:rsidRPr="004970EB" w:rsidRDefault="00FA5EE7" w:rsidP="004970EB">
      <w:pPr>
        <w:rPr>
          <w:rFonts w:ascii="Arial" w:hAnsi="Arial" w:cs="Arial"/>
          <w:sz w:val="21"/>
          <w:szCs w:val="21"/>
          <w:lang w:val="es-ES"/>
        </w:rPr>
      </w:pPr>
    </w:p>
    <w:sectPr w:rsidR="00FA5EE7" w:rsidRPr="004970EB" w:rsidSect="002077DF">
      <w:headerReference w:type="default" r:id="rId15"/>
      <w:footerReference w:type="even" r:id="rId16"/>
      <w:footerReference w:type="default" r:id="rId17"/>
      <w:pgSz w:w="12240" w:h="15840"/>
      <w:pgMar w:top="1531" w:right="1418" w:bottom="1531"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2301" w14:textId="77777777" w:rsidR="00EB0271" w:rsidRDefault="00EB0271">
      <w:r>
        <w:separator/>
      </w:r>
    </w:p>
  </w:endnote>
  <w:endnote w:type="continuationSeparator" w:id="0">
    <w:p w14:paraId="5AB036A8" w14:textId="77777777" w:rsidR="00EB0271" w:rsidRDefault="00EB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3F8A" w14:textId="77777777" w:rsidR="005B322D" w:rsidRDefault="005B322D">
    <w:pPr>
      <w:pStyle w:val="Piedepgina"/>
    </w:pPr>
  </w:p>
  <w:p w14:paraId="7CCA79BB" w14:textId="77777777" w:rsidR="00FA5EE7" w:rsidRDefault="00DF75FF">
    <w:r>
      <w:rPr>
        <w:noProof/>
        <w:lang w:val="es-CO" w:eastAsia="es-CO"/>
      </w:rPr>
      <mc:AlternateContent>
        <mc:Choice Requires="wps">
          <w:drawing>
            <wp:anchor distT="0" distB="0" distL="114300" distR="114300" simplePos="0" relativeHeight="251655680" behindDoc="0" locked="0" layoutInCell="1" allowOverlap="1" wp14:anchorId="44258BAF" wp14:editId="6F6C9555">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FFF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29E7B685"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3951DAC4"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144271DD" w14:textId="77777777" w:rsidR="005B322D" w:rsidRDefault="005B322D"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58BAF"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7BAFFF72"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29E7B685"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3951DAC4" w14:textId="77777777" w:rsidR="005B322D" w:rsidRPr="003533F0" w:rsidRDefault="005B322D"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144271DD" w14:textId="77777777" w:rsidR="005B322D" w:rsidRDefault="005B322D"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A80D" w14:textId="77777777" w:rsidR="00FA5EE7" w:rsidRDefault="00DD7104" w:rsidP="00F56EF1">
    <w:pPr>
      <w:shd w:val="solid" w:color="FFFFFF" w:fill="FFFFFF"/>
      <w:tabs>
        <w:tab w:val="left" w:pos="600"/>
        <w:tab w:val="left" w:pos="8880"/>
      </w:tabs>
      <w:rPr>
        <w:rFonts w:ascii="Arial" w:hAnsi="Arial" w:cs="Arial"/>
        <w:b/>
        <w:bCs/>
      </w:rPr>
    </w:pPr>
    <w:r>
      <w:rPr>
        <w:rFonts w:ascii="Arial" w:hAnsi="Arial" w:cs="Arial"/>
        <w:b/>
        <w:bCs/>
        <w:noProof/>
        <w:lang w:val="es-CO" w:eastAsia="es-CO"/>
      </w:rPr>
      <w:drawing>
        <wp:anchor distT="0" distB="0" distL="114300" distR="114300" simplePos="0" relativeHeight="251661312" behindDoc="0" locked="0" layoutInCell="1" allowOverlap="1" wp14:anchorId="33A9D923" wp14:editId="08D1EF23">
          <wp:simplePos x="0" y="0"/>
          <wp:positionH relativeFrom="column">
            <wp:posOffset>-936057</wp:posOffset>
          </wp:positionH>
          <wp:positionV relativeFrom="paragraph">
            <wp:posOffset>-746752</wp:posOffset>
          </wp:positionV>
          <wp:extent cx="8039595" cy="1389380"/>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8048299" cy="13908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7FE7" w14:textId="77777777" w:rsidR="00EB0271" w:rsidRDefault="00EB0271">
      <w:r>
        <w:separator/>
      </w:r>
    </w:p>
  </w:footnote>
  <w:footnote w:type="continuationSeparator" w:id="0">
    <w:p w14:paraId="7B4BF57B" w14:textId="77777777" w:rsidR="00EB0271" w:rsidRDefault="00EB0271">
      <w:r>
        <w:continuationSeparator/>
      </w:r>
    </w:p>
  </w:footnote>
  <w:footnote w:id="1">
    <w:p w14:paraId="20E59B6C" w14:textId="77777777" w:rsidR="00686EA8" w:rsidRPr="005A21BE" w:rsidRDefault="00686EA8" w:rsidP="00E02039">
      <w:pPr>
        <w:ind w:left="57"/>
        <w:jc w:val="both"/>
        <w:rPr>
          <w:rFonts w:ascii="Arial" w:hAnsi="Arial" w:cs="Arial"/>
          <w:i/>
          <w:iCs/>
          <w:color w:val="000000" w:themeColor="text1"/>
          <w:sz w:val="18"/>
          <w:szCs w:val="18"/>
          <w:lang w:val="es-CO"/>
        </w:rPr>
      </w:pPr>
      <w:r w:rsidRPr="005A21BE">
        <w:rPr>
          <w:rStyle w:val="Refdenotaalpie"/>
          <w:rFonts w:ascii="Arial" w:hAnsi="Arial" w:cs="Arial"/>
          <w:color w:val="000000" w:themeColor="text1"/>
          <w:sz w:val="18"/>
          <w:szCs w:val="18"/>
        </w:rPr>
        <w:footnoteRef/>
      </w:r>
      <w:r w:rsidRPr="005A21BE">
        <w:rPr>
          <w:rFonts w:ascii="Arial" w:hAnsi="Arial" w:cs="Arial"/>
          <w:color w:val="000000" w:themeColor="text1"/>
          <w:sz w:val="18"/>
          <w:szCs w:val="18"/>
          <w:lang w:val="es-CO"/>
        </w:rPr>
        <w:t xml:space="preserve"> </w:t>
      </w:r>
      <w:r w:rsidRPr="005A21BE">
        <w:rPr>
          <w:rFonts w:ascii="Arial" w:hAnsi="Arial" w:cs="Arial"/>
          <w:b/>
          <w:bCs/>
          <w:i/>
          <w:iCs/>
          <w:color w:val="000000" w:themeColor="text1"/>
          <w:sz w:val="18"/>
          <w:szCs w:val="18"/>
          <w:lang w:val="es-CO"/>
        </w:rPr>
        <w:t>Artículo 35. Celebración de acuerdos, convenios o contratos</w:t>
      </w:r>
      <w:r w:rsidRPr="005A21BE">
        <w:rPr>
          <w:rFonts w:ascii="Arial" w:hAnsi="Arial" w:cs="Arial"/>
          <w:i/>
          <w:iCs/>
          <w:color w:val="000000" w:themeColor="text1"/>
          <w:sz w:val="18"/>
          <w:szCs w:val="18"/>
          <w:lang w:val="es-CO"/>
        </w:rPr>
        <w:t>. El (la) Secretario (a) Distrital de Hacienda celebrará los acuerdos, convenios o contratos operativos de servicios, accesorios a los contratos principales de cuenta bancaria o complementarios a éstos, necesarios para el recaudo, administración, manejo, inversión y pagos de los recursos distritales, con instituciones financieras o de servicios financieros legalmente constituidas en el país, que se encuentren bajo la inspección y vigilancia de la Superintendencia Financiera de Colombia, así como con el Ministerio de Hacienda y Crédito Público, de conformidad con los procedimientos que adopte para el efecto la Secretaría Distrital de Hacienda.</w:t>
      </w:r>
    </w:p>
  </w:footnote>
  <w:footnote w:id="2">
    <w:p w14:paraId="23884006" w14:textId="77777777" w:rsidR="00686EA8" w:rsidRPr="005A21BE" w:rsidRDefault="00686EA8" w:rsidP="00E02039">
      <w:pPr>
        <w:ind w:left="57"/>
        <w:jc w:val="both"/>
        <w:rPr>
          <w:rFonts w:ascii="Arial" w:hAnsi="Arial" w:cs="Arial"/>
          <w:color w:val="000000" w:themeColor="text1"/>
          <w:sz w:val="18"/>
          <w:szCs w:val="18"/>
          <w:lang w:val="es-CO"/>
        </w:rPr>
      </w:pPr>
      <w:r w:rsidRPr="005A21BE">
        <w:rPr>
          <w:rStyle w:val="Refdenotaalpie"/>
          <w:rFonts w:ascii="Arial" w:hAnsi="Arial" w:cs="Arial"/>
          <w:color w:val="000000" w:themeColor="text1"/>
          <w:sz w:val="18"/>
          <w:szCs w:val="18"/>
        </w:rPr>
        <w:footnoteRef/>
      </w:r>
      <w:r w:rsidRPr="005A21BE">
        <w:rPr>
          <w:rFonts w:ascii="Arial" w:hAnsi="Arial" w:cs="Arial"/>
          <w:color w:val="000000" w:themeColor="text1"/>
          <w:sz w:val="18"/>
          <w:szCs w:val="18"/>
          <w:lang w:val="es-CO"/>
        </w:rPr>
        <w:t xml:space="preserve"> “Por medio del cual se reglamenta el Estatuto Orgánico del Presupuesto Distrital y se dictan otras disposiciones”</w:t>
      </w:r>
    </w:p>
  </w:footnote>
  <w:footnote w:id="3">
    <w:p w14:paraId="3D0CEC17" w14:textId="621DC5FA" w:rsidR="00686EA8" w:rsidRPr="005A21BE" w:rsidRDefault="00686EA8" w:rsidP="00E02039">
      <w:pPr>
        <w:pStyle w:val="Ttulo2"/>
        <w:shd w:val="clear" w:color="auto" w:fill="FFFFFF"/>
        <w:spacing w:before="180"/>
        <w:ind w:left="57"/>
        <w:jc w:val="both"/>
        <w:rPr>
          <w:rFonts w:ascii="Arial" w:hAnsi="Arial" w:cs="Arial"/>
          <w:b w:val="0"/>
          <w:bCs w:val="0"/>
          <w:color w:val="000000" w:themeColor="text1"/>
          <w:sz w:val="18"/>
          <w:szCs w:val="18"/>
          <w:lang w:val="es-CO"/>
        </w:rPr>
      </w:pPr>
      <w:r w:rsidRPr="005A21BE">
        <w:rPr>
          <w:rStyle w:val="Refdenotaalpie"/>
          <w:rFonts w:ascii="Arial" w:hAnsi="Arial" w:cs="Arial"/>
          <w:color w:val="000000" w:themeColor="text1"/>
          <w:sz w:val="18"/>
          <w:szCs w:val="18"/>
        </w:rPr>
        <w:footnoteRef/>
      </w:r>
      <w:r w:rsidRPr="005A21BE">
        <w:rPr>
          <w:rFonts w:ascii="Arial" w:hAnsi="Arial" w:cs="Arial"/>
          <w:color w:val="000000" w:themeColor="text1"/>
          <w:sz w:val="18"/>
          <w:szCs w:val="18"/>
          <w:lang w:val="es-CO"/>
        </w:rPr>
        <w:t xml:space="preserve"> </w:t>
      </w:r>
      <w:r w:rsidRPr="005A21BE">
        <w:rPr>
          <w:rFonts w:ascii="Arial" w:hAnsi="Arial" w:cs="Arial"/>
          <w:b w:val="0"/>
          <w:bCs w:val="0"/>
          <w:color w:val="000000" w:themeColor="text1"/>
          <w:sz w:val="18"/>
          <w:szCs w:val="18"/>
          <w:lang w:val="es-CO"/>
        </w:rPr>
        <w:t>ART. 6º—</w:t>
      </w:r>
      <w:r w:rsidRPr="005A21BE">
        <w:rPr>
          <w:rStyle w:val="Textoennegrita"/>
          <w:rFonts w:ascii="Arial" w:hAnsi="Arial" w:cs="Arial"/>
          <w:b/>
          <w:bCs/>
          <w:color w:val="000000" w:themeColor="text1"/>
          <w:sz w:val="18"/>
          <w:szCs w:val="18"/>
          <w:lang w:val="es-CO"/>
        </w:rPr>
        <w:t>Vinculación con proceso de selección. </w:t>
      </w:r>
      <w:r w:rsidRPr="005A21BE">
        <w:rPr>
          <w:rFonts w:ascii="Arial" w:hAnsi="Arial" w:cs="Arial"/>
          <w:b w:val="0"/>
          <w:bCs w:val="0"/>
          <w:color w:val="000000" w:themeColor="text1"/>
          <w:sz w:val="18"/>
          <w:szCs w:val="18"/>
          <w:lang w:val="es-CO"/>
        </w:rPr>
        <w:t>La Secretaría Distrital de Hacienda adelantará el proceso de selección en el evento en el que se considere necesario focalizar el servicio en unas pocas entidades financieras o de servicios financieros, por tratarse de un servicio con condiciones especiales o complejidad significativa.</w:t>
      </w:r>
    </w:p>
    <w:p w14:paraId="2B40F78A" w14:textId="77777777" w:rsidR="00E02039" w:rsidRPr="005A21BE" w:rsidRDefault="00E02039" w:rsidP="00E02039">
      <w:pPr>
        <w:ind w:left="57"/>
        <w:rPr>
          <w:color w:val="000000" w:themeColor="text1"/>
          <w:lang w:val="es-CO" w:eastAsia="x-none"/>
        </w:rPr>
      </w:pPr>
    </w:p>
  </w:footnote>
  <w:footnote w:id="4">
    <w:p w14:paraId="07C7B722" w14:textId="43650265" w:rsidR="00903B70" w:rsidRDefault="00903B70" w:rsidP="002077DF">
      <w:pPr>
        <w:pStyle w:val="Textonotapie"/>
        <w:ind w:left="57"/>
        <w:jc w:val="both"/>
        <w:rPr>
          <w:rFonts w:ascii="Arial" w:hAnsi="Arial" w:cs="Arial"/>
          <w:color w:val="000000" w:themeColor="text1"/>
          <w:sz w:val="18"/>
          <w:szCs w:val="18"/>
        </w:rPr>
      </w:pPr>
      <w:r w:rsidRPr="005A21BE">
        <w:rPr>
          <w:rStyle w:val="Refdenotaalpie"/>
          <w:rFonts w:ascii="Arial" w:hAnsi="Arial" w:cs="Arial"/>
          <w:color w:val="000000" w:themeColor="text1"/>
          <w:sz w:val="18"/>
          <w:szCs w:val="18"/>
        </w:rPr>
        <w:footnoteRef/>
      </w:r>
      <w:r w:rsidRPr="005A21BE">
        <w:rPr>
          <w:rFonts w:ascii="Arial" w:hAnsi="Arial" w:cs="Arial"/>
          <w:color w:val="000000" w:themeColor="text1"/>
          <w:sz w:val="18"/>
          <w:szCs w:val="18"/>
        </w:rPr>
        <w:t xml:space="preserve"> </w:t>
      </w:r>
      <w:r w:rsidRPr="005A21BE">
        <w:rPr>
          <w:rFonts w:ascii="Arial" w:hAnsi="Arial" w:cs="Arial"/>
          <w:i/>
          <w:color w:val="000000" w:themeColor="text1"/>
          <w:sz w:val="18"/>
          <w:szCs w:val="18"/>
        </w:rPr>
        <w:t>“Los servicios que ello implica”</w:t>
      </w:r>
      <w:r w:rsidRPr="005A21BE">
        <w:rPr>
          <w:rFonts w:ascii="Arial" w:hAnsi="Arial" w:cs="Arial"/>
          <w:color w:val="000000" w:themeColor="text1"/>
          <w:sz w:val="18"/>
          <w:szCs w:val="18"/>
        </w:rPr>
        <w:t xml:space="preserve"> hace referencia a las actividades necesarias para el cumplimiento de las obligaciones estipuladas en el convenio y el anexo técnico, en aras de garantizar la cabal satisfacción del objeto contratado, sin que ello conlleve a la asunción de obligaciones adicionales a las estipuladas en el convenio por parte del operador</w:t>
      </w:r>
      <w:r w:rsidR="002077DF">
        <w:rPr>
          <w:rFonts w:ascii="Arial" w:hAnsi="Arial" w:cs="Arial"/>
          <w:color w:val="000000" w:themeColor="text1"/>
          <w:sz w:val="18"/>
          <w:szCs w:val="18"/>
        </w:rPr>
        <w:t>.</w:t>
      </w:r>
    </w:p>
    <w:p w14:paraId="1519B077" w14:textId="77777777" w:rsidR="002077DF" w:rsidRPr="005A21BE" w:rsidRDefault="002077DF" w:rsidP="002077DF">
      <w:pPr>
        <w:pStyle w:val="Textonotapie"/>
        <w:ind w:left="57"/>
        <w:jc w:val="both"/>
        <w:rPr>
          <w:rFonts w:ascii="Arial" w:hAnsi="Arial" w:cs="Arial"/>
          <w:color w:val="000000" w:themeColor="text1"/>
          <w:sz w:val="18"/>
          <w:szCs w:val="18"/>
        </w:rPr>
      </w:pPr>
    </w:p>
  </w:footnote>
  <w:footnote w:id="5">
    <w:p w14:paraId="5AEDB508" w14:textId="77777777" w:rsidR="00E02039" w:rsidRPr="005A21BE" w:rsidRDefault="00505280" w:rsidP="00E02039">
      <w:pPr>
        <w:shd w:val="clear" w:color="auto" w:fill="FFFFFF"/>
        <w:ind w:left="57"/>
        <w:jc w:val="both"/>
        <w:rPr>
          <w:rFonts w:ascii="Arial" w:hAnsi="Arial" w:cs="Arial"/>
          <w:color w:val="000000" w:themeColor="text1"/>
          <w:sz w:val="18"/>
          <w:szCs w:val="18"/>
        </w:rPr>
      </w:pPr>
      <w:r w:rsidRPr="005A21BE">
        <w:rPr>
          <w:rStyle w:val="Refdenotaalpie"/>
          <w:rFonts w:ascii="Arial" w:hAnsi="Arial" w:cs="Arial"/>
          <w:color w:val="000000" w:themeColor="text1"/>
          <w:sz w:val="18"/>
          <w:szCs w:val="18"/>
        </w:rPr>
        <w:footnoteRef/>
      </w:r>
      <w:r w:rsidRPr="005A21BE">
        <w:rPr>
          <w:rFonts w:ascii="Arial" w:hAnsi="Arial" w:cs="Arial"/>
          <w:color w:val="000000" w:themeColor="text1"/>
          <w:sz w:val="18"/>
          <w:szCs w:val="18"/>
        </w:rPr>
        <w:t xml:space="preserve"> </w:t>
      </w:r>
      <w:r w:rsidRPr="005A21BE">
        <w:rPr>
          <w:rFonts w:ascii="Arial" w:hAnsi="Arial" w:cs="Arial"/>
          <w:b/>
          <w:color w:val="000000" w:themeColor="text1"/>
          <w:sz w:val="18"/>
          <w:szCs w:val="18"/>
        </w:rPr>
        <w:t>Artículo 24. Ingreso Mínimo Garantizado.</w:t>
      </w:r>
      <w:r w:rsidRPr="005A21BE">
        <w:rPr>
          <w:rFonts w:ascii="Arial" w:hAnsi="Arial" w:cs="Arial"/>
          <w:color w:val="000000" w:themeColor="text1"/>
          <w:sz w:val="18"/>
          <w:szCs w:val="18"/>
        </w:rPr>
        <w:t xml:space="preserve"> Se crea la estrategia integral del Ingreso Mínimo Garantizado para Bogotá, que a través de un esquema que relacione los beneficios o subsidios con las cargas o contribuciones distritales vigentes, garantizará progresivamente, un ingreso mínimo a los hogares residentes en Bogotá D.C.</w:t>
      </w:r>
    </w:p>
    <w:p w14:paraId="75EACC0D" w14:textId="77777777" w:rsidR="00E02039" w:rsidRPr="005A21BE" w:rsidRDefault="00E02039" w:rsidP="00E02039">
      <w:pPr>
        <w:shd w:val="clear" w:color="auto" w:fill="FFFFFF"/>
        <w:ind w:left="57"/>
        <w:jc w:val="both"/>
        <w:rPr>
          <w:rFonts w:ascii="Arial" w:hAnsi="Arial" w:cs="Arial"/>
          <w:color w:val="000000" w:themeColor="text1"/>
          <w:sz w:val="18"/>
          <w:szCs w:val="18"/>
        </w:rPr>
      </w:pPr>
    </w:p>
    <w:p w14:paraId="30EA09CB" w14:textId="6C46DF20" w:rsidR="00505280" w:rsidRPr="005A21BE" w:rsidRDefault="00505280" w:rsidP="00E02039">
      <w:pPr>
        <w:shd w:val="clear" w:color="auto" w:fill="FFFFFF"/>
        <w:ind w:left="57"/>
        <w:jc w:val="both"/>
        <w:rPr>
          <w:rFonts w:ascii="Arial" w:hAnsi="Arial" w:cs="Arial"/>
          <w:color w:val="000000" w:themeColor="text1"/>
          <w:sz w:val="18"/>
          <w:szCs w:val="18"/>
        </w:rPr>
      </w:pPr>
      <w:r w:rsidRPr="005A21BE">
        <w:rPr>
          <w:rFonts w:ascii="Arial" w:hAnsi="Arial" w:cs="Arial"/>
          <w:color w:val="000000" w:themeColor="text1"/>
          <w:sz w:val="18"/>
          <w:szCs w:val="18"/>
        </w:rPr>
        <w:t>(…)</w:t>
      </w:r>
    </w:p>
    <w:p w14:paraId="1D868E42" w14:textId="77777777" w:rsidR="00505280" w:rsidRPr="005A21BE" w:rsidRDefault="00505280" w:rsidP="00E02039">
      <w:pPr>
        <w:shd w:val="clear" w:color="auto" w:fill="FFFFFF"/>
        <w:ind w:left="57"/>
        <w:jc w:val="both"/>
        <w:rPr>
          <w:rFonts w:ascii="Arial" w:hAnsi="Arial" w:cs="Arial"/>
          <w:color w:val="000000" w:themeColor="text1"/>
          <w:sz w:val="18"/>
          <w:szCs w:val="18"/>
        </w:rPr>
      </w:pPr>
    </w:p>
    <w:p w14:paraId="4E0C47D4" w14:textId="77777777" w:rsidR="00505280" w:rsidRPr="005A21BE" w:rsidRDefault="00505280" w:rsidP="00E02039">
      <w:pPr>
        <w:shd w:val="clear" w:color="auto" w:fill="FFFFFF"/>
        <w:ind w:left="57"/>
        <w:jc w:val="both"/>
        <w:rPr>
          <w:rFonts w:ascii="Arial" w:hAnsi="Arial" w:cs="Arial"/>
          <w:color w:val="000000" w:themeColor="text1"/>
          <w:sz w:val="18"/>
          <w:szCs w:val="18"/>
          <w:lang w:val="es-CO" w:eastAsia="es-CO"/>
        </w:rPr>
      </w:pPr>
      <w:r w:rsidRPr="005A21BE">
        <w:rPr>
          <w:rFonts w:ascii="Arial" w:hAnsi="Arial" w:cs="Arial"/>
          <w:color w:val="000000" w:themeColor="text1"/>
          <w:sz w:val="18"/>
          <w:szCs w:val="18"/>
        </w:rPr>
        <w:t>Parágrafo 3. La Secretaría Distrital de Planeación será la entidad que consolide la base de datos general de las y los beneficiarios del ingreso mínimo garantizado para su aplicación.</w:t>
      </w:r>
    </w:p>
    <w:p w14:paraId="482C5F4A" w14:textId="77777777" w:rsidR="00505280" w:rsidRPr="005A21BE" w:rsidRDefault="00505280" w:rsidP="00505280">
      <w:pPr>
        <w:pStyle w:val="Textonotapie"/>
        <w:jc w:val="both"/>
        <w:rPr>
          <w:rFonts w:ascii="Arial" w:hAnsi="Arial" w:cs="Arial"/>
          <w:color w:val="000000" w:themeColor="text1"/>
          <w:sz w:val="18"/>
          <w:szCs w:val="18"/>
          <w:lang w:val="es-CO"/>
        </w:rPr>
      </w:pPr>
    </w:p>
  </w:footnote>
  <w:footnote w:id="6">
    <w:p w14:paraId="0AE56E2D" w14:textId="77777777" w:rsidR="004A657D" w:rsidRPr="005A21BE" w:rsidRDefault="004A657D" w:rsidP="00E02039">
      <w:pPr>
        <w:pStyle w:val="Textonotapie"/>
        <w:ind w:right="113"/>
        <w:jc w:val="both"/>
        <w:rPr>
          <w:rFonts w:ascii="Arial" w:hAnsi="Arial" w:cs="Arial"/>
          <w:color w:val="000000" w:themeColor="text1"/>
          <w:sz w:val="18"/>
          <w:szCs w:val="18"/>
        </w:rPr>
      </w:pPr>
      <w:r w:rsidRPr="005A21BE">
        <w:rPr>
          <w:rStyle w:val="Refdenotaalpie"/>
          <w:rFonts w:ascii="Arial" w:hAnsi="Arial" w:cs="Arial"/>
          <w:color w:val="000000" w:themeColor="text1"/>
          <w:sz w:val="18"/>
          <w:szCs w:val="18"/>
        </w:rPr>
        <w:footnoteRef/>
      </w:r>
      <w:r w:rsidRPr="005A21BE">
        <w:rPr>
          <w:rFonts w:ascii="Arial" w:hAnsi="Arial" w:cs="Arial"/>
          <w:color w:val="000000" w:themeColor="text1"/>
          <w:sz w:val="18"/>
          <w:szCs w:val="18"/>
        </w:rPr>
        <w:t xml:space="preserve"> </w:t>
      </w:r>
      <w:r w:rsidRPr="005A21BE">
        <w:rPr>
          <w:rFonts w:ascii="Arial" w:hAnsi="Arial" w:cs="Arial"/>
          <w:i/>
          <w:color w:val="000000" w:themeColor="text1"/>
          <w:sz w:val="18"/>
          <w:szCs w:val="18"/>
        </w:rPr>
        <w:t>“Los servicios que ello implica”</w:t>
      </w:r>
      <w:r w:rsidRPr="005A21BE">
        <w:rPr>
          <w:rFonts w:ascii="Arial" w:hAnsi="Arial" w:cs="Arial"/>
          <w:color w:val="000000" w:themeColor="text1"/>
          <w:sz w:val="18"/>
          <w:szCs w:val="18"/>
        </w:rPr>
        <w:t xml:space="preserve"> hace referencia a las actividades necesarias para el cumplimiento de las obligaciones estipuladas en el convenio y el anexo técnico, en aras de garantizar la cabal satisfacción del objeto contratado, sin que ello conlleve a la asunción de obligaciones adicionales a las estipuladas en el convenio por parte del operador</w:t>
      </w:r>
    </w:p>
  </w:footnote>
  <w:footnote w:id="7">
    <w:p w14:paraId="5A31C5FD" w14:textId="77777777" w:rsidR="004970EB" w:rsidRPr="005A21BE" w:rsidRDefault="004970EB" w:rsidP="00C949F9">
      <w:pPr>
        <w:rPr>
          <w:rFonts w:ascii="Arial" w:hAnsi="Arial" w:cs="Arial"/>
          <w:color w:val="000000" w:themeColor="text1"/>
          <w:sz w:val="18"/>
          <w:szCs w:val="18"/>
          <w:lang w:val="es-CO"/>
        </w:rPr>
      </w:pPr>
      <w:r w:rsidRPr="005A21BE">
        <w:rPr>
          <w:rStyle w:val="Refdenotaalpie"/>
          <w:rFonts w:ascii="Arial" w:hAnsi="Arial" w:cs="Arial"/>
          <w:color w:val="000000" w:themeColor="text1"/>
          <w:sz w:val="18"/>
          <w:szCs w:val="18"/>
        </w:rPr>
        <w:footnoteRef/>
      </w:r>
      <w:r w:rsidRPr="005A21BE">
        <w:rPr>
          <w:rFonts w:ascii="Arial" w:hAnsi="Arial" w:cs="Arial"/>
          <w:color w:val="000000" w:themeColor="text1"/>
          <w:sz w:val="18"/>
          <w:szCs w:val="18"/>
          <w:lang w:val="es-CO"/>
        </w:rPr>
        <w:t xml:space="preserve"> Estas tarifas incluyen IVA, de conformidad con la tarifa del 19% fijada en el Estatuto Tributario actual. </w:t>
      </w:r>
    </w:p>
  </w:footnote>
  <w:footnote w:id="8">
    <w:p w14:paraId="7C4E037A" w14:textId="77777777" w:rsidR="00F26BAB" w:rsidRPr="005A21BE" w:rsidRDefault="00F26BAB" w:rsidP="00F26BAB">
      <w:pPr>
        <w:pStyle w:val="Textonotapie"/>
        <w:ind w:right="-283"/>
        <w:jc w:val="both"/>
        <w:rPr>
          <w:rStyle w:val="nfasis"/>
          <w:rFonts w:ascii="Arial" w:hAnsi="Arial" w:cs="Arial"/>
          <w:b/>
          <w:bCs/>
          <w:color w:val="000000" w:themeColor="text1"/>
          <w:sz w:val="18"/>
          <w:szCs w:val="18"/>
          <w:shd w:val="clear" w:color="auto" w:fill="FFFFFF"/>
          <w:lang w:val="es-CO"/>
        </w:rPr>
      </w:pPr>
      <w:r w:rsidRPr="005A21BE">
        <w:rPr>
          <w:rStyle w:val="Refdenotaalpie"/>
          <w:rFonts w:ascii="Arial" w:hAnsi="Arial" w:cs="Arial"/>
          <w:color w:val="000000" w:themeColor="text1"/>
          <w:sz w:val="18"/>
          <w:szCs w:val="18"/>
        </w:rPr>
        <w:footnoteRef/>
      </w:r>
      <w:r w:rsidRPr="005A21BE">
        <w:rPr>
          <w:rFonts w:ascii="Arial" w:hAnsi="Arial" w:cs="Arial"/>
          <w:color w:val="000000" w:themeColor="text1"/>
          <w:sz w:val="18"/>
          <w:szCs w:val="18"/>
          <w:lang w:val="es-CO"/>
        </w:rPr>
        <w:t xml:space="preserve"> </w:t>
      </w:r>
      <w:r w:rsidRPr="005A21BE">
        <w:rPr>
          <w:rStyle w:val="Textoennegrita"/>
          <w:rFonts w:ascii="Arial" w:hAnsi="Arial" w:cs="Arial"/>
          <w:color w:val="000000" w:themeColor="text1"/>
          <w:sz w:val="18"/>
          <w:szCs w:val="18"/>
          <w:shd w:val="clear" w:color="auto" w:fill="FFFFFF"/>
          <w:lang w:val="es-CO"/>
        </w:rPr>
        <w:t>ARTÍCULO</w:t>
      </w:r>
      <w:bookmarkStart w:id="1" w:name="84"/>
      <w:bookmarkEnd w:id="1"/>
      <w:r w:rsidRPr="005A21BE">
        <w:rPr>
          <w:rStyle w:val="Textoennegrita"/>
          <w:rFonts w:ascii="Arial" w:hAnsi="Arial" w:cs="Arial"/>
          <w:color w:val="000000" w:themeColor="text1"/>
          <w:sz w:val="18"/>
          <w:szCs w:val="18"/>
          <w:shd w:val="clear" w:color="auto" w:fill="FFFFFF"/>
          <w:lang w:val="es-CO"/>
        </w:rPr>
        <w:t> 84.</w:t>
      </w:r>
      <w:r w:rsidRPr="005A21BE">
        <w:rPr>
          <w:rFonts w:ascii="Arial" w:hAnsi="Arial" w:cs="Arial"/>
          <w:color w:val="000000" w:themeColor="text1"/>
          <w:sz w:val="18"/>
          <w:szCs w:val="18"/>
          <w:shd w:val="clear" w:color="auto" w:fill="FFFFFF"/>
          <w:lang w:val="es-CO"/>
        </w:rPr>
        <w:t> </w:t>
      </w:r>
      <w:r w:rsidRPr="005A21BE">
        <w:rPr>
          <w:rStyle w:val="nfasis"/>
          <w:rFonts w:ascii="Arial" w:hAnsi="Arial" w:cs="Arial"/>
          <w:b/>
          <w:bCs/>
          <w:color w:val="000000" w:themeColor="text1"/>
          <w:sz w:val="18"/>
          <w:szCs w:val="18"/>
          <w:shd w:val="clear" w:color="auto" w:fill="FFFFFF"/>
          <w:lang w:val="es-CO"/>
        </w:rPr>
        <w:t>Facultades y deberes de los supervisores y los interventores.</w:t>
      </w:r>
    </w:p>
    <w:p w14:paraId="57E8516F" w14:textId="77777777" w:rsidR="00F26BAB" w:rsidRPr="005A21BE" w:rsidRDefault="00F26BAB" w:rsidP="00F26BAB">
      <w:pPr>
        <w:pStyle w:val="Textonotapie"/>
        <w:ind w:left="-397" w:right="-283"/>
        <w:jc w:val="both"/>
        <w:rPr>
          <w:rStyle w:val="nfasis"/>
          <w:rFonts w:ascii="Arial" w:hAnsi="Arial" w:cs="Arial"/>
          <w:b/>
          <w:bCs/>
          <w:color w:val="000000" w:themeColor="text1"/>
          <w:sz w:val="18"/>
          <w:szCs w:val="18"/>
          <w:shd w:val="clear" w:color="auto" w:fill="FFFFFF"/>
          <w:lang w:val="es-CO"/>
        </w:rPr>
      </w:pPr>
      <w:r w:rsidRPr="005A21BE">
        <w:rPr>
          <w:rStyle w:val="nfasis"/>
          <w:rFonts w:ascii="Arial" w:hAnsi="Arial" w:cs="Arial"/>
          <w:b/>
          <w:bCs/>
          <w:color w:val="000000" w:themeColor="text1"/>
          <w:sz w:val="18"/>
          <w:szCs w:val="18"/>
          <w:shd w:val="clear" w:color="auto" w:fill="FFFFFF"/>
          <w:lang w:val="es-CO"/>
        </w:rPr>
        <w:t>(…)</w:t>
      </w:r>
    </w:p>
    <w:p w14:paraId="068901BE" w14:textId="77777777" w:rsidR="00F26BAB" w:rsidRPr="005A21BE" w:rsidRDefault="00F26BAB" w:rsidP="00F26BAB">
      <w:pPr>
        <w:pStyle w:val="Textonotapie"/>
        <w:ind w:left="-397" w:right="-283"/>
        <w:jc w:val="both"/>
        <w:rPr>
          <w:rFonts w:ascii="Arial" w:hAnsi="Arial" w:cs="Arial"/>
          <w:b/>
          <w:bCs/>
          <w:i/>
          <w:iCs/>
          <w:color w:val="000000" w:themeColor="text1"/>
          <w:sz w:val="18"/>
          <w:szCs w:val="18"/>
          <w:shd w:val="clear" w:color="auto" w:fill="FFFFFF"/>
          <w:lang w:val="es-CO"/>
        </w:rPr>
      </w:pPr>
      <w:r w:rsidRPr="005A21BE">
        <w:rPr>
          <w:rFonts w:ascii="Arial" w:hAnsi="Arial" w:cs="Arial"/>
          <w:color w:val="000000" w:themeColor="text1"/>
          <w:sz w:val="18"/>
          <w:szCs w:val="18"/>
          <w:lang w:val="es-CO"/>
        </w:rPr>
        <w:t>Los interventores y supervisores están facultados para solicitar informes, aclaraciones y explicaciones sobre el desarrollo de la ejecución contractual, y serán responsables por mantener informada a la entidad contratante de los hechos o circunstancias que puedan constituir actos de corrupción tipificados como conductas punibles, o que puedan poner o pongan en riesgo el cumplimiento del contrato, o cuando tal incumplimiento se presente.</w:t>
      </w:r>
    </w:p>
  </w:footnote>
  <w:footnote w:id="9">
    <w:p w14:paraId="51149783" w14:textId="77777777" w:rsidR="00F26BAB" w:rsidRPr="005A21BE" w:rsidRDefault="00F26BAB" w:rsidP="005A21BE">
      <w:pPr>
        <w:ind w:right="113"/>
        <w:jc w:val="both"/>
        <w:rPr>
          <w:rFonts w:ascii="Arial" w:hAnsi="Arial" w:cs="Arial"/>
          <w:color w:val="000000" w:themeColor="text1"/>
          <w:sz w:val="18"/>
          <w:szCs w:val="18"/>
          <w:lang w:val="es-ES" w:eastAsia="es-MX"/>
        </w:rPr>
      </w:pPr>
      <w:r w:rsidRPr="005A21BE">
        <w:rPr>
          <w:rStyle w:val="Refdenotaalpie"/>
          <w:rFonts w:ascii="Arial" w:hAnsi="Arial" w:cs="Arial"/>
          <w:color w:val="000000" w:themeColor="text1"/>
          <w:sz w:val="18"/>
          <w:szCs w:val="18"/>
        </w:rPr>
        <w:footnoteRef/>
      </w:r>
      <w:r w:rsidRPr="005A21BE">
        <w:rPr>
          <w:rFonts w:ascii="Arial" w:hAnsi="Arial" w:cs="Arial"/>
          <w:color w:val="000000" w:themeColor="text1"/>
          <w:sz w:val="18"/>
          <w:szCs w:val="18"/>
          <w:lang w:val="es-CO"/>
        </w:rPr>
        <w:t xml:space="preserve"> </w:t>
      </w:r>
      <w:r w:rsidRPr="005A21BE">
        <w:rPr>
          <w:rFonts w:ascii="Arial" w:hAnsi="Arial" w:cs="Arial"/>
          <w:b/>
          <w:bCs/>
          <w:color w:val="000000" w:themeColor="text1"/>
          <w:sz w:val="18"/>
          <w:szCs w:val="18"/>
          <w:shd w:val="clear" w:color="auto" w:fill="FFFFFF"/>
          <w:lang w:val="es-ES"/>
        </w:rPr>
        <w:t>ARTÍCULO 54.- FUNCIONARIOS SUJETOS A CITACIÓN.</w:t>
      </w:r>
      <w:r w:rsidRPr="005A21BE">
        <w:rPr>
          <w:rFonts w:ascii="Arial" w:hAnsi="Arial" w:cs="Arial"/>
          <w:color w:val="000000" w:themeColor="text1"/>
          <w:sz w:val="18"/>
          <w:szCs w:val="18"/>
          <w:lang w:val="es-ES" w:eastAsia="es-MX"/>
        </w:rPr>
        <w:t xml:space="preserve"> </w:t>
      </w:r>
    </w:p>
    <w:p w14:paraId="1E054CFE" w14:textId="77777777" w:rsidR="00F26BAB" w:rsidRPr="005A21BE" w:rsidRDefault="00F26BAB" w:rsidP="005A21BE">
      <w:pPr>
        <w:ind w:right="113"/>
        <w:jc w:val="both"/>
        <w:rPr>
          <w:rFonts w:ascii="Arial" w:hAnsi="Arial" w:cs="Arial"/>
          <w:color w:val="000000" w:themeColor="text1"/>
          <w:sz w:val="18"/>
          <w:szCs w:val="18"/>
          <w:lang w:val="es-ES" w:eastAsia="es-MX"/>
        </w:rPr>
      </w:pPr>
      <w:r w:rsidRPr="005A21BE">
        <w:rPr>
          <w:rFonts w:ascii="Arial" w:hAnsi="Arial" w:cs="Arial"/>
          <w:color w:val="000000" w:themeColor="text1"/>
          <w:sz w:val="18"/>
          <w:szCs w:val="18"/>
          <w:lang w:val="es-ES" w:eastAsia="es-MX"/>
        </w:rPr>
        <w:t>(…)</w:t>
      </w:r>
    </w:p>
    <w:p w14:paraId="4C675BED" w14:textId="77777777" w:rsidR="00F26BAB" w:rsidRPr="005A21BE" w:rsidRDefault="00F26BAB" w:rsidP="005A21BE">
      <w:pPr>
        <w:ind w:right="113"/>
        <w:jc w:val="both"/>
        <w:rPr>
          <w:rFonts w:ascii="Arial" w:hAnsi="Arial" w:cs="Arial"/>
          <w:color w:val="000000" w:themeColor="text1"/>
          <w:sz w:val="18"/>
          <w:szCs w:val="18"/>
          <w:lang w:val="es-MX" w:eastAsia="es-MX"/>
        </w:rPr>
      </w:pPr>
      <w:r w:rsidRPr="005A21BE">
        <w:rPr>
          <w:rFonts w:ascii="Arial" w:hAnsi="Arial" w:cs="Arial"/>
          <w:color w:val="000000" w:themeColor="text1"/>
          <w:sz w:val="18"/>
          <w:szCs w:val="18"/>
          <w:lang w:val="es-ES" w:eastAsia="es-MX"/>
        </w:rPr>
        <w:t xml:space="preserve">Toda proposición de citación, una vez aprobada, será remitida por el </w:t>
      </w:r>
      <w:proofErr w:type="gramStart"/>
      <w:r w:rsidRPr="005A21BE">
        <w:rPr>
          <w:rFonts w:ascii="Arial" w:hAnsi="Arial" w:cs="Arial"/>
          <w:color w:val="000000" w:themeColor="text1"/>
          <w:sz w:val="18"/>
          <w:szCs w:val="18"/>
          <w:lang w:val="es-ES" w:eastAsia="es-MX"/>
        </w:rPr>
        <w:t>Secretario</w:t>
      </w:r>
      <w:proofErr w:type="gramEnd"/>
      <w:r w:rsidRPr="005A21BE">
        <w:rPr>
          <w:rFonts w:ascii="Arial" w:hAnsi="Arial" w:cs="Arial"/>
          <w:color w:val="000000" w:themeColor="text1"/>
          <w:sz w:val="18"/>
          <w:szCs w:val="18"/>
          <w:lang w:val="es-ES" w:eastAsia="es-MX"/>
        </w:rPr>
        <w:t xml:space="preserve"> respectivo al citado, con el cuestionario correspondiente, dentro de los tres (3) días hábiles siguientes. El citado responderá dentro de los tres (3) días hábiles siguientes al recibo del cuestionario en medio magnético o correo electrónico y en original impreso y firmado para que repose en la Secretaría respectiva. El </w:t>
      </w:r>
      <w:proofErr w:type="gramStart"/>
      <w:r w:rsidRPr="005A21BE">
        <w:rPr>
          <w:rFonts w:ascii="Arial" w:hAnsi="Arial" w:cs="Arial"/>
          <w:color w:val="000000" w:themeColor="text1"/>
          <w:sz w:val="18"/>
          <w:szCs w:val="18"/>
          <w:lang w:val="es-ES" w:eastAsia="es-MX"/>
        </w:rPr>
        <w:t>Secretario General</w:t>
      </w:r>
      <w:proofErr w:type="gramEnd"/>
      <w:r w:rsidRPr="005A21BE">
        <w:rPr>
          <w:rFonts w:ascii="Arial" w:hAnsi="Arial" w:cs="Arial"/>
          <w:color w:val="000000" w:themeColor="text1"/>
          <w:sz w:val="18"/>
          <w:szCs w:val="18"/>
          <w:lang w:val="es-ES" w:eastAsia="es-MX"/>
        </w:rPr>
        <w:t xml:space="preserve"> o de Comisión Permanente pondrá el cuestionario y las respuestas a través de la red interna del Concejo de Bogotá, para conocimiento de la Corporación.</w:t>
      </w:r>
    </w:p>
    <w:p w14:paraId="343E8105" w14:textId="77777777" w:rsidR="00F26BAB" w:rsidRPr="005A21BE" w:rsidRDefault="00F26BAB" w:rsidP="00F26BAB">
      <w:pPr>
        <w:pStyle w:val="Textonotapie"/>
        <w:jc w:val="both"/>
        <w:rPr>
          <w:rFonts w:ascii="Arial" w:hAnsi="Arial" w:cs="Arial"/>
          <w:color w:val="000000" w:themeColor="text1"/>
          <w:sz w:val="18"/>
          <w:szCs w:val="18"/>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BBFD" w14:textId="77777777" w:rsidR="00FA5EE7" w:rsidRPr="00B50543" w:rsidRDefault="000D40E6">
    <w:pPr>
      <w:pStyle w:val="Encabezado"/>
      <w:jc w:val="center"/>
      <w:rPr>
        <w:lang w:val="es-CO"/>
      </w:rPr>
    </w:pPr>
    <w:r>
      <w:rPr>
        <w:noProof/>
        <w:lang w:val="es-CO" w:eastAsia="es-CO"/>
      </w:rPr>
      <w:drawing>
        <wp:anchor distT="0" distB="0" distL="114300" distR="114300" simplePos="0" relativeHeight="251660288" behindDoc="1" locked="0" layoutInCell="1" allowOverlap="1" wp14:anchorId="14A67771" wp14:editId="5140F5E1">
          <wp:simplePos x="0" y="0"/>
          <wp:positionH relativeFrom="page">
            <wp:align>left</wp:align>
          </wp:positionH>
          <wp:positionV relativeFrom="paragraph">
            <wp:posOffset>-359435</wp:posOffset>
          </wp:positionV>
          <wp:extent cx="7805249" cy="1223158"/>
          <wp:effectExtent l="0" t="0" r="0" b="0"/>
          <wp:wrapNone/>
          <wp:docPr id="1" name="Imagen 1"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905740" cy="12389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066B6FC0"/>
    <w:multiLevelType w:val="hybridMultilevel"/>
    <w:tmpl w:val="AE9078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50DF7"/>
    <w:multiLevelType w:val="hybridMultilevel"/>
    <w:tmpl w:val="F50691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A6395F"/>
    <w:multiLevelType w:val="hybridMultilevel"/>
    <w:tmpl w:val="F630521C"/>
    <w:lvl w:ilvl="0" w:tplc="30F44E5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0A19B1"/>
    <w:multiLevelType w:val="hybridMultilevel"/>
    <w:tmpl w:val="0B74C4EE"/>
    <w:lvl w:ilvl="0" w:tplc="E2488174">
      <w:start w:val="1"/>
      <w:numFmt w:val="lowerLetter"/>
      <w:lvlText w:val="%1)"/>
      <w:lvlJc w:val="left"/>
      <w:pPr>
        <w:ind w:left="720" w:hanging="360"/>
      </w:pPr>
      <w:rPr>
        <w:rFonts w:hint="default"/>
        <w:b/>
      </w:rPr>
    </w:lvl>
    <w:lvl w:ilvl="1" w:tplc="6E063716">
      <w:numFmt w:val="bullet"/>
      <w:lvlText w:val="-"/>
      <w:lvlJc w:val="left"/>
      <w:pPr>
        <w:ind w:left="1800" w:hanging="720"/>
      </w:pPr>
      <w:rPr>
        <w:rFonts w:ascii="Arial" w:eastAsia="Calibr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134D41"/>
    <w:multiLevelType w:val="hybridMultilevel"/>
    <w:tmpl w:val="3F040EF6"/>
    <w:lvl w:ilvl="0" w:tplc="5AEC900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B84EAD"/>
    <w:multiLevelType w:val="hybridMultilevel"/>
    <w:tmpl w:val="306E49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DB7E37"/>
    <w:multiLevelType w:val="hybridMultilevel"/>
    <w:tmpl w:val="D63AEECA"/>
    <w:lvl w:ilvl="0" w:tplc="505AEFBE">
      <w:start w:val="46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BD69AE"/>
    <w:multiLevelType w:val="hybridMultilevel"/>
    <w:tmpl w:val="405A0C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BA5150"/>
    <w:multiLevelType w:val="hybridMultilevel"/>
    <w:tmpl w:val="508A57C0"/>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15:restartNumberingAfterBreak="0">
    <w:nsid w:val="3A2E40C0"/>
    <w:multiLevelType w:val="hybridMultilevel"/>
    <w:tmpl w:val="B2CCEA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BB004D0"/>
    <w:multiLevelType w:val="hybridMultilevel"/>
    <w:tmpl w:val="695A15B8"/>
    <w:lvl w:ilvl="0" w:tplc="214CE8D8">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D912710"/>
    <w:multiLevelType w:val="hybridMultilevel"/>
    <w:tmpl w:val="9E6073A6"/>
    <w:lvl w:ilvl="0" w:tplc="080A000D">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3" w15:restartNumberingAfterBreak="0">
    <w:nsid w:val="3FCA6993"/>
    <w:multiLevelType w:val="hybridMultilevel"/>
    <w:tmpl w:val="E3FCC38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3E23C8"/>
    <w:multiLevelType w:val="hybridMultilevel"/>
    <w:tmpl w:val="406CC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D77746D"/>
    <w:multiLevelType w:val="hybridMultilevel"/>
    <w:tmpl w:val="7CD435C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71C42D21"/>
    <w:multiLevelType w:val="hybridMultilevel"/>
    <w:tmpl w:val="22488CB8"/>
    <w:lvl w:ilvl="0" w:tplc="E0E078D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C010B4"/>
    <w:multiLevelType w:val="multilevel"/>
    <w:tmpl w:val="56A68D8E"/>
    <w:lvl w:ilvl="0">
      <w:start w:val="1"/>
      <w:numFmt w:val="decimal"/>
      <w:lvlText w:val="%1."/>
      <w:lvlJc w:val="left"/>
      <w:pPr>
        <w:ind w:left="108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15"/>
  </w:num>
  <w:num w:numId="3">
    <w:abstractNumId w:val="6"/>
  </w:num>
  <w:num w:numId="4">
    <w:abstractNumId w:val="17"/>
  </w:num>
  <w:num w:numId="5">
    <w:abstractNumId w:val="13"/>
  </w:num>
  <w:num w:numId="6">
    <w:abstractNumId w:val="4"/>
  </w:num>
  <w:num w:numId="7">
    <w:abstractNumId w:val="8"/>
  </w:num>
  <w:num w:numId="8">
    <w:abstractNumId w:val="12"/>
  </w:num>
  <w:num w:numId="9">
    <w:abstractNumId w:val="9"/>
  </w:num>
  <w:num w:numId="10">
    <w:abstractNumId w:val="14"/>
  </w:num>
  <w:num w:numId="11">
    <w:abstractNumId w:val="7"/>
  </w:num>
  <w:num w:numId="12">
    <w:abstractNumId w:val="3"/>
  </w:num>
  <w:num w:numId="13">
    <w:abstractNumId w:val="11"/>
  </w:num>
  <w:num w:numId="14">
    <w:abstractNumId w:val="18"/>
  </w:num>
  <w:num w:numId="15">
    <w:abstractNumId w:val="5"/>
  </w:num>
  <w:num w:numId="16">
    <w:abstractNumId w:val="1"/>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5E"/>
    <w:rsid w:val="000010E0"/>
    <w:rsid w:val="00004067"/>
    <w:rsid w:val="00015656"/>
    <w:rsid w:val="00017F35"/>
    <w:rsid w:val="00022CB6"/>
    <w:rsid w:val="00026906"/>
    <w:rsid w:val="00030530"/>
    <w:rsid w:val="000371D6"/>
    <w:rsid w:val="0004540C"/>
    <w:rsid w:val="00062752"/>
    <w:rsid w:val="00065074"/>
    <w:rsid w:val="00075E44"/>
    <w:rsid w:val="00086716"/>
    <w:rsid w:val="000A1F34"/>
    <w:rsid w:val="000A5AE1"/>
    <w:rsid w:val="000A6096"/>
    <w:rsid w:val="000A7904"/>
    <w:rsid w:val="000B09ED"/>
    <w:rsid w:val="000B73F5"/>
    <w:rsid w:val="000B785C"/>
    <w:rsid w:val="000C594E"/>
    <w:rsid w:val="000D3D9B"/>
    <w:rsid w:val="000D40E6"/>
    <w:rsid w:val="000D4FCE"/>
    <w:rsid w:val="000E08D6"/>
    <w:rsid w:val="000E0981"/>
    <w:rsid w:val="00102F28"/>
    <w:rsid w:val="001030EC"/>
    <w:rsid w:val="0011232B"/>
    <w:rsid w:val="0012303F"/>
    <w:rsid w:val="00130E27"/>
    <w:rsid w:val="00131B88"/>
    <w:rsid w:val="00134C57"/>
    <w:rsid w:val="00137469"/>
    <w:rsid w:val="00140690"/>
    <w:rsid w:val="00142360"/>
    <w:rsid w:val="001434E6"/>
    <w:rsid w:val="00152F99"/>
    <w:rsid w:val="0017218C"/>
    <w:rsid w:val="0017691F"/>
    <w:rsid w:val="001772FC"/>
    <w:rsid w:val="001821A1"/>
    <w:rsid w:val="00185F19"/>
    <w:rsid w:val="00195100"/>
    <w:rsid w:val="001A1194"/>
    <w:rsid w:val="001A28D2"/>
    <w:rsid w:val="001B1C18"/>
    <w:rsid w:val="001B4DD7"/>
    <w:rsid w:val="001B674D"/>
    <w:rsid w:val="001B68D6"/>
    <w:rsid w:val="001C1114"/>
    <w:rsid w:val="001C12A5"/>
    <w:rsid w:val="001C32DC"/>
    <w:rsid w:val="001D0ABE"/>
    <w:rsid w:val="001D5AA4"/>
    <w:rsid w:val="001E1E2C"/>
    <w:rsid w:val="001E60B4"/>
    <w:rsid w:val="001E6AA2"/>
    <w:rsid w:val="001E7125"/>
    <w:rsid w:val="001F6034"/>
    <w:rsid w:val="00200C13"/>
    <w:rsid w:val="00205C9B"/>
    <w:rsid w:val="002077DF"/>
    <w:rsid w:val="002125D9"/>
    <w:rsid w:val="00214346"/>
    <w:rsid w:val="00214FCB"/>
    <w:rsid w:val="00222072"/>
    <w:rsid w:val="00224824"/>
    <w:rsid w:val="00226164"/>
    <w:rsid w:val="00226A67"/>
    <w:rsid w:val="00230CB5"/>
    <w:rsid w:val="002314EF"/>
    <w:rsid w:val="002411D6"/>
    <w:rsid w:val="00241D71"/>
    <w:rsid w:val="00241F39"/>
    <w:rsid w:val="00242BC3"/>
    <w:rsid w:val="00245AE3"/>
    <w:rsid w:val="00246BA7"/>
    <w:rsid w:val="002575FB"/>
    <w:rsid w:val="0026102E"/>
    <w:rsid w:val="00263F39"/>
    <w:rsid w:val="0027612C"/>
    <w:rsid w:val="002764B7"/>
    <w:rsid w:val="00280FA2"/>
    <w:rsid w:val="00283FCC"/>
    <w:rsid w:val="00287935"/>
    <w:rsid w:val="00295790"/>
    <w:rsid w:val="002B104D"/>
    <w:rsid w:val="002B1E4D"/>
    <w:rsid w:val="002B26FC"/>
    <w:rsid w:val="002B3795"/>
    <w:rsid w:val="002B5D97"/>
    <w:rsid w:val="002C5926"/>
    <w:rsid w:val="002C78DA"/>
    <w:rsid w:val="002E0109"/>
    <w:rsid w:val="002F62A0"/>
    <w:rsid w:val="002F7BBC"/>
    <w:rsid w:val="00307794"/>
    <w:rsid w:val="00307F5F"/>
    <w:rsid w:val="003130B9"/>
    <w:rsid w:val="003177FB"/>
    <w:rsid w:val="00335E28"/>
    <w:rsid w:val="00343E81"/>
    <w:rsid w:val="00350CF9"/>
    <w:rsid w:val="00361611"/>
    <w:rsid w:val="00375182"/>
    <w:rsid w:val="00375619"/>
    <w:rsid w:val="00375795"/>
    <w:rsid w:val="003759E5"/>
    <w:rsid w:val="003802C6"/>
    <w:rsid w:val="0038447A"/>
    <w:rsid w:val="0039154C"/>
    <w:rsid w:val="00395DC6"/>
    <w:rsid w:val="003A1EE1"/>
    <w:rsid w:val="003A4B03"/>
    <w:rsid w:val="003A60C3"/>
    <w:rsid w:val="003B50E9"/>
    <w:rsid w:val="003D089E"/>
    <w:rsid w:val="003D7D8D"/>
    <w:rsid w:val="003F2CD0"/>
    <w:rsid w:val="003F41BA"/>
    <w:rsid w:val="003F63ED"/>
    <w:rsid w:val="003F6D45"/>
    <w:rsid w:val="003F7751"/>
    <w:rsid w:val="00401E06"/>
    <w:rsid w:val="00407BB7"/>
    <w:rsid w:val="00412633"/>
    <w:rsid w:val="00427DA2"/>
    <w:rsid w:val="004458F2"/>
    <w:rsid w:val="004643B6"/>
    <w:rsid w:val="00466FE0"/>
    <w:rsid w:val="00480990"/>
    <w:rsid w:val="004818D8"/>
    <w:rsid w:val="0048658F"/>
    <w:rsid w:val="00491604"/>
    <w:rsid w:val="00492BD6"/>
    <w:rsid w:val="004970EB"/>
    <w:rsid w:val="004A1CAB"/>
    <w:rsid w:val="004A3B90"/>
    <w:rsid w:val="004A657D"/>
    <w:rsid w:val="004B4C8D"/>
    <w:rsid w:val="004C2155"/>
    <w:rsid w:val="004C5708"/>
    <w:rsid w:val="004D0D64"/>
    <w:rsid w:val="004D0FAD"/>
    <w:rsid w:val="004E71BD"/>
    <w:rsid w:val="004F1A09"/>
    <w:rsid w:val="004F2F4A"/>
    <w:rsid w:val="004F59DD"/>
    <w:rsid w:val="00505280"/>
    <w:rsid w:val="00512740"/>
    <w:rsid w:val="00523562"/>
    <w:rsid w:val="005362C2"/>
    <w:rsid w:val="00536DE5"/>
    <w:rsid w:val="005406A0"/>
    <w:rsid w:val="00547B73"/>
    <w:rsid w:val="005513F7"/>
    <w:rsid w:val="00552EA9"/>
    <w:rsid w:val="005545EF"/>
    <w:rsid w:val="005562ED"/>
    <w:rsid w:val="00562B34"/>
    <w:rsid w:val="00573710"/>
    <w:rsid w:val="00577F80"/>
    <w:rsid w:val="0058107B"/>
    <w:rsid w:val="00583677"/>
    <w:rsid w:val="005854CC"/>
    <w:rsid w:val="005909CE"/>
    <w:rsid w:val="005A21BE"/>
    <w:rsid w:val="005B322D"/>
    <w:rsid w:val="005B4C77"/>
    <w:rsid w:val="005C4DA4"/>
    <w:rsid w:val="005D32FA"/>
    <w:rsid w:val="005E06E2"/>
    <w:rsid w:val="005E2E23"/>
    <w:rsid w:val="005E5AAC"/>
    <w:rsid w:val="005F2594"/>
    <w:rsid w:val="006025CF"/>
    <w:rsid w:val="00603383"/>
    <w:rsid w:val="00611340"/>
    <w:rsid w:val="00616D7B"/>
    <w:rsid w:val="00631CF2"/>
    <w:rsid w:val="0063483A"/>
    <w:rsid w:val="00634B47"/>
    <w:rsid w:val="00637C28"/>
    <w:rsid w:val="0064553F"/>
    <w:rsid w:val="00650E1B"/>
    <w:rsid w:val="00672DF6"/>
    <w:rsid w:val="00681D52"/>
    <w:rsid w:val="00685455"/>
    <w:rsid w:val="00686EA8"/>
    <w:rsid w:val="006B2196"/>
    <w:rsid w:val="006B7B3C"/>
    <w:rsid w:val="006B7FE0"/>
    <w:rsid w:val="006C37B7"/>
    <w:rsid w:val="006C3B48"/>
    <w:rsid w:val="006C4AF5"/>
    <w:rsid w:val="006D4DC1"/>
    <w:rsid w:val="006E281F"/>
    <w:rsid w:val="006F54EC"/>
    <w:rsid w:val="00703AED"/>
    <w:rsid w:val="00703B87"/>
    <w:rsid w:val="00727C70"/>
    <w:rsid w:val="007304B1"/>
    <w:rsid w:val="0073223A"/>
    <w:rsid w:val="00736996"/>
    <w:rsid w:val="0074057F"/>
    <w:rsid w:val="00747413"/>
    <w:rsid w:val="0075346D"/>
    <w:rsid w:val="007553B5"/>
    <w:rsid w:val="0076059E"/>
    <w:rsid w:val="00760C8F"/>
    <w:rsid w:val="00767E66"/>
    <w:rsid w:val="00773118"/>
    <w:rsid w:val="00774A7D"/>
    <w:rsid w:val="00777C1A"/>
    <w:rsid w:val="007803D2"/>
    <w:rsid w:val="0078089B"/>
    <w:rsid w:val="007814FE"/>
    <w:rsid w:val="007862B3"/>
    <w:rsid w:val="007908AF"/>
    <w:rsid w:val="007A54F3"/>
    <w:rsid w:val="007A78E2"/>
    <w:rsid w:val="007B585E"/>
    <w:rsid w:val="007C091A"/>
    <w:rsid w:val="007D4252"/>
    <w:rsid w:val="007E0F2C"/>
    <w:rsid w:val="007F15CC"/>
    <w:rsid w:val="007F7A9B"/>
    <w:rsid w:val="00800CD6"/>
    <w:rsid w:val="00813CC7"/>
    <w:rsid w:val="008143BB"/>
    <w:rsid w:val="00815215"/>
    <w:rsid w:val="008162D3"/>
    <w:rsid w:val="0081711B"/>
    <w:rsid w:val="00817A1E"/>
    <w:rsid w:val="00823039"/>
    <w:rsid w:val="00827F52"/>
    <w:rsid w:val="00841E76"/>
    <w:rsid w:val="00846A28"/>
    <w:rsid w:val="00846DC0"/>
    <w:rsid w:val="008505B3"/>
    <w:rsid w:val="00851652"/>
    <w:rsid w:val="00871C30"/>
    <w:rsid w:val="00871E7D"/>
    <w:rsid w:val="00877571"/>
    <w:rsid w:val="00882311"/>
    <w:rsid w:val="00885321"/>
    <w:rsid w:val="00895E77"/>
    <w:rsid w:val="008977BF"/>
    <w:rsid w:val="008B4180"/>
    <w:rsid w:val="008B5855"/>
    <w:rsid w:val="008B5FCB"/>
    <w:rsid w:val="008B6A74"/>
    <w:rsid w:val="008C592E"/>
    <w:rsid w:val="008D4D19"/>
    <w:rsid w:val="008E13E8"/>
    <w:rsid w:val="008E671A"/>
    <w:rsid w:val="008F23AE"/>
    <w:rsid w:val="008F3D1D"/>
    <w:rsid w:val="0090391F"/>
    <w:rsid w:val="00903B70"/>
    <w:rsid w:val="00907563"/>
    <w:rsid w:val="009149A7"/>
    <w:rsid w:val="00922CF7"/>
    <w:rsid w:val="00924C9A"/>
    <w:rsid w:val="0094611E"/>
    <w:rsid w:val="00947326"/>
    <w:rsid w:val="0095070D"/>
    <w:rsid w:val="00971091"/>
    <w:rsid w:val="00981343"/>
    <w:rsid w:val="009A65C3"/>
    <w:rsid w:val="009B130F"/>
    <w:rsid w:val="009B4362"/>
    <w:rsid w:val="009C3C28"/>
    <w:rsid w:val="009D0B44"/>
    <w:rsid w:val="009D3ED5"/>
    <w:rsid w:val="009D4490"/>
    <w:rsid w:val="009E6299"/>
    <w:rsid w:val="009E6345"/>
    <w:rsid w:val="009F1B63"/>
    <w:rsid w:val="00A13CA6"/>
    <w:rsid w:val="00A20986"/>
    <w:rsid w:val="00A27623"/>
    <w:rsid w:val="00A33984"/>
    <w:rsid w:val="00A3443A"/>
    <w:rsid w:val="00A53902"/>
    <w:rsid w:val="00A54B3B"/>
    <w:rsid w:val="00A70208"/>
    <w:rsid w:val="00A77F96"/>
    <w:rsid w:val="00A841E4"/>
    <w:rsid w:val="00A851BD"/>
    <w:rsid w:val="00AB41C7"/>
    <w:rsid w:val="00AB769F"/>
    <w:rsid w:val="00AB7BC1"/>
    <w:rsid w:val="00AC00ED"/>
    <w:rsid w:val="00AC1B48"/>
    <w:rsid w:val="00AC2F17"/>
    <w:rsid w:val="00AD1E2B"/>
    <w:rsid w:val="00AD58DB"/>
    <w:rsid w:val="00AE05A6"/>
    <w:rsid w:val="00AE5020"/>
    <w:rsid w:val="00AF3057"/>
    <w:rsid w:val="00B0035A"/>
    <w:rsid w:val="00B01640"/>
    <w:rsid w:val="00B043EF"/>
    <w:rsid w:val="00B14276"/>
    <w:rsid w:val="00B1500B"/>
    <w:rsid w:val="00B2236C"/>
    <w:rsid w:val="00B22A15"/>
    <w:rsid w:val="00B31AB8"/>
    <w:rsid w:val="00B31CD2"/>
    <w:rsid w:val="00B3675F"/>
    <w:rsid w:val="00B37D36"/>
    <w:rsid w:val="00B42D64"/>
    <w:rsid w:val="00B45243"/>
    <w:rsid w:val="00B50543"/>
    <w:rsid w:val="00B724E3"/>
    <w:rsid w:val="00B73384"/>
    <w:rsid w:val="00B7449D"/>
    <w:rsid w:val="00B8127F"/>
    <w:rsid w:val="00BA0564"/>
    <w:rsid w:val="00BA12AA"/>
    <w:rsid w:val="00BB00F4"/>
    <w:rsid w:val="00BC2CA1"/>
    <w:rsid w:val="00BD042F"/>
    <w:rsid w:val="00BD4DB3"/>
    <w:rsid w:val="00BF160F"/>
    <w:rsid w:val="00C11B48"/>
    <w:rsid w:val="00C142DC"/>
    <w:rsid w:val="00C21201"/>
    <w:rsid w:val="00C378F6"/>
    <w:rsid w:val="00C42B01"/>
    <w:rsid w:val="00C46950"/>
    <w:rsid w:val="00C52202"/>
    <w:rsid w:val="00C67A92"/>
    <w:rsid w:val="00C84903"/>
    <w:rsid w:val="00C862BB"/>
    <w:rsid w:val="00C921E7"/>
    <w:rsid w:val="00C949F9"/>
    <w:rsid w:val="00C95D48"/>
    <w:rsid w:val="00CB2157"/>
    <w:rsid w:val="00CB338D"/>
    <w:rsid w:val="00CB71E9"/>
    <w:rsid w:val="00CC2CD8"/>
    <w:rsid w:val="00CE22B7"/>
    <w:rsid w:val="00CE38D0"/>
    <w:rsid w:val="00CE4378"/>
    <w:rsid w:val="00CF19EB"/>
    <w:rsid w:val="00CF3669"/>
    <w:rsid w:val="00D01127"/>
    <w:rsid w:val="00D03DA7"/>
    <w:rsid w:val="00D14803"/>
    <w:rsid w:val="00D1723D"/>
    <w:rsid w:val="00D17FB9"/>
    <w:rsid w:val="00D23538"/>
    <w:rsid w:val="00D272A4"/>
    <w:rsid w:val="00D306AD"/>
    <w:rsid w:val="00D41868"/>
    <w:rsid w:val="00D5346C"/>
    <w:rsid w:val="00D571F0"/>
    <w:rsid w:val="00D66FDE"/>
    <w:rsid w:val="00D6766B"/>
    <w:rsid w:val="00D708BE"/>
    <w:rsid w:val="00D70E5B"/>
    <w:rsid w:val="00D73C68"/>
    <w:rsid w:val="00D85C04"/>
    <w:rsid w:val="00D8648D"/>
    <w:rsid w:val="00D87DD6"/>
    <w:rsid w:val="00D9071A"/>
    <w:rsid w:val="00D9472A"/>
    <w:rsid w:val="00DA3DC7"/>
    <w:rsid w:val="00DA5C3E"/>
    <w:rsid w:val="00DB0B6B"/>
    <w:rsid w:val="00DB5671"/>
    <w:rsid w:val="00DB75FA"/>
    <w:rsid w:val="00DC13F2"/>
    <w:rsid w:val="00DC7947"/>
    <w:rsid w:val="00DD07EC"/>
    <w:rsid w:val="00DD31B4"/>
    <w:rsid w:val="00DD7104"/>
    <w:rsid w:val="00DE6260"/>
    <w:rsid w:val="00DE687B"/>
    <w:rsid w:val="00DF6B67"/>
    <w:rsid w:val="00DF75FF"/>
    <w:rsid w:val="00E00254"/>
    <w:rsid w:val="00E007F1"/>
    <w:rsid w:val="00E01208"/>
    <w:rsid w:val="00E02039"/>
    <w:rsid w:val="00E138FD"/>
    <w:rsid w:val="00E14459"/>
    <w:rsid w:val="00E16CEE"/>
    <w:rsid w:val="00E176B0"/>
    <w:rsid w:val="00E22770"/>
    <w:rsid w:val="00E22785"/>
    <w:rsid w:val="00E2486E"/>
    <w:rsid w:val="00E25C08"/>
    <w:rsid w:val="00E30150"/>
    <w:rsid w:val="00E321FB"/>
    <w:rsid w:val="00E361DA"/>
    <w:rsid w:val="00E414ED"/>
    <w:rsid w:val="00E46823"/>
    <w:rsid w:val="00E54823"/>
    <w:rsid w:val="00E54CC5"/>
    <w:rsid w:val="00E55849"/>
    <w:rsid w:val="00E631F7"/>
    <w:rsid w:val="00E638FF"/>
    <w:rsid w:val="00E66C22"/>
    <w:rsid w:val="00E755FD"/>
    <w:rsid w:val="00E7609B"/>
    <w:rsid w:val="00E76B93"/>
    <w:rsid w:val="00E823AB"/>
    <w:rsid w:val="00E832CE"/>
    <w:rsid w:val="00E8458F"/>
    <w:rsid w:val="00E85A96"/>
    <w:rsid w:val="00E86DE7"/>
    <w:rsid w:val="00E96FF2"/>
    <w:rsid w:val="00EA1228"/>
    <w:rsid w:val="00EA3350"/>
    <w:rsid w:val="00EB0271"/>
    <w:rsid w:val="00EB4502"/>
    <w:rsid w:val="00EB4995"/>
    <w:rsid w:val="00EC68B7"/>
    <w:rsid w:val="00EE017B"/>
    <w:rsid w:val="00EE045A"/>
    <w:rsid w:val="00EE53DE"/>
    <w:rsid w:val="00EF6E85"/>
    <w:rsid w:val="00F010B2"/>
    <w:rsid w:val="00F056A6"/>
    <w:rsid w:val="00F26BAB"/>
    <w:rsid w:val="00F32027"/>
    <w:rsid w:val="00F33AE4"/>
    <w:rsid w:val="00F412DB"/>
    <w:rsid w:val="00F56EF1"/>
    <w:rsid w:val="00F61352"/>
    <w:rsid w:val="00F61430"/>
    <w:rsid w:val="00F64116"/>
    <w:rsid w:val="00F74134"/>
    <w:rsid w:val="00F75B7C"/>
    <w:rsid w:val="00F90C28"/>
    <w:rsid w:val="00F921C5"/>
    <w:rsid w:val="00F96F5E"/>
    <w:rsid w:val="00FA3B13"/>
    <w:rsid w:val="00FA5EE7"/>
    <w:rsid w:val="00FA70EC"/>
    <w:rsid w:val="00FA77CF"/>
    <w:rsid w:val="00FB71FB"/>
    <w:rsid w:val="00FC3235"/>
    <w:rsid w:val="00FC4A31"/>
    <w:rsid w:val="00FC5FD1"/>
    <w:rsid w:val="00FD05FE"/>
    <w:rsid w:val="00FD1632"/>
    <w:rsid w:val="00FE6B8F"/>
    <w:rsid w:val="00FF014A"/>
    <w:rsid w:val="00FF3A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BAE42"/>
  <w15:docId w15:val="{860B15A7-A3DC-4EE3-9733-8A88DF40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F5E"/>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semiHidden/>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semiHidden/>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unhideWhenUsed/>
    <w:rsid w:val="006C3B48"/>
  </w:style>
  <w:style w:type="character" w:customStyle="1" w:styleId="TextocomentarioCar">
    <w:name w:val="Texto comentario Car"/>
    <w:link w:val="Textocomentario"/>
    <w:uiPriority w:val="99"/>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next w:val="Normal"/>
    <w:link w:val="TtuloCar"/>
    <w:uiPriority w:val="10"/>
    <w:qFormat/>
    <w:rsid w:val="00EE017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character" w:customStyle="1" w:styleId="Mencinsinresolver1">
    <w:name w:val="Mención sin resolver1"/>
    <w:basedOn w:val="Fuentedeprrafopredeter"/>
    <w:uiPriority w:val="99"/>
    <w:semiHidden/>
    <w:unhideWhenUsed/>
    <w:rsid w:val="008505B3"/>
    <w:rPr>
      <w:color w:val="605E5C"/>
      <w:shd w:val="clear" w:color="auto" w:fill="E1DFDD"/>
    </w:rPr>
  </w:style>
  <w:style w:type="paragraph" w:styleId="Prrafodelista">
    <w:name w:val="List Paragraph"/>
    <w:aliases w:val="List1,LISTA,Párrafo de lista1,Párrafo de lista2,Ha,Resume Title,Bullet List,FooterText,numbered,List Paragraph1,Paragraphe de liste1,lp1,HOJA,Colorful List Accent 1,Colorful List - Accent 11,titulo 3,Colorful List - Accent 111,Bullets"/>
    <w:basedOn w:val="Normal"/>
    <w:link w:val="PrrafodelistaCar"/>
    <w:uiPriority w:val="1"/>
    <w:qFormat/>
    <w:rsid w:val="000A1F34"/>
    <w:pPr>
      <w:ind w:left="720"/>
      <w:contextualSpacing/>
    </w:pPr>
  </w:style>
  <w:style w:type="character" w:customStyle="1" w:styleId="PrrafodelistaCar">
    <w:name w:val="Párrafo de lista Car"/>
    <w:aliases w:val="List1 Car,LISTA Car,Párrafo de lista1 Car,Párrafo de lista2 Car,Ha Car,Resume Title Car,Bullet List Car,FooterText Car,numbered Car,List Paragraph1 Car,Paragraphe de liste1 Car,lp1 Car,HOJA Car,Colorful List Accent 1 Car,Bullets Car"/>
    <w:link w:val="Prrafodelista"/>
    <w:uiPriority w:val="1"/>
    <w:locked/>
    <w:rsid w:val="000A1F34"/>
    <w:rPr>
      <w:lang w:val="es-ES_tradnl" w:eastAsia="es-ES"/>
    </w:rPr>
  </w:style>
  <w:style w:type="paragraph" w:styleId="Textonotapie">
    <w:name w:val="footnote text"/>
    <w:basedOn w:val="Normal"/>
    <w:link w:val="TextonotapieCar"/>
    <w:uiPriority w:val="99"/>
    <w:unhideWhenUsed/>
    <w:rsid w:val="00981343"/>
  </w:style>
  <w:style w:type="character" w:customStyle="1" w:styleId="TextonotapieCar">
    <w:name w:val="Texto nota pie Car"/>
    <w:basedOn w:val="Fuentedeprrafopredeter"/>
    <w:link w:val="Textonotapie"/>
    <w:uiPriority w:val="99"/>
    <w:rsid w:val="00981343"/>
    <w:rPr>
      <w:lang w:val="es-ES_tradnl" w:eastAsia="es-ES"/>
    </w:rPr>
  </w:style>
  <w:style w:type="character" w:styleId="Refdenotaalpie">
    <w:name w:val="footnote reference"/>
    <w:basedOn w:val="Fuentedeprrafopredeter"/>
    <w:uiPriority w:val="99"/>
    <w:unhideWhenUsed/>
    <w:rsid w:val="00981343"/>
    <w:rPr>
      <w:vertAlign w:val="superscript"/>
    </w:rPr>
  </w:style>
  <w:style w:type="paragraph" w:styleId="Textoindependiente">
    <w:name w:val="Body Text"/>
    <w:basedOn w:val="Normal"/>
    <w:link w:val="TextoindependienteCar"/>
    <w:uiPriority w:val="1"/>
    <w:qFormat/>
    <w:rsid w:val="004970EB"/>
    <w:pPr>
      <w:widowControl w:val="0"/>
      <w:autoSpaceDE w:val="0"/>
      <w:autoSpaceDN w:val="0"/>
    </w:pPr>
    <w:rPr>
      <w:rFonts w:ascii="Arial MT" w:eastAsia="Arial MT" w:hAnsi="Arial MT" w:cs="Arial MT"/>
      <w:sz w:val="21"/>
      <w:szCs w:val="21"/>
      <w:lang w:val="es-ES" w:eastAsia="en-US"/>
    </w:rPr>
  </w:style>
  <w:style w:type="character" w:customStyle="1" w:styleId="TextoindependienteCar">
    <w:name w:val="Texto independiente Car"/>
    <w:basedOn w:val="Fuentedeprrafopredeter"/>
    <w:link w:val="Textoindependiente"/>
    <w:uiPriority w:val="1"/>
    <w:rsid w:val="004970EB"/>
    <w:rPr>
      <w:rFonts w:ascii="Arial MT" w:eastAsia="Arial MT" w:hAnsi="Arial MT" w:cs="Arial MT"/>
      <w:sz w:val="21"/>
      <w:szCs w:val="21"/>
      <w:lang w:val="es-ES" w:eastAsia="en-US"/>
    </w:rPr>
  </w:style>
  <w:style w:type="paragraph" w:customStyle="1" w:styleId="xmsobodytext">
    <w:name w:val="x_msobodytext"/>
    <w:basedOn w:val="Normal"/>
    <w:rsid w:val="004970EB"/>
    <w:pPr>
      <w:spacing w:before="100" w:beforeAutospacing="1" w:after="100" w:afterAutospacing="1"/>
    </w:pPr>
    <w:rPr>
      <w:sz w:val="24"/>
      <w:szCs w:val="24"/>
      <w:lang w:val="es-CO" w:eastAsia="es-ES_tradnl"/>
    </w:rPr>
  </w:style>
  <w:style w:type="paragraph" w:customStyle="1" w:styleId="xmsonormal">
    <w:name w:val="x_msonormal"/>
    <w:basedOn w:val="Normal"/>
    <w:rsid w:val="004970EB"/>
    <w:pPr>
      <w:spacing w:before="100" w:beforeAutospacing="1" w:after="100" w:afterAutospacing="1"/>
    </w:pPr>
    <w:rPr>
      <w:sz w:val="24"/>
      <w:szCs w:val="24"/>
      <w:lang w:val="es-CO" w:eastAsia="es-ES_tradnl"/>
    </w:rPr>
  </w:style>
  <w:style w:type="character" w:styleId="Textoennegrita">
    <w:name w:val="Strong"/>
    <w:uiPriority w:val="22"/>
    <w:qFormat/>
    <w:rsid w:val="004970EB"/>
    <w:rPr>
      <w:b/>
      <w:bCs/>
    </w:rPr>
  </w:style>
  <w:style w:type="character" w:styleId="nfasis">
    <w:name w:val="Emphasis"/>
    <w:uiPriority w:val="20"/>
    <w:qFormat/>
    <w:rsid w:val="004970EB"/>
    <w:rPr>
      <w:i/>
      <w:iCs/>
    </w:rPr>
  </w:style>
  <w:style w:type="paragraph" w:styleId="Revisin">
    <w:name w:val="Revision"/>
    <w:hidden/>
    <w:uiPriority w:val="99"/>
    <w:semiHidden/>
    <w:rsid w:val="001A1194"/>
    <w:rPr>
      <w:lang w:val="es-ES_tradnl" w:eastAsia="es-ES"/>
    </w:rPr>
  </w:style>
  <w:style w:type="table" w:customStyle="1" w:styleId="TableNormal">
    <w:name w:val="Table Normal"/>
    <w:uiPriority w:val="2"/>
    <w:semiHidden/>
    <w:unhideWhenUsed/>
    <w:qFormat/>
    <w:rsid w:val="00A13CA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3CA6"/>
    <w:pPr>
      <w:widowControl w:val="0"/>
      <w:autoSpaceDE w:val="0"/>
      <w:autoSpaceDN w:val="0"/>
    </w:pPr>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7333">
      <w:bodyDiv w:val="1"/>
      <w:marLeft w:val="0"/>
      <w:marRight w:val="0"/>
      <w:marTop w:val="0"/>
      <w:marBottom w:val="0"/>
      <w:divBdr>
        <w:top w:val="none" w:sz="0" w:space="0" w:color="auto"/>
        <w:left w:val="none" w:sz="0" w:space="0" w:color="auto"/>
        <w:bottom w:val="none" w:sz="0" w:space="0" w:color="auto"/>
        <w:right w:val="none" w:sz="0" w:space="0" w:color="auto"/>
      </w:divBdr>
    </w:div>
    <w:div w:id="318003007">
      <w:bodyDiv w:val="1"/>
      <w:marLeft w:val="0"/>
      <w:marRight w:val="0"/>
      <w:marTop w:val="0"/>
      <w:marBottom w:val="0"/>
      <w:divBdr>
        <w:top w:val="none" w:sz="0" w:space="0" w:color="auto"/>
        <w:left w:val="none" w:sz="0" w:space="0" w:color="auto"/>
        <w:bottom w:val="none" w:sz="0" w:space="0" w:color="auto"/>
        <w:right w:val="none" w:sz="0" w:space="0" w:color="auto"/>
      </w:divBdr>
    </w:div>
    <w:div w:id="336805596">
      <w:bodyDiv w:val="1"/>
      <w:marLeft w:val="0"/>
      <w:marRight w:val="0"/>
      <w:marTop w:val="0"/>
      <w:marBottom w:val="0"/>
      <w:divBdr>
        <w:top w:val="none" w:sz="0" w:space="0" w:color="auto"/>
        <w:left w:val="none" w:sz="0" w:space="0" w:color="auto"/>
        <w:bottom w:val="none" w:sz="0" w:space="0" w:color="auto"/>
        <w:right w:val="none" w:sz="0" w:space="0" w:color="auto"/>
      </w:divBdr>
    </w:div>
    <w:div w:id="362289729">
      <w:bodyDiv w:val="1"/>
      <w:marLeft w:val="0"/>
      <w:marRight w:val="0"/>
      <w:marTop w:val="0"/>
      <w:marBottom w:val="0"/>
      <w:divBdr>
        <w:top w:val="none" w:sz="0" w:space="0" w:color="auto"/>
        <w:left w:val="none" w:sz="0" w:space="0" w:color="auto"/>
        <w:bottom w:val="none" w:sz="0" w:space="0" w:color="auto"/>
        <w:right w:val="none" w:sz="0" w:space="0" w:color="auto"/>
      </w:divBdr>
    </w:div>
    <w:div w:id="419571687">
      <w:bodyDiv w:val="1"/>
      <w:marLeft w:val="0"/>
      <w:marRight w:val="0"/>
      <w:marTop w:val="0"/>
      <w:marBottom w:val="0"/>
      <w:divBdr>
        <w:top w:val="none" w:sz="0" w:space="0" w:color="auto"/>
        <w:left w:val="none" w:sz="0" w:space="0" w:color="auto"/>
        <w:bottom w:val="none" w:sz="0" w:space="0" w:color="auto"/>
        <w:right w:val="none" w:sz="0" w:space="0" w:color="auto"/>
      </w:divBdr>
    </w:div>
    <w:div w:id="459343710">
      <w:bodyDiv w:val="1"/>
      <w:marLeft w:val="0"/>
      <w:marRight w:val="0"/>
      <w:marTop w:val="0"/>
      <w:marBottom w:val="0"/>
      <w:divBdr>
        <w:top w:val="none" w:sz="0" w:space="0" w:color="auto"/>
        <w:left w:val="none" w:sz="0" w:space="0" w:color="auto"/>
        <w:bottom w:val="none" w:sz="0" w:space="0" w:color="auto"/>
        <w:right w:val="none" w:sz="0" w:space="0" w:color="auto"/>
      </w:divBdr>
    </w:div>
    <w:div w:id="538082900">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172766920">
      <w:bodyDiv w:val="1"/>
      <w:marLeft w:val="0"/>
      <w:marRight w:val="0"/>
      <w:marTop w:val="0"/>
      <w:marBottom w:val="0"/>
      <w:divBdr>
        <w:top w:val="none" w:sz="0" w:space="0" w:color="auto"/>
        <w:left w:val="none" w:sz="0" w:space="0" w:color="auto"/>
        <w:bottom w:val="none" w:sz="0" w:space="0" w:color="auto"/>
        <w:right w:val="none" w:sz="0" w:space="0" w:color="auto"/>
      </w:divBdr>
    </w:div>
    <w:div w:id="1210999418">
      <w:bodyDiv w:val="1"/>
      <w:marLeft w:val="0"/>
      <w:marRight w:val="0"/>
      <w:marTop w:val="0"/>
      <w:marBottom w:val="0"/>
      <w:divBdr>
        <w:top w:val="none" w:sz="0" w:space="0" w:color="auto"/>
        <w:left w:val="none" w:sz="0" w:space="0" w:color="auto"/>
        <w:bottom w:val="none" w:sz="0" w:space="0" w:color="auto"/>
        <w:right w:val="none" w:sz="0" w:space="0" w:color="auto"/>
      </w:divBdr>
    </w:div>
    <w:div w:id="1428428924">
      <w:bodyDiv w:val="1"/>
      <w:marLeft w:val="0"/>
      <w:marRight w:val="0"/>
      <w:marTop w:val="0"/>
      <w:marBottom w:val="0"/>
      <w:divBdr>
        <w:top w:val="none" w:sz="0" w:space="0" w:color="auto"/>
        <w:left w:val="none" w:sz="0" w:space="0" w:color="auto"/>
        <w:bottom w:val="none" w:sz="0" w:space="0" w:color="auto"/>
        <w:right w:val="none" w:sz="0" w:space="0" w:color="auto"/>
      </w:divBdr>
    </w:div>
    <w:div w:id="1511943605">
      <w:bodyDiv w:val="1"/>
      <w:marLeft w:val="0"/>
      <w:marRight w:val="0"/>
      <w:marTop w:val="0"/>
      <w:marBottom w:val="0"/>
      <w:divBdr>
        <w:top w:val="none" w:sz="0" w:space="0" w:color="auto"/>
        <w:left w:val="none" w:sz="0" w:space="0" w:color="auto"/>
        <w:bottom w:val="none" w:sz="0" w:space="0" w:color="auto"/>
        <w:right w:val="none" w:sz="0" w:space="0" w:color="auto"/>
      </w:divBdr>
    </w:div>
    <w:div w:id="1548495300">
      <w:bodyDiv w:val="1"/>
      <w:marLeft w:val="0"/>
      <w:marRight w:val="0"/>
      <w:marTop w:val="0"/>
      <w:marBottom w:val="0"/>
      <w:divBdr>
        <w:top w:val="none" w:sz="0" w:space="0" w:color="auto"/>
        <w:left w:val="none" w:sz="0" w:space="0" w:color="auto"/>
        <w:bottom w:val="none" w:sz="0" w:space="0" w:color="auto"/>
        <w:right w:val="none" w:sz="0" w:space="0" w:color="auto"/>
      </w:divBdr>
    </w:div>
    <w:div w:id="1584947175">
      <w:bodyDiv w:val="1"/>
      <w:marLeft w:val="0"/>
      <w:marRight w:val="0"/>
      <w:marTop w:val="0"/>
      <w:marBottom w:val="0"/>
      <w:divBdr>
        <w:top w:val="none" w:sz="0" w:space="0" w:color="auto"/>
        <w:left w:val="none" w:sz="0" w:space="0" w:color="auto"/>
        <w:bottom w:val="none" w:sz="0" w:space="0" w:color="auto"/>
        <w:right w:val="none" w:sz="0" w:space="0" w:color="auto"/>
      </w:divBdr>
    </w:div>
    <w:div w:id="1741440616">
      <w:bodyDiv w:val="1"/>
      <w:marLeft w:val="0"/>
      <w:marRight w:val="0"/>
      <w:marTop w:val="0"/>
      <w:marBottom w:val="0"/>
      <w:divBdr>
        <w:top w:val="none" w:sz="0" w:space="0" w:color="auto"/>
        <w:left w:val="none" w:sz="0" w:space="0" w:color="auto"/>
        <w:bottom w:val="none" w:sz="0" w:space="0" w:color="auto"/>
        <w:right w:val="none" w:sz="0" w:space="0" w:color="auto"/>
      </w:divBdr>
    </w:div>
    <w:div w:id="1842890288">
      <w:bodyDiv w:val="1"/>
      <w:marLeft w:val="0"/>
      <w:marRight w:val="0"/>
      <w:marTop w:val="0"/>
      <w:marBottom w:val="0"/>
      <w:divBdr>
        <w:top w:val="none" w:sz="0" w:space="0" w:color="auto"/>
        <w:left w:val="none" w:sz="0" w:space="0" w:color="auto"/>
        <w:bottom w:val="none" w:sz="0" w:space="0" w:color="auto"/>
        <w:right w:val="none" w:sz="0" w:space="0" w:color="auto"/>
      </w:divBdr>
    </w:div>
    <w:div w:id="1850169587">
      <w:bodyDiv w:val="1"/>
      <w:marLeft w:val="0"/>
      <w:marRight w:val="0"/>
      <w:marTop w:val="0"/>
      <w:marBottom w:val="0"/>
      <w:divBdr>
        <w:top w:val="none" w:sz="0" w:space="0" w:color="auto"/>
        <w:left w:val="none" w:sz="0" w:space="0" w:color="auto"/>
        <w:bottom w:val="none" w:sz="0" w:space="0" w:color="auto"/>
        <w:right w:val="none" w:sz="0" w:space="0" w:color="auto"/>
      </w:divBdr>
    </w:div>
    <w:div w:id="1883714549">
      <w:bodyDiv w:val="1"/>
      <w:marLeft w:val="0"/>
      <w:marRight w:val="0"/>
      <w:marTop w:val="0"/>
      <w:marBottom w:val="0"/>
      <w:divBdr>
        <w:top w:val="none" w:sz="0" w:space="0" w:color="auto"/>
        <w:left w:val="none" w:sz="0" w:space="0" w:color="auto"/>
        <w:bottom w:val="none" w:sz="0" w:space="0" w:color="auto"/>
        <w:right w:val="none" w:sz="0" w:space="0" w:color="auto"/>
      </w:divBdr>
    </w:div>
    <w:div w:id="2025591682">
      <w:bodyDiv w:val="1"/>
      <w:marLeft w:val="0"/>
      <w:marRight w:val="0"/>
      <w:marTop w:val="0"/>
      <w:marBottom w:val="0"/>
      <w:divBdr>
        <w:top w:val="none" w:sz="0" w:space="0" w:color="auto"/>
        <w:left w:val="none" w:sz="0" w:space="0" w:color="auto"/>
        <w:bottom w:val="none" w:sz="0" w:space="0" w:color="auto"/>
        <w:right w:val="none" w:sz="0" w:space="0" w:color="auto"/>
      </w:divBdr>
    </w:div>
    <w:div w:id="2039964839">
      <w:bodyDiv w:val="1"/>
      <w:marLeft w:val="0"/>
      <w:marRight w:val="0"/>
      <w:marTop w:val="0"/>
      <w:marBottom w:val="0"/>
      <w:divBdr>
        <w:top w:val="none" w:sz="0" w:space="0" w:color="auto"/>
        <w:left w:val="none" w:sz="0" w:space="0" w:color="auto"/>
        <w:bottom w:val="none" w:sz="0" w:space="0" w:color="auto"/>
        <w:right w:val="none" w:sz="0" w:space="0" w:color="auto"/>
      </w:divBdr>
    </w:div>
    <w:div w:id="21467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rtegas@shd.gov.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arrera@shd.gov.c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xxx@ELOPERADOR.com.c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42F417BF3C5369408DCFC300AA798BB2" ma:contentTypeVersion="4" ma:contentTypeDescription="Crear nuevo documento." ma:contentTypeScope="" ma:versionID="df294fc1cb48ec1b7bc4f247a13cef37">
  <xsd:schema xmlns:xsd="http://www.w3.org/2001/XMLSchema" xmlns:xs="http://www.w3.org/2001/XMLSchema" xmlns:p="http://schemas.microsoft.com/office/2006/metadata/properties" xmlns:ns2="d30c28b7-47b3-41ce-923b-7efd3790993a" xmlns:ns3="c409f466-46b7-4bf4-885c-6d79ac1424f3" targetNamespace="http://schemas.microsoft.com/office/2006/metadata/properties" ma:root="true" ma:fieldsID="21fee5895c07d9fe335281cda1b44906" ns2:_="" ns3:_="">
    <xsd:import namespace="d30c28b7-47b3-41ce-923b-7efd3790993a"/>
    <xsd:import namespace="c409f466-46b7-4bf4-885c-6d79ac1424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c28b7-47b3-41ce-923b-7efd37909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09f466-46b7-4bf4-885c-6d79ac1424f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4C9E2-ECF0-4DF2-B3D3-BAEACFADC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9848C4-4F6E-4E3D-B531-E6925329A2EE}">
  <ds:schemaRefs>
    <ds:schemaRef ds:uri="http://schemas.openxmlformats.org/officeDocument/2006/bibliography"/>
  </ds:schemaRefs>
</ds:datastoreItem>
</file>

<file path=customXml/itemProps3.xml><?xml version="1.0" encoding="utf-8"?>
<ds:datastoreItem xmlns:ds="http://schemas.openxmlformats.org/officeDocument/2006/customXml" ds:itemID="{EDB423F8-5D1B-46CD-AA05-7253CFD0D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c28b7-47b3-41ce-923b-7efd3790993a"/>
    <ds:schemaRef ds:uri="c409f466-46b7-4bf4-885c-6d79ac142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59814-28C2-48D4-9C1B-1622B160F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8074</Words>
  <Characters>44408</Characters>
  <Application>Microsoft Office Word</Application>
  <DocSecurity>0</DocSecurity>
  <Lines>370</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plantilla SDH - Julio 2012</vt:lpstr>
      <vt:lpstr>Modelo plantilla SDH - Julio 2012</vt:lpstr>
    </vt:vector>
  </TitlesOfParts>
  <Company>LG  Electronics Inc.</Company>
  <LinksUpToDate>false</LinksUpToDate>
  <CharactersWithSpaces>52378</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plantilla SDH - Julio 2012</dc:title>
  <dc:subject>Plantillas manual de estilo 2012 Bogotá Humana</dc:subject>
  <dc:creator>Katian Julady Rendon Rodriguez</dc:creator>
  <cp:keywords>Plantillas</cp:keywords>
  <cp:lastModifiedBy>Sonia Lorena Russi Noguera</cp:lastModifiedBy>
  <cp:revision>2</cp:revision>
  <cp:lastPrinted>2022-02-22T21:04:00Z</cp:lastPrinted>
  <dcterms:created xsi:type="dcterms:W3CDTF">2022-03-25T22:06:00Z</dcterms:created>
  <dcterms:modified xsi:type="dcterms:W3CDTF">2022-03-25T22:06:00Z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0x01010042F417BF3C5369408DCFC300AA798BB2</vt:lpwstr>
  </property>
</Properties>
</file>