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719" w:rsidRPr="00AB33F7" w:rsidRDefault="00886719" w:rsidP="00AB33F7">
      <w:pPr>
        <w:pStyle w:val="Ttulo1"/>
        <w:rPr>
          <w:rFonts w:eastAsia="Times New Roman"/>
          <w:b/>
          <w:sz w:val="28"/>
          <w:lang w:val="es-ES" w:eastAsia="es-CO"/>
        </w:rPr>
      </w:pPr>
      <w:r w:rsidRPr="00AB33F7">
        <w:rPr>
          <w:rFonts w:eastAsia="Times New Roman"/>
          <w:b/>
          <w:sz w:val="28"/>
          <w:lang w:val="es-ES" w:eastAsia="es-CO"/>
        </w:rPr>
        <w:t>INSTRUCTIVO DE DILIGENCIAMIENTO</w:t>
      </w:r>
    </w:p>
    <w:p w:rsidR="00BB15CE" w:rsidRPr="00AB33F7" w:rsidRDefault="00CA612F" w:rsidP="00AB33F7">
      <w:pPr>
        <w:pStyle w:val="Ttulo1"/>
        <w:rPr>
          <w:rFonts w:eastAsia="Times New Roman"/>
          <w:b/>
          <w:sz w:val="28"/>
          <w:lang w:val="es-ES" w:eastAsia="es-CO"/>
        </w:rPr>
      </w:pPr>
      <w:r w:rsidRPr="00AB33F7">
        <w:rPr>
          <w:rFonts w:eastAsia="Times New Roman"/>
          <w:b/>
          <w:sz w:val="28"/>
          <w:lang w:val="es-ES" w:eastAsia="es-CO"/>
        </w:rPr>
        <w:t xml:space="preserve">Plan de Cuentas Actual Vs </w:t>
      </w:r>
      <w:r w:rsidR="00BB15CE" w:rsidRPr="00AB33F7">
        <w:rPr>
          <w:rFonts w:eastAsia="Times New Roman"/>
          <w:b/>
          <w:sz w:val="28"/>
          <w:lang w:val="es-ES" w:eastAsia="es-CO"/>
        </w:rPr>
        <w:t xml:space="preserve">Nuevo </w:t>
      </w:r>
      <w:r w:rsidR="00886719" w:rsidRPr="00AB33F7">
        <w:rPr>
          <w:rFonts w:eastAsia="Times New Roman"/>
          <w:b/>
          <w:sz w:val="28"/>
          <w:lang w:val="es-ES" w:eastAsia="es-CO"/>
        </w:rPr>
        <w:t>P</w:t>
      </w:r>
      <w:r w:rsidR="00BB15CE" w:rsidRPr="00AB33F7">
        <w:rPr>
          <w:rFonts w:eastAsia="Times New Roman"/>
          <w:b/>
          <w:sz w:val="28"/>
          <w:lang w:val="es-ES" w:eastAsia="es-CO"/>
        </w:rPr>
        <w:t>lan de Cuentas</w:t>
      </w:r>
    </w:p>
    <w:p w:rsidR="00352E35" w:rsidRPr="00886719" w:rsidRDefault="00352E35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985C2E" w:rsidRPr="00AB33F7" w:rsidRDefault="00A34EFB" w:rsidP="00AB33F7">
      <w:pPr>
        <w:pStyle w:val="Ttulo2"/>
        <w:rPr>
          <w:b/>
          <w:highlight w:val="white"/>
          <w:lang w:val="es-ES"/>
        </w:rPr>
      </w:pPr>
      <w:r w:rsidRPr="00AB33F7">
        <w:rPr>
          <w:b/>
          <w:highlight w:val="white"/>
          <w:lang w:val="es-ES"/>
        </w:rPr>
        <w:t>Registro de Programación</w:t>
      </w:r>
    </w:p>
    <w:p w:rsidR="003E3A23" w:rsidRPr="00886719" w:rsidRDefault="003E3A23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A34EFB" w:rsidRPr="00886719" w:rsidRDefault="00A34EFB" w:rsidP="00886719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886719">
        <w:rPr>
          <w:rFonts w:ascii="Arial" w:hAnsi="Arial" w:cs="Arial"/>
          <w:color w:val="000000"/>
          <w:sz w:val="22"/>
          <w:szCs w:val="22"/>
          <w:lang w:val="es-ES"/>
        </w:rPr>
        <w:t>Permite registrar</w:t>
      </w:r>
      <w:r w:rsidR="00E35153" w:rsidRPr="00886719">
        <w:rPr>
          <w:rFonts w:ascii="Arial" w:hAnsi="Arial" w:cs="Arial"/>
          <w:color w:val="000000"/>
          <w:sz w:val="22"/>
          <w:szCs w:val="22"/>
          <w:lang w:val="es-ES"/>
        </w:rPr>
        <w:t xml:space="preserve"> en el nuevo plan de cuentas,</w:t>
      </w:r>
      <w:r w:rsidRPr="00886719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E35153" w:rsidRPr="00886719">
        <w:rPr>
          <w:rFonts w:ascii="Arial" w:hAnsi="Arial" w:cs="Arial"/>
          <w:color w:val="000000"/>
          <w:sz w:val="22"/>
          <w:szCs w:val="22"/>
          <w:lang w:val="es-ES"/>
        </w:rPr>
        <w:t>los valores proyectados de cada una de las etapas de la programación (ingresos, funcionamiento, deuda e inversión)</w:t>
      </w:r>
      <w:r w:rsidRPr="00886719">
        <w:rPr>
          <w:rFonts w:ascii="Arial" w:hAnsi="Arial" w:cs="Arial"/>
          <w:color w:val="000000"/>
          <w:sz w:val="22"/>
          <w:szCs w:val="22"/>
          <w:lang w:val="es-ES"/>
        </w:rPr>
        <w:t xml:space="preserve"> que previamente se han registrado en el sistema con el actual</w:t>
      </w:r>
      <w:r w:rsidR="00E35153" w:rsidRPr="00886719">
        <w:rPr>
          <w:rFonts w:ascii="Arial" w:hAnsi="Arial" w:cs="Arial"/>
          <w:color w:val="000000"/>
          <w:sz w:val="22"/>
          <w:szCs w:val="22"/>
          <w:lang w:val="es-ES"/>
        </w:rPr>
        <w:t>.</w:t>
      </w:r>
    </w:p>
    <w:p w:rsidR="00A34EFB" w:rsidRPr="00886719" w:rsidRDefault="00A34EFB" w:rsidP="00886719">
      <w:pPr>
        <w:pStyle w:val="NormalWeb"/>
        <w:shd w:val="clear" w:color="auto" w:fill="FFFFFF"/>
        <w:jc w:val="both"/>
        <w:rPr>
          <w:rFonts w:ascii="Arial" w:hAnsi="Arial" w:cs="Arial"/>
          <w:b/>
          <w:bCs/>
          <w:color w:val="000000"/>
          <w:sz w:val="22"/>
          <w:szCs w:val="22"/>
          <w:lang w:val="es-ES"/>
        </w:rPr>
      </w:pPr>
      <w:r w:rsidRPr="00886719">
        <w:rPr>
          <w:rFonts w:ascii="Arial" w:hAnsi="Arial" w:cs="Arial"/>
          <w:b/>
          <w:bCs/>
          <w:color w:val="000000"/>
          <w:sz w:val="22"/>
          <w:szCs w:val="22"/>
          <w:lang w:val="es-ES"/>
        </w:rPr>
        <w:t>Precondiciones:</w:t>
      </w:r>
    </w:p>
    <w:p w:rsidR="00A34EFB" w:rsidRPr="00886719" w:rsidRDefault="00A34EFB" w:rsidP="00886719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lang w:val="es-ES" w:eastAsia="es-CO"/>
        </w:rPr>
      </w:pPr>
      <w:bookmarkStart w:id="0" w:name="_Hlk527643488"/>
      <w:r w:rsidRPr="00886719">
        <w:rPr>
          <w:rFonts w:ascii="Arial" w:eastAsia="Times New Roman" w:hAnsi="Arial" w:cs="Arial"/>
          <w:color w:val="000000"/>
          <w:lang w:val="es-ES" w:eastAsia="es-CO"/>
        </w:rPr>
        <w:t>El usuario debe existir en el sistema</w:t>
      </w:r>
    </w:p>
    <w:p w:rsidR="00A34EFB" w:rsidRPr="00886719" w:rsidRDefault="00A34EFB" w:rsidP="00886719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lang w:val="es-ES" w:eastAsia="es-CO"/>
        </w:rPr>
      </w:pPr>
      <w:r w:rsidRPr="00886719">
        <w:rPr>
          <w:rFonts w:ascii="Arial" w:eastAsia="Times New Roman" w:hAnsi="Arial" w:cs="Arial"/>
          <w:color w:val="000000"/>
          <w:lang w:val="es-ES" w:eastAsia="es-CO"/>
        </w:rPr>
        <w:t xml:space="preserve">El usuario debe tener permisos en </w:t>
      </w:r>
      <w:proofErr w:type="spellStart"/>
      <w:r w:rsidRPr="00886719">
        <w:rPr>
          <w:rFonts w:ascii="Arial" w:eastAsia="Times New Roman" w:hAnsi="Arial" w:cs="Arial"/>
          <w:color w:val="000000"/>
          <w:lang w:val="es-ES" w:eastAsia="es-CO"/>
        </w:rPr>
        <w:t>usuarios_compañia</w:t>
      </w:r>
      <w:proofErr w:type="spellEnd"/>
    </w:p>
    <w:p w:rsidR="00A34EFB" w:rsidRPr="00886719" w:rsidRDefault="00A34EFB" w:rsidP="00886719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lang w:val="es-ES" w:eastAsia="es-CO"/>
        </w:rPr>
      </w:pPr>
      <w:r w:rsidRPr="00886719">
        <w:rPr>
          <w:rFonts w:ascii="Arial" w:eastAsia="Times New Roman" w:hAnsi="Arial" w:cs="Arial"/>
          <w:color w:val="000000"/>
          <w:lang w:val="es-ES" w:eastAsia="es-CO"/>
        </w:rPr>
        <w:t>El usuario debe tener permisos en la versión definitiva</w:t>
      </w:r>
      <w:r w:rsidR="00E35153" w:rsidRPr="00886719">
        <w:rPr>
          <w:rFonts w:ascii="Arial" w:eastAsia="Times New Roman" w:hAnsi="Arial" w:cs="Arial"/>
          <w:color w:val="000000"/>
          <w:lang w:val="es-ES" w:eastAsia="es-CO"/>
        </w:rPr>
        <w:t xml:space="preserve"> de la etapa que esté registrando </w:t>
      </w:r>
      <w:r w:rsidRPr="00886719">
        <w:rPr>
          <w:rFonts w:ascii="Arial" w:eastAsia="Times New Roman" w:hAnsi="Arial" w:cs="Arial"/>
          <w:color w:val="000000"/>
          <w:lang w:val="es-ES" w:eastAsia="es-CO"/>
        </w:rPr>
        <w:t>(usuarios compañía versión)</w:t>
      </w:r>
    </w:p>
    <w:p w:rsidR="00A34EFB" w:rsidRPr="00886719" w:rsidRDefault="00A34EFB" w:rsidP="00886719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lang w:val="es-ES" w:eastAsia="es-CO"/>
        </w:rPr>
      </w:pPr>
      <w:r w:rsidRPr="00886719">
        <w:rPr>
          <w:rFonts w:ascii="Arial" w:eastAsia="Times New Roman" w:hAnsi="Arial" w:cs="Arial"/>
          <w:color w:val="000000"/>
          <w:lang w:val="es-ES" w:eastAsia="es-CO"/>
        </w:rPr>
        <w:t>Debe existir la versión definitiva para la Entidad-Unidad Ejecutora que se va a trabajar.</w:t>
      </w:r>
    </w:p>
    <w:p w:rsidR="00A34EFB" w:rsidRPr="00886719" w:rsidRDefault="00A34EFB" w:rsidP="00886719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lang w:val="es-ES" w:eastAsia="es-CO"/>
        </w:rPr>
      </w:pPr>
      <w:r w:rsidRPr="00886719">
        <w:rPr>
          <w:rFonts w:ascii="Arial" w:eastAsia="Times New Roman" w:hAnsi="Arial" w:cs="Arial"/>
          <w:color w:val="000000"/>
          <w:lang w:val="es-ES" w:eastAsia="es-CO"/>
        </w:rPr>
        <w:t>Debe estar parametrizada la vigencia de programación para la Entidad que se va a trabajar</w:t>
      </w:r>
      <w:r w:rsidR="00E35153" w:rsidRPr="00886719">
        <w:rPr>
          <w:rFonts w:ascii="Arial" w:eastAsia="Times New Roman" w:hAnsi="Arial" w:cs="Arial"/>
          <w:color w:val="000000"/>
          <w:lang w:val="es-ES" w:eastAsia="es-CO"/>
        </w:rPr>
        <w:t>.</w:t>
      </w:r>
    </w:p>
    <w:p w:rsidR="00886719" w:rsidRPr="00886719" w:rsidRDefault="00A34EFB" w:rsidP="00886719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lang w:val="es-ES" w:eastAsia="es-CO"/>
        </w:rPr>
      </w:pPr>
      <w:r w:rsidRPr="00886719">
        <w:rPr>
          <w:rFonts w:ascii="Arial" w:eastAsia="Times New Roman" w:hAnsi="Arial" w:cs="Arial"/>
          <w:color w:val="000000"/>
          <w:lang w:val="es-ES" w:eastAsia="es-CO"/>
        </w:rPr>
        <w:t>Los rubros deben estar previamente homologados</w:t>
      </w:r>
      <w:r w:rsidR="006914D5" w:rsidRPr="00886719">
        <w:rPr>
          <w:rFonts w:ascii="Arial" w:eastAsia="Times New Roman" w:hAnsi="Arial" w:cs="Arial"/>
          <w:color w:val="000000"/>
          <w:lang w:val="es-ES" w:eastAsia="es-CO"/>
        </w:rPr>
        <w:t xml:space="preserve"> </w:t>
      </w:r>
    </w:p>
    <w:p w:rsidR="00A34EFB" w:rsidRPr="00886719" w:rsidRDefault="00A34EFB" w:rsidP="00886719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lang w:val="es-ES" w:eastAsia="es-CO"/>
        </w:rPr>
      </w:pPr>
      <w:r w:rsidRPr="00886719">
        <w:rPr>
          <w:rFonts w:ascii="Arial" w:eastAsia="Times New Roman" w:hAnsi="Arial" w:cs="Arial"/>
          <w:color w:val="000000"/>
          <w:lang w:val="es-ES" w:eastAsia="es-CO"/>
        </w:rPr>
        <w:t>El usuario debe tener habilitada la opción de menudo que se muestra a continuación</w:t>
      </w:r>
    </w:p>
    <w:bookmarkEnd w:id="0"/>
    <w:p w:rsidR="00886719" w:rsidRDefault="00886719" w:rsidP="00886719">
      <w:pPr>
        <w:pStyle w:val="NormalWeb"/>
        <w:shd w:val="clear" w:color="auto" w:fill="FFFFFF"/>
        <w:jc w:val="both"/>
        <w:rPr>
          <w:rFonts w:ascii="Arial" w:hAnsi="Arial" w:cs="Arial"/>
          <w:b/>
          <w:bCs/>
          <w:color w:val="000000"/>
          <w:sz w:val="22"/>
          <w:szCs w:val="22"/>
          <w:lang w:val="es-ES"/>
        </w:rPr>
      </w:pPr>
    </w:p>
    <w:p w:rsidR="00A34EFB" w:rsidRPr="00AB33F7" w:rsidRDefault="00A34EFB" w:rsidP="00AB33F7">
      <w:pPr>
        <w:pStyle w:val="Ttulo3"/>
        <w:rPr>
          <w:b/>
          <w:lang w:val="es-ES"/>
        </w:rPr>
      </w:pPr>
      <w:r w:rsidRPr="00AB33F7">
        <w:rPr>
          <w:b/>
          <w:lang w:val="es-ES"/>
        </w:rPr>
        <w:t xml:space="preserve">Procedimiento: </w:t>
      </w:r>
    </w:p>
    <w:p w:rsidR="00A34EFB" w:rsidRPr="00886719" w:rsidRDefault="00A34EFB" w:rsidP="00886719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886719">
        <w:rPr>
          <w:rFonts w:ascii="Arial" w:hAnsi="Arial" w:cs="Arial"/>
          <w:color w:val="000000"/>
          <w:sz w:val="22"/>
          <w:szCs w:val="22"/>
          <w:lang w:val="es-ES"/>
        </w:rPr>
        <w:t xml:space="preserve">Ubicarse en el menú </w:t>
      </w:r>
      <w:r w:rsidRPr="00886719">
        <w:rPr>
          <w:rFonts w:ascii="Arial" w:hAnsi="Arial" w:cs="Arial"/>
          <w:b/>
          <w:bCs/>
          <w:color w:val="000000"/>
          <w:sz w:val="22"/>
          <w:szCs w:val="22"/>
          <w:lang w:val="es-ES"/>
        </w:rPr>
        <w:t>Programación</w:t>
      </w:r>
      <w:r w:rsidRPr="00886719">
        <w:rPr>
          <w:rFonts w:ascii="Arial" w:hAnsi="Arial" w:cs="Arial"/>
          <w:color w:val="000000"/>
          <w:sz w:val="22"/>
          <w:szCs w:val="22"/>
          <w:lang w:val="es-ES"/>
        </w:rPr>
        <w:t xml:space="preserve"> del menú principal. </w:t>
      </w:r>
    </w:p>
    <w:p w:rsidR="00552ECE" w:rsidRPr="00886719" w:rsidRDefault="00552E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  <w:lang w:val="es-ES"/>
        </w:rPr>
      </w:pP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  <w:r w:rsidRPr="00886719">
        <w:rPr>
          <w:rFonts w:ascii="Arial" w:hAnsi="Arial" w:cs="Arial"/>
          <w:noProof/>
          <w:color w:val="000000"/>
        </w:rPr>
        <w:drawing>
          <wp:inline distT="0" distB="0" distL="0" distR="0">
            <wp:extent cx="2263140" cy="2898981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_mn_homologa_nuevo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751" cy="291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E35153" w:rsidRPr="00886719" w:rsidRDefault="00E35153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es-ES"/>
        </w:rPr>
      </w:pPr>
      <w:r w:rsidRPr="00886719">
        <w:rPr>
          <w:rFonts w:ascii="Arial" w:hAnsi="Arial" w:cs="Arial"/>
          <w:color w:val="000000"/>
          <w:lang w:val="es-ES"/>
        </w:rPr>
        <w:t>Para ingresar a cualquiera de estos menús, dar clic sobre la opción deseada</w:t>
      </w:r>
    </w:p>
    <w:p w:rsidR="00E35153" w:rsidRPr="00886719" w:rsidRDefault="00E35153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highlight w:val="white"/>
        </w:rPr>
      </w:pPr>
    </w:p>
    <w:p w:rsidR="00BB15CE" w:rsidRPr="00AB33F7" w:rsidRDefault="00BB15CE" w:rsidP="00AB33F7">
      <w:pPr>
        <w:pStyle w:val="Ttulo3"/>
        <w:rPr>
          <w:b/>
          <w:highlight w:val="white"/>
        </w:rPr>
      </w:pPr>
      <w:r w:rsidRPr="00AB33F7">
        <w:rPr>
          <w:b/>
          <w:highlight w:val="white"/>
        </w:rPr>
        <w:t xml:space="preserve">Ingresos </w:t>
      </w: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BB15CE" w:rsidRPr="00886719" w:rsidRDefault="00DE272D" w:rsidP="00886719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highlight w:val="white"/>
        </w:rPr>
      </w:pPr>
      <w:r w:rsidRPr="00886719">
        <w:rPr>
          <w:rFonts w:ascii="Arial" w:hAnsi="Arial" w:cs="Arial"/>
          <w:color w:val="000000"/>
          <w:sz w:val="22"/>
          <w:szCs w:val="22"/>
          <w:lang w:val="es-ES"/>
        </w:rPr>
        <w:t xml:space="preserve">Esta pantalla </w:t>
      </w:r>
      <w:r w:rsidR="00BB15CE" w:rsidRPr="00886719">
        <w:rPr>
          <w:rFonts w:ascii="Arial" w:hAnsi="Arial" w:cs="Arial"/>
          <w:color w:val="000000"/>
          <w:sz w:val="22"/>
          <w:szCs w:val="22"/>
          <w:highlight w:val="white"/>
        </w:rPr>
        <w:t xml:space="preserve">Permite registrar la información de la versión definitiva de ingresos en el nuevo </w:t>
      </w:r>
      <w:r w:rsidR="00BB15CE" w:rsidRPr="00886719">
        <w:rPr>
          <w:rFonts w:ascii="Arial" w:hAnsi="Arial" w:cs="Arial"/>
          <w:sz w:val="22"/>
          <w:szCs w:val="22"/>
          <w:highlight w:val="white"/>
        </w:rPr>
        <w:t xml:space="preserve">plan </w:t>
      </w:r>
      <w:r w:rsidR="00BB15CE" w:rsidRPr="00886719">
        <w:rPr>
          <w:rFonts w:ascii="Arial" w:hAnsi="Arial" w:cs="Arial"/>
          <w:color w:val="000000"/>
          <w:sz w:val="22"/>
          <w:szCs w:val="22"/>
          <w:highlight w:val="white"/>
        </w:rPr>
        <w:t>de cuentas</w:t>
      </w:r>
      <w:r w:rsidR="00BB15CE" w:rsidRPr="00886719">
        <w:rPr>
          <w:rFonts w:ascii="Arial" w:hAnsi="Arial" w:cs="Arial"/>
          <w:color w:val="0000FF"/>
          <w:sz w:val="22"/>
          <w:szCs w:val="22"/>
          <w:highlight w:val="white"/>
        </w:rPr>
        <w:t>.</w:t>
      </w:r>
      <w:r w:rsidR="00BB15CE" w:rsidRPr="00886719">
        <w:rPr>
          <w:rFonts w:ascii="Arial" w:hAnsi="Arial" w:cs="Arial"/>
          <w:color w:val="000000"/>
          <w:sz w:val="22"/>
          <w:szCs w:val="22"/>
          <w:highlight w:val="white"/>
        </w:rPr>
        <w:t xml:space="preserve"> </w:t>
      </w: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  <w:r w:rsidRPr="00886719">
        <w:rPr>
          <w:rFonts w:ascii="Arial" w:hAnsi="Arial" w:cs="Arial"/>
          <w:color w:val="000000"/>
          <w:highlight w:val="white"/>
        </w:rPr>
        <w:t xml:space="preserve">Ingresar por la opción </w:t>
      </w: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/>
          <w:highlight w:val="white"/>
        </w:rPr>
      </w:pPr>
      <w:r w:rsidRPr="00886719">
        <w:rPr>
          <w:rFonts w:ascii="Arial" w:hAnsi="Arial" w:cs="Arial"/>
          <w:i/>
          <w:highlight w:val="white"/>
        </w:rPr>
        <w:t>Programación</w:t>
      </w:r>
      <w:r w:rsidRPr="00886719">
        <w:rPr>
          <w:rFonts w:ascii="Arial" w:hAnsi="Arial" w:cs="Arial"/>
          <w:i/>
          <w:iCs/>
          <w:highlight w:val="white"/>
        </w:rPr>
        <w:t xml:space="preserve">--&gt;Nuevo Plan de Cuentas--&gt;Ingresos </w:t>
      </w: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BB15CE" w:rsidRPr="00886719" w:rsidRDefault="004F55A3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  <w:r w:rsidRPr="00886719">
        <w:rPr>
          <w:rFonts w:ascii="Arial" w:hAnsi="Arial" w:cs="Arial"/>
          <w:noProof/>
          <w:color w:val="000000"/>
        </w:rPr>
        <w:drawing>
          <wp:inline distT="0" distB="0" distL="0" distR="0">
            <wp:extent cx="2553004" cy="421954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_mn_homologa_i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94" cy="42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  <w:r w:rsidRPr="00886719">
        <w:rPr>
          <w:rFonts w:ascii="Arial" w:hAnsi="Arial" w:cs="Arial"/>
          <w:color w:val="000000"/>
          <w:highlight w:val="white"/>
        </w:rPr>
        <w:t>Se despliega la siguiente pantalla</w:t>
      </w:r>
      <w:r w:rsidRPr="00886719">
        <w:rPr>
          <w:rFonts w:ascii="Arial" w:hAnsi="Arial" w:cs="Arial"/>
          <w:color w:val="0000FF"/>
          <w:highlight w:val="white"/>
        </w:rPr>
        <w:t>:</w:t>
      </w:r>
      <w:r w:rsidRPr="00886719">
        <w:rPr>
          <w:rFonts w:ascii="Arial" w:hAnsi="Arial" w:cs="Arial"/>
          <w:color w:val="000000"/>
          <w:highlight w:val="white"/>
        </w:rPr>
        <w:t xml:space="preserve"> </w:t>
      </w: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BB15CE" w:rsidRPr="00886719" w:rsidRDefault="00B5742C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  <w:r w:rsidRPr="00886719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612130" cy="278511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_fm_homologa_ing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5CE" w:rsidRPr="00886719">
        <w:rPr>
          <w:rFonts w:ascii="Arial" w:hAnsi="Arial" w:cs="Arial"/>
          <w:color w:val="000000"/>
          <w:highlight w:val="white"/>
        </w:rPr>
        <w:t xml:space="preserve"> </w:t>
      </w:r>
    </w:p>
    <w:p w:rsidR="004F55A3" w:rsidRPr="00886719" w:rsidRDefault="004F55A3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  <w:r w:rsidRPr="00886719">
        <w:rPr>
          <w:rFonts w:ascii="Arial" w:hAnsi="Arial" w:cs="Arial"/>
          <w:color w:val="000000"/>
          <w:highlight w:val="white"/>
        </w:rPr>
        <w:t>Se ingresa la entidad y unidad ejecutora</w:t>
      </w:r>
      <w:r w:rsidRPr="00886719">
        <w:rPr>
          <w:rFonts w:ascii="Arial" w:hAnsi="Arial" w:cs="Arial"/>
          <w:color w:val="0000FF"/>
          <w:highlight w:val="white"/>
        </w:rPr>
        <w:t>,</w:t>
      </w:r>
      <w:r w:rsidRPr="00886719">
        <w:rPr>
          <w:rFonts w:ascii="Arial" w:hAnsi="Arial" w:cs="Arial"/>
          <w:color w:val="000000"/>
          <w:highlight w:val="white"/>
        </w:rPr>
        <w:t xml:space="preserve"> y se oprime clic en el icono cargar</w:t>
      </w:r>
      <w:r w:rsidRPr="00886719">
        <w:rPr>
          <w:rFonts w:ascii="Arial" w:hAnsi="Arial" w:cs="Arial"/>
          <w:color w:val="0000FF"/>
          <w:highlight w:val="white"/>
        </w:rPr>
        <w:t>.</w:t>
      </w:r>
      <w:r w:rsidRPr="00886719">
        <w:rPr>
          <w:rFonts w:ascii="Arial" w:hAnsi="Arial" w:cs="Arial"/>
          <w:color w:val="000000"/>
          <w:highlight w:val="white"/>
        </w:rPr>
        <w:t xml:space="preserve"> El sistema muestra los rubros de ingresos programados </w:t>
      </w: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BB15CE" w:rsidRPr="00886719" w:rsidRDefault="00B5742C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  <w:r w:rsidRPr="00886719">
        <w:rPr>
          <w:rFonts w:ascii="Arial" w:hAnsi="Arial" w:cs="Arial"/>
          <w:noProof/>
          <w:color w:val="000000"/>
        </w:rPr>
        <w:drawing>
          <wp:inline distT="0" distB="0" distL="0" distR="0">
            <wp:extent cx="5612130" cy="2779395"/>
            <wp:effectExtent l="0" t="0" r="762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_fm_homologa_i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BB15CE" w:rsidRPr="00886719" w:rsidRDefault="00DE272D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  <w:r w:rsidRPr="00886719">
        <w:rPr>
          <w:rFonts w:ascii="Arial" w:hAnsi="Arial" w:cs="Arial"/>
          <w:color w:val="000000"/>
          <w:highlight w:val="white"/>
        </w:rPr>
        <w:t xml:space="preserve">Para registrar el valor programado del rubro seleccionado (franja amarilla), </w:t>
      </w:r>
      <w:r w:rsidR="00205AB0" w:rsidRPr="00886719">
        <w:rPr>
          <w:rFonts w:ascii="Arial" w:hAnsi="Arial" w:cs="Arial"/>
          <w:color w:val="000000"/>
          <w:highlight w:val="white"/>
        </w:rPr>
        <w:t xml:space="preserve">en el nuevo plan de cuentas, se debe ubicar en el bloque </w:t>
      </w:r>
      <w:r w:rsidR="00205AB0" w:rsidRPr="00886719">
        <w:rPr>
          <w:rFonts w:ascii="Arial" w:hAnsi="Arial" w:cs="Arial"/>
          <w:b/>
          <w:color w:val="000000"/>
          <w:highlight w:val="white"/>
        </w:rPr>
        <w:t xml:space="preserve">Rubro Equivalente </w:t>
      </w:r>
      <w:r w:rsidR="00205AB0" w:rsidRPr="00886719">
        <w:rPr>
          <w:rFonts w:ascii="Arial" w:hAnsi="Arial" w:cs="Arial"/>
          <w:color w:val="000000"/>
          <w:highlight w:val="white"/>
        </w:rPr>
        <w:t>y</w:t>
      </w:r>
      <w:r w:rsidR="00205AB0" w:rsidRPr="00886719">
        <w:rPr>
          <w:rFonts w:ascii="Arial" w:hAnsi="Arial" w:cs="Arial"/>
          <w:b/>
          <w:color w:val="000000"/>
          <w:highlight w:val="white"/>
        </w:rPr>
        <w:t xml:space="preserve"> </w:t>
      </w:r>
      <w:r w:rsidR="00205AB0" w:rsidRPr="00886719">
        <w:rPr>
          <w:rFonts w:ascii="Arial" w:hAnsi="Arial" w:cs="Arial"/>
          <w:color w:val="000000"/>
          <w:highlight w:val="white"/>
        </w:rPr>
        <w:t>seleccionar de la lista de rubros homologados (en el numeral 1.</w:t>
      </w:r>
      <w:r w:rsidR="007D35AA">
        <w:rPr>
          <w:rFonts w:ascii="Arial" w:hAnsi="Arial" w:cs="Arial"/>
          <w:color w:val="000000"/>
          <w:highlight w:val="white"/>
        </w:rPr>
        <w:t xml:space="preserve"> </w:t>
      </w:r>
      <w:r w:rsidR="00205AB0" w:rsidRPr="00886719">
        <w:rPr>
          <w:rFonts w:ascii="Arial" w:hAnsi="Arial" w:cs="Arial"/>
          <w:color w:val="000000"/>
          <w:highlight w:val="white"/>
        </w:rPr>
        <w:t>Homologar Planes de Cuentas</w:t>
      </w:r>
      <w:r w:rsidR="00205AB0" w:rsidRPr="00886719">
        <w:rPr>
          <w:rFonts w:ascii="Arial" w:hAnsi="Arial" w:cs="Arial"/>
          <w:color w:val="000000"/>
          <w:highlight w:val="white"/>
          <w:lang w:val="en-US"/>
        </w:rPr>
        <w:t>)</w:t>
      </w:r>
      <w:r w:rsidR="00205AB0" w:rsidRPr="00886719">
        <w:rPr>
          <w:rFonts w:ascii="Arial" w:hAnsi="Arial" w:cs="Arial"/>
          <w:color w:val="000000"/>
          <w:highlight w:val="white"/>
        </w:rPr>
        <w:t>, el respectivo rubro.</w:t>
      </w:r>
    </w:p>
    <w:p w:rsidR="00205AB0" w:rsidRPr="00886719" w:rsidRDefault="00205AB0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  <w:u w:val="single"/>
        </w:rPr>
      </w:pPr>
    </w:p>
    <w:p w:rsidR="00BB15CE" w:rsidRPr="00886719" w:rsidRDefault="00205AB0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  <w:r w:rsidRPr="00886719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612130" cy="3098800"/>
            <wp:effectExtent l="0" t="0" r="7620" b="635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r_fm_homologa_ing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B0" w:rsidRPr="00886719" w:rsidRDefault="00205AB0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205AB0" w:rsidRPr="00886719" w:rsidRDefault="00205AB0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  <w:r w:rsidRPr="00886719">
        <w:rPr>
          <w:rFonts w:ascii="Arial" w:hAnsi="Arial" w:cs="Arial"/>
          <w:color w:val="000000"/>
          <w:highlight w:val="white"/>
        </w:rPr>
        <w:t xml:space="preserve">La lista de rubros que se </w:t>
      </w:r>
      <w:proofErr w:type="gramStart"/>
      <w:r w:rsidRPr="00886719">
        <w:rPr>
          <w:rFonts w:ascii="Arial" w:hAnsi="Arial" w:cs="Arial"/>
          <w:color w:val="000000"/>
          <w:highlight w:val="white"/>
        </w:rPr>
        <w:t>muestra,</w:t>
      </w:r>
      <w:proofErr w:type="gramEnd"/>
      <w:r w:rsidRPr="00886719">
        <w:rPr>
          <w:rFonts w:ascii="Arial" w:hAnsi="Arial" w:cs="Arial"/>
          <w:color w:val="000000"/>
          <w:highlight w:val="white"/>
        </w:rPr>
        <w:t xml:space="preserve"> corresponde a los rubros que se homologaron en el numeral (1. Homologar Planes de Cuentas)</w:t>
      </w:r>
      <w:r w:rsidR="00185C71" w:rsidRPr="00886719">
        <w:rPr>
          <w:rFonts w:ascii="Arial" w:hAnsi="Arial" w:cs="Arial"/>
          <w:color w:val="000000"/>
          <w:highlight w:val="white"/>
        </w:rPr>
        <w:t>.</w:t>
      </w:r>
    </w:p>
    <w:p w:rsidR="00185C71" w:rsidRPr="00886719" w:rsidRDefault="00185C71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185C71" w:rsidRPr="00886719" w:rsidRDefault="00185C71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  <w:r w:rsidRPr="00886719">
        <w:rPr>
          <w:rFonts w:ascii="Arial" w:hAnsi="Arial" w:cs="Arial"/>
          <w:color w:val="000000"/>
          <w:highlight w:val="white"/>
        </w:rPr>
        <w:t>Se selecciona el rubro equivalente y se ingresa el valor programado:</w:t>
      </w:r>
    </w:p>
    <w:p w:rsidR="00980701" w:rsidRPr="00886719" w:rsidRDefault="00980701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  <w:lang w:val="en-US"/>
        </w:rPr>
      </w:pPr>
      <w:r w:rsidRPr="00886719">
        <w:rPr>
          <w:rFonts w:ascii="Arial" w:hAnsi="Arial" w:cs="Arial"/>
          <w:noProof/>
          <w:color w:val="000000"/>
          <w:lang w:val="en-US"/>
        </w:rPr>
        <w:drawing>
          <wp:inline distT="0" distB="0" distL="0" distR="0">
            <wp:extent cx="5612130" cy="280289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_fm_homologa_ing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B0" w:rsidRPr="00886719" w:rsidRDefault="00205AB0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highlight w:val="white"/>
        </w:rPr>
      </w:pPr>
      <w:r w:rsidRPr="00886719">
        <w:rPr>
          <w:rFonts w:ascii="Arial" w:hAnsi="Arial" w:cs="Arial"/>
          <w:highlight w:val="white"/>
        </w:rPr>
        <w:t xml:space="preserve">Teniendo en cuenta que el valor programado en el bloque del rubro Actual debe corresponder al total programado en el bloque Rubro Equivalente, a medida que se ingresen los valores el sistema reflejará la respectiva diferencia </w:t>
      </w:r>
      <w:proofErr w:type="gramStart"/>
      <w:r w:rsidRPr="00886719">
        <w:rPr>
          <w:rFonts w:ascii="Arial" w:hAnsi="Arial" w:cs="Arial"/>
          <w:highlight w:val="white"/>
        </w:rPr>
        <w:t>en caso que</w:t>
      </w:r>
      <w:proofErr w:type="gramEnd"/>
      <w:r w:rsidRPr="00886719">
        <w:rPr>
          <w:rFonts w:ascii="Arial" w:hAnsi="Arial" w:cs="Arial"/>
          <w:highlight w:val="white"/>
        </w:rPr>
        <w:t xml:space="preserve"> no coincidan en el campo </w:t>
      </w: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highlight w:val="white"/>
        </w:rPr>
      </w:pPr>
    </w:p>
    <w:p w:rsidR="00980701" w:rsidRPr="00886719" w:rsidRDefault="00980701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  <w:r w:rsidRPr="00886719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171825" cy="3333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_fm_homologa_ing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highlight w:val="white"/>
        </w:rPr>
      </w:pPr>
      <w:r w:rsidRPr="00886719">
        <w:rPr>
          <w:rFonts w:ascii="Arial" w:hAnsi="Arial" w:cs="Arial"/>
          <w:highlight w:val="white"/>
        </w:rPr>
        <w:t xml:space="preserve">La diferencia entre los valores del rubro Actual y el total de Rubros equivalentes siempre debe ser 0. cero. </w:t>
      </w:r>
    </w:p>
    <w:p w:rsidR="00BB15CE" w:rsidRPr="00886719" w:rsidRDefault="00BB15CE" w:rsidP="008867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highlight w:val="white"/>
        </w:rPr>
      </w:pPr>
    </w:p>
    <w:p w:rsidR="000763C4" w:rsidRPr="00886719" w:rsidRDefault="00980701" w:rsidP="00AB33F7">
      <w:pPr>
        <w:shd w:val="clear" w:color="auto" w:fill="FFFFFF"/>
        <w:spacing w:before="96" w:after="120" w:line="360" w:lineRule="atLeast"/>
        <w:jc w:val="center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>
            <wp:extent cx="5226050" cy="263253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_fm_homologa_ing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534" cy="263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24" w:rsidRPr="00886719" w:rsidRDefault="00B14524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Repita el procedimiento hasta finalizar el total de rubros programados en la versión definitiva de ingresos.</w:t>
      </w:r>
    </w:p>
    <w:p w:rsidR="00C7220A" w:rsidRPr="00886719" w:rsidRDefault="00894411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 xml:space="preserve">Al terminar de registrar todos los rubros de la etapa de programación de ingresos, se procederá a verificar y cerrar la pantalla, para esto oprima clic en el botón </w:t>
      </w:r>
      <w:r w:rsidR="00886719" w:rsidRPr="00886719">
        <w:rPr>
          <w:rFonts w:ascii="Arial" w:hAnsi="Arial" w:cs="Arial"/>
        </w:rPr>
        <w:t>V</w:t>
      </w:r>
      <w:r w:rsidR="00C7220A" w:rsidRPr="00886719">
        <w:rPr>
          <w:rFonts w:ascii="Arial" w:hAnsi="Arial" w:cs="Arial"/>
        </w:rPr>
        <w:t>alida y cierra</w:t>
      </w:r>
    </w:p>
    <w:p w:rsidR="00B14524" w:rsidRPr="00886719" w:rsidRDefault="00C7220A" w:rsidP="00AB33F7">
      <w:pPr>
        <w:shd w:val="clear" w:color="auto" w:fill="FFFFFF"/>
        <w:spacing w:before="96" w:after="120" w:line="360" w:lineRule="atLeast"/>
        <w:jc w:val="center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>
            <wp:extent cx="5302250" cy="263069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50" cy="26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1B" w:rsidRPr="00886719" w:rsidRDefault="00CF001B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Este botón validará que el valor programado del Rubro Actual corresponda con el total de rubros programados en el nuevo plan, si no coinciden se mostrará el siguiente mensaje:</w:t>
      </w:r>
    </w:p>
    <w:p w:rsidR="00CF001B" w:rsidRPr="00886719" w:rsidRDefault="00CF001B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lastRenderedPageBreak/>
        <w:drawing>
          <wp:inline distT="0" distB="0" distL="0" distR="0">
            <wp:extent cx="2499360" cy="1135040"/>
            <wp:effectExtent l="0" t="0" r="0" b="825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05" cy="116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1B" w:rsidRPr="00886719" w:rsidRDefault="00CF001B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Y mostrará un archivo plano para que se verifique:</w:t>
      </w:r>
    </w:p>
    <w:p w:rsidR="00CF001B" w:rsidRPr="00886719" w:rsidRDefault="00CF001B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>
            <wp:extent cx="5379720" cy="1558924"/>
            <wp:effectExtent l="0" t="0" r="0" b="381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79" cy="156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1B" w:rsidRPr="00886719" w:rsidRDefault="00CF001B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Mostrará para cada rubro el valor programado en el plan de cuentas actual y el total programado en el nuevo plan de cuentas y la diferencia.</w:t>
      </w:r>
    </w:p>
    <w:p w:rsidR="0037440F" w:rsidRPr="00886719" w:rsidRDefault="00CF001B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 xml:space="preserve">Si </w:t>
      </w:r>
      <w:proofErr w:type="gramStart"/>
      <w:r w:rsidRPr="00886719">
        <w:rPr>
          <w:rFonts w:ascii="Arial" w:hAnsi="Arial" w:cs="Arial"/>
        </w:rPr>
        <w:t>el valor programado de todos los rubros coinciden</w:t>
      </w:r>
      <w:proofErr w:type="gramEnd"/>
      <w:r w:rsidR="0037440F" w:rsidRPr="00886719">
        <w:rPr>
          <w:rFonts w:ascii="Arial" w:hAnsi="Arial" w:cs="Arial"/>
        </w:rPr>
        <w:t>, el sistema bloqueará la respectiva etapa, e impide que se hagan cambios.</w:t>
      </w:r>
    </w:p>
    <w:p w:rsidR="00EC7D96" w:rsidRPr="00AB33F7" w:rsidRDefault="00EC7D96" w:rsidP="00AB33F7">
      <w:pPr>
        <w:pStyle w:val="Ttulo3"/>
        <w:rPr>
          <w:b/>
        </w:rPr>
      </w:pPr>
      <w:r w:rsidRPr="00AB33F7">
        <w:rPr>
          <w:b/>
        </w:rPr>
        <w:t>Funcionamiento</w:t>
      </w:r>
    </w:p>
    <w:p w:rsidR="00E468A9" w:rsidRPr="00886719" w:rsidRDefault="00E468A9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Permite registrar la programación de los rubros de funcionamiento en el nuevo plan de cuentas:</w:t>
      </w:r>
    </w:p>
    <w:p w:rsidR="00E468A9" w:rsidRPr="00886719" w:rsidRDefault="00E468A9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Ingrese a través de la siguiente opción del menú:</w:t>
      </w:r>
    </w:p>
    <w:p w:rsidR="00E468A9" w:rsidRPr="00886719" w:rsidRDefault="00E468A9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  <w:b/>
        </w:rPr>
      </w:pPr>
      <w:r w:rsidRPr="00886719">
        <w:rPr>
          <w:rFonts w:ascii="Arial" w:hAnsi="Arial" w:cs="Arial"/>
          <w:b/>
          <w:noProof/>
        </w:rPr>
        <w:drawing>
          <wp:inline distT="0" distB="0" distL="0" distR="0">
            <wp:extent cx="1935480" cy="2865995"/>
            <wp:effectExtent l="0" t="0" r="762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r_mn_homologa_fun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546" cy="29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D96" w:rsidRPr="00886719" w:rsidRDefault="00373145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lastRenderedPageBreak/>
        <w:t>Seleccione Entidad</w:t>
      </w:r>
      <w:r w:rsidR="00EC7D96" w:rsidRPr="00886719">
        <w:rPr>
          <w:rFonts w:ascii="Arial" w:hAnsi="Arial" w:cs="Arial"/>
        </w:rPr>
        <w:t xml:space="preserve"> y Unidad Ejecutora</w:t>
      </w:r>
    </w:p>
    <w:p w:rsidR="00FF6338" w:rsidRPr="00886719" w:rsidRDefault="00FF6338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>
            <wp:extent cx="5610860" cy="739140"/>
            <wp:effectExtent l="0" t="0" r="8890" b="381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96" w:rsidRPr="00886719" w:rsidRDefault="00EC7D96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 xml:space="preserve">La pantalla mostrará los rubros que fueron programados en la versión definitiva (para </w:t>
      </w:r>
      <w:proofErr w:type="gramStart"/>
      <w:r w:rsidRPr="00886719">
        <w:rPr>
          <w:rFonts w:ascii="Arial" w:hAnsi="Arial" w:cs="Arial"/>
        </w:rPr>
        <w:t>éste</w:t>
      </w:r>
      <w:proofErr w:type="gramEnd"/>
      <w:r w:rsidRPr="00886719">
        <w:rPr>
          <w:rFonts w:ascii="Arial" w:hAnsi="Arial" w:cs="Arial"/>
        </w:rPr>
        <w:t xml:space="preserve"> caso, etapa Funcionamiento)</w:t>
      </w:r>
    </w:p>
    <w:p w:rsidR="00FF6338" w:rsidRPr="00886719" w:rsidRDefault="00FF6338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Ctrl+F11</w:t>
      </w:r>
    </w:p>
    <w:p w:rsidR="00FF6338" w:rsidRPr="00886719" w:rsidRDefault="00FF6338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>
            <wp:extent cx="5603240" cy="280924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96" w:rsidRPr="00886719" w:rsidRDefault="00EC7D96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Para homologar los rubros al nuevo plan de cuentas, ubíquese en el bloque rubro equivalente, seleccione en rubro correspondiente, de la lista de rubros previamente homologados.</w:t>
      </w:r>
    </w:p>
    <w:p w:rsidR="00AD0405" w:rsidRPr="00886719" w:rsidRDefault="00AD0405" w:rsidP="00886719">
      <w:pPr>
        <w:jc w:val="both"/>
        <w:rPr>
          <w:rFonts w:ascii="Arial" w:hAnsi="Arial" w:cs="Arial"/>
        </w:rPr>
      </w:pPr>
    </w:p>
    <w:p w:rsidR="00EC7D96" w:rsidRPr="00886719" w:rsidRDefault="00EC7D96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 xml:space="preserve">Si al hacer clic en la lista de rubros </w:t>
      </w:r>
      <w:r w:rsidRPr="00886719">
        <w:rPr>
          <w:rFonts w:ascii="Arial" w:hAnsi="Arial" w:cs="Arial"/>
          <w:noProof/>
        </w:rPr>
        <w:drawing>
          <wp:inline distT="0" distB="0" distL="0" distR="0" wp14:anchorId="089E7EBF" wp14:editId="43712B25">
            <wp:extent cx="1726565" cy="563245"/>
            <wp:effectExtent l="0" t="0" r="6985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719">
        <w:rPr>
          <w:rFonts w:ascii="Arial" w:hAnsi="Arial" w:cs="Arial"/>
        </w:rPr>
        <w:t xml:space="preserve">, no se muestra nada, se presenta el </w:t>
      </w:r>
      <w:proofErr w:type="gramStart"/>
      <w:r w:rsidRPr="00886719">
        <w:rPr>
          <w:rFonts w:ascii="Arial" w:hAnsi="Arial" w:cs="Arial"/>
        </w:rPr>
        <w:t>mensaje :</w:t>
      </w:r>
      <w:proofErr w:type="gramEnd"/>
      <w:r w:rsidRPr="00886719">
        <w:rPr>
          <w:rFonts w:ascii="Arial" w:hAnsi="Arial" w:cs="Arial"/>
        </w:rPr>
        <w:t xml:space="preserve"> </w:t>
      </w:r>
      <w:proofErr w:type="spellStart"/>
      <w:r w:rsidRPr="00886719">
        <w:rPr>
          <w:rFonts w:ascii="Arial" w:hAnsi="Arial" w:cs="Arial"/>
        </w:rPr>
        <w:t>List</w:t>
      </w:r>
      <w:proofErr w:type="spellEnd"/>
      <w:r w:rsidRPr="00886719">
        <w:rPr>
          <w:rFonts w:ascii="Arial" w:hAnsi="Arial" w:cs="Arial"/>
        </w:rPr>
        <w:t xml:space="preserve"> </w:t>
      </w:r>
      <w:proofErr w:type="spellStart"/>
      <w:r w:rsidRPr="00886719">
        <w:rPr>
          <w:rFonts w:ascii="Arial" w:hAnsi="Arial" w:cs="Arial"/>
        </w:rPr>
        <w:t>of</w:t>
      </w:r>
      <w:proofErr w:type="spellEnd"/>
      <w:r w:rsidRPr="00886719">
        <w:rPr>
          <w:rFonts w:ascii="Arial" w:hAnsi="Arial" w:cs="Arial"/>
        </w:rPr>
        <w:t xml:space="preserve"> </w:t>
      </w:r>
      <w:proofErr w:type="spellStart"/>
      <w:r w:rsidRPr="00886719">
        <w:rPr>
          <w:rFonts w:ascii="Arial" w:hAnsi="Arial" w:cs="Arial"/>
        </w:rPr>
        <w:t>Values</w:t>
      </w:r>
      <w:proofErr w:type="spellEnd"/>
      <w:r w:rsidRPr="00886719">
        <w:rPr>
          <w:rFonts w:ascii="Arial" w:hAnsi="Arial" w:cs="Arial"/>
        </w:rPr>
        <w:t xml:space="preserve"> </w:t>
      </w:r>
      <w:proofErr w:type="spellStart"/>
      <w:r w:rsidRPr="00886719">
        <w:rPr>
          <w:rFonts w:ascii="Arial" w:hAnsi="Arial" w:cs="Arial"/>
        </w:rPr>
        <w:t>contains</w:t>
      </w:r>
      <w:proofErr w:type="spellEnd"/>
      <w:r w:rsidRPr="00886719">
        <w:rPr>
          <w:rFonts w:ascii="Arial" w:hAnsi="Arial" w:cs="Arial"/>
        </w:rPr>
        <w:t xml:space="preserve"> no </w:t>
      </w:r>
      <w:proofErr w:type="spellStart"/>
      <w:r w:rsidRPr="00886719">
        <w:rPr>
          <w:rFonts w:ascii="Arial" w:hAnsi="Arial" w:cs="Arial"/>
        </w:rPr>
        <w:t>entries</w:t>
      </w:r>
      <w:proofErr w:type="spellEnd"/>
      <w:r w:rsidRPr="00886719">
        <w:rPr>
          <w:rFonts w:ascii="Arial" w:hAnsi="Arial" w:cs="Arial"/>
        </w:rPr>
        <w:t>., lo cual significa que para el rubro seleccionado en el bloque Rubro Actual, no existe ningún rubro previamente homologado.</w:t>
      </w:r>
    </w:p>
    <w:p w:rsidR="00EC7D96" w:rsidRPr="00886719" w:rsidRDefault="00EC7D96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 wp14:anchorId="67910866" wp14:editId="41FC28B7">
            <wp:extent cx="4220845" cy="91440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96" w:rsidRPr="00886719" w:rsidRDefault="00EC7D96" w:rsidP="00886719">
      <w:pPr>
        <w:jc w:val="both"/>
        <w:rPr>
          <w:rFonts w:ascii="Arial" w:hAnsi="Arial" w:cs="Arial"/>
        </w:rPr>
      </w:pPr>
    </w:p>
    <w:p w:rsidR="00EC7D96" w:rsidRPr="00886719" w:rsidRDefault="00EC7D96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lastRenderedPageBreak/>
        <w:drawing>
          <wp:inline distT="0" distB="0" distL="0" distR="0" wp14:anchorId="01B2D165" wp14:editId="4417CC29">
            <wp:extent cx="5610860" cy="2223770"/>
            <wp:effectExtent l="0" t="0" r="889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96" w:rsidRPr="00886719" w:rsidRDefault="00EC7D96" w:rsidP="00886719">
      <w:pPr>
        <w:jc w:val="both"/>
        <w:rPr>
          <w:rFonts w:ascii="Arial" w:hAnsi="Arial" w:cs="Arial"/>
        </w:rPr>
      </w:pPr>
    </w:p>
    <w:p w:rsidR="00EC7D96" w:rsidRPr="00886719" w:rsidRDefault="00EC7D96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Una vez la Entidad ha registr</w:t>
      </w:r>
      <w:r w:rsidR="009F2E8E" w:rsidRPr="00886719">
        <w:rPr>
          <w:rFonts w:ascii="Arial" w:hAnsi="Arial" w:cs="Arial"/>
        </w:rPr>
        <w:t>a</w:t>
      </w:r>
      <w:r w:rsidRPr="00886719">
        <w:rPr>
          <w:rFonts w:ascii="Arial" w:hAnsi="Arial" w:cs="Arial"/>
        </w:rPr>
        <w:t>do</w:t>
      </w:r>
      <w:r w:rsidR="009F2E8E" w:rsidRPr="00886719">
        <w:rPr>
          <w:rFonts w:ascii="Arial" w:hAnsi="Arial" w:cs="Arial"/>
        </w:rPr>
        <w:t xml:space="preserve"> </w:t>
      </w:r>
      <w:r w:rsidRPr="00886719">
        <w:rPr>
          <w:rFonts w:ascii="Arial" w:hAnsi="Arial" w:cs="Arial"/>
        </w:rPr>
        <w:t xml:space="preserve">la programación en el nuevo plan de cuentas, procederá a Validar y cerrar el proceso usando el botón </w:t>
      </w:r>
      <w:r w:rsidRPr="00886719">
        <w:rPr>
          <w:rFonts w:ascii="Arial" w:hAnsi="Arial" w:cs="Arial"/>
          <w:noProof/>
        </w:rPr>
        <w:drawing>
          <wp:inline distT="0" distB="0" distL="0" distR="0" wp14:anchorId="60000AC6" wp14:editId="7CAA4284">
            <wp:extent cx="1126490" cy="28511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96" w:rsidRPr="00886719" w:rsidRDefault="00EC7D96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 wp14:anchorId="2AC6B412" wp14:editId="23F6E298">
            <wp:extent cx="5610860" cy="1858010"/>
            <wp:effectExtent l="0" t="0" r="889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96" w:rsidRPr="00886719" w:rsidRDefault="00EC7D96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El proceso validará que el valor programado en el rubro actual corresponda con la sumatoria de los valores homologados en el Nuevo Plan de Cuentas.</w:t>
      </w:r>
    </w:p>
    <w:p w:rsidR="00EC7D96" w:rsidRPr="00886719" w:rsidRDefault="00EC7D96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En caso de encontrar un error se generará un archivo plano con las inconsistencias encontradas.</w:t>
      </w:r>
    </w:p>
    <w:p w:rsidR="00EC7D96" w:rsidRPr="00886719" w:rsidRDefault="00EC7D96" w:rsidP="00886719">
      <w:pPr>
        <w:jc w:val="both"/>
        <w:rPr>
          <w:rFonts w:ascii="Arial" w:hAnsi="Arial" w:cs="Arial"/>
        </w:rPr>
      </w:pPr>
    </w:p>
    <w:p w:rsidR="00EC7D96" w:rsidRPr="00886719" w:rsidRDefault="00EC7D96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Si no se presentaron errores verá el siguiente mensaje:</w:t>
      </w:r>
    </w:p>
    <w:p w:rsidR="00AD0405" w:rsidRPr="00886719" w:rsidRDefault="00AD0405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>
            <wp:extent cx="3240633" cy="141396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00" cy="141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96" w:rsidRPr="00886719" w:rsidRDefault="00AD0405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lastRenderedPageBreak/>
        <w:t>Y bloqueara la pantalla.</w:t>
      </w:r>
    </w:p>
    <w:p w:rsidR="00AD0405" w:rsidRPr="00886719" w:rsidRDefault="00AD0405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Al tratar de modificar la información, en la barra de estado se mostrará e</w:t>
      </w:r>
      <w:r w:rsidR="009F2E8E" w:rsidRPr="00886719">
        <w:rPr>
          <w:rFonts w:ascii="Arial" w:hAnsi="Arial" w:cs="Arial"/>
        </w:rPr>
        <w:t>l</w:t>
      </w:r>
      <w:r w:rsidRPr="00886719">
        <w:rPr>
          <w:rFonts w:ascii="Arial" w:hAnsi="Arial" w:cs="Arial"/>
        </w:rPr>
        <w:t xml:space="preserve"> siguiente mensaje:</w:t>
      </w:r>
    </w:p>
    <w:p w:rsidR="00AD0405" w:rsidRPr="00886719" w:rsidRDefault="00AD0405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>
            <wp:extent cx="3131185" cy="343535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C3" w:rsidRPr="00886719" w:rsidRDefault="00F630C3" w:rsidP="00886719">
      <w:pPr>
        <w:jc w:val="both"/>
        <w:rPr>
          <w:rFonts w:ascii="Arial" w:hAnsi="Arial" w:cs="Arial"/>
        </w:rPr>
      </w:pPr>
    </w:p>
    <w:p w:rsidR="00EC7D96" w:rsidRPr="00AB33F7" w:rsidRDefault="00360CB4" w:rsidP="00AB33F7">
      <w:pPr>
        <w:pStyle w:val="Ttulo3"/>
        <w:rPr>
          <w:b/>
        </w:rPr>
      </w:pPr>
      <w:r w:rsidRPr="00AB33F7">
        <w:rPr>
          <w:b/>
        </w:rPr>
        <w:t>Deuda</w:t>
      </w:r>
    </w:p>
    <w:p w:rsidR="00975CA5" w:rsidRPr="00886719" w:rsidRDefault="00975CA5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Permite registrar la programación de los rubros de deuda en el nuevo plan de cuentas:</w:t>
      </w:r>
    </w:p>
    <w:p w:rsidR="00975CA5" w:rsidRPr="00886719" w:rsidRDefault="00975CA5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Ingrese a través de la siguiente opción del menú:</w:t>
      </w:r>
    </w:p>
    <w:p w:rsidR="00975CA5" w:rsidRPr="00886719" w:rsidRDefault="00373145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>
            <wp:extent cx="2464556" cy="3952046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66" cy="39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45" w:rsidRPr="00886719" w:rsidRDefault="00373145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Seleccione Entidad y Unidad Ejecutora</w:t>
      </w:r>
    </w:p>
    <w:p w:rsidR="00373145" w:rsidRPr="00886719" w:rsidRDefault="00373145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>
            <wp:extent cx="5603240" cy="739140"/>
            <wp:effectExtent l="0" t="0" r="0" b="381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45" w:rsidRPr="00886719" w:rsidRDefault="00373145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 xml:space="preserve">La pantalla mostrará los rubros que fueron programados en la versión definitiva (para </w:t>
      </w:r>
      <w:proofErr w:type="gramStart"/>
      <w:r w:rsidRPr="00886719">
        <w:rPr>
          <w:rFonts w:ascii="Arial" w:hAnsi="Arial" w:cs="Arial"/>
        </w:rPr>
        <w:t>éste</w:t>
      </w:r>
      <w:proofErr w:type="gramEnd"/>
      <w:r w:rsidRPr="00886719">
        <w:rPr>
          <w:rFonts w:ascii="Arial" w:hAnsi="Arial" w:cs="Arial"/>
        </w:rPr>
        <w:t xml:space="preserve"> caso, etapa Deuda)</w:t>
      </w:r>
    </w:p>
    <w:p w:rsidR="00373145" w:rsidRPr="00886719" w:rsidRDefault="00373145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Ctrl+F11</w:t>
      </w:r>
    </w:p>
    <w:p w:rsidR="00975CA5" w:rsidRPr="00886719" w:rsidRDefault="00373145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lastRenderedPageBreak/>
        <w:drawing>
          <wp:inline distT="0" distB="0" distL="0" distR="0">
            <wp:extent cx="5603240" cy="274320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C4" w:rsidRPr="00886719" w:rsidRDefault="00B76DC4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 xml:space="preserve">Para homologar los rubros al nuevo plan de cuentas, ubíquese en el bloque rubro equivalente, seleccione el rubro correspondiente, de la lista de </w:t>
      </w:r>
      <w:r w:rsidR="00481814" w:rsidRPr="00886719">
        <w:rPr>
          <w:rFonts w:ascii="Arial" w:hAnsi="Arial" w:cs="Arial"/>
        </w:rPr>
        <w:t>rubros previamente homologados.</w:t>
      </w:r>
    </w:p>
    <w:p w:rsidR="00B76DC4" w:rsidRPr="00886719" w:rsidRDefault="00B76DC4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 xml:space="preserve">Si al hacer clic en la lista de rubros </w:t>
      </w:r>
      <w:r w:rsidRPr="00886719">
        <w:rPr>
          <w:rFonts w:ascii="Arial" w:hAnsi="Arial" w:cs="Arial"/>
          <w:noProof/>
        </w:rPr>
        <w:drawing>
          <wp:inline distT="0" distB="0" distL="0" distR="0" wp14:anchorId="6C226F36" wp14:editId="001166A1">
            <wp:extent cx="1726565" cy="563245"/>
            <wp:effectExtent l="0" t="0" r="6985" b="825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719">
        <w:rPr>
          <w:rFonts w:ascii="Arial" w:hAnsi="Arial" w:cs="Arial"/>
        </w:rPr>
        <w:t xml:space="preserve">, no se muestra nada, se presenta el mensaje: </w:t>
      </w:r>
      <w:r w:rsidRPr="00886719">
        <w:rPr>
          <w:rFonts w:ascii="Arial" w:hAnsi="Arial" w:cs="Arial"/>
          <w:i/>
        </w:rPr>
        <w:t>“</w:t>
      </w:r>
      <w:proofErr w:type="spellStart"/>
      <w:r w:rsidRPr="00886719">
        <w:rPr>
          <w:rFonts w:ascii="Arial" w:hAnsi="Arial" w:cs="Arial"/>
          <w:i/>
        </w:rPr>
        <w:t>List</w:t>
      </w:r>
      <w:proofErr w:type="spellEnd"/>
      <w:r w:rsidRPr="00886719">
        <w:rPr>
          <w:rFonts w:ascii="Arial" w:hAnsi="Arial" w:cs="Arial"/>
          <w:i/>
        </w:rPr>
        <w:t xml:space="preserve"> </w:t>
      </w:r>
      <w:proofErr w:type="spellStart"/>
      <w:r w:rsidRPr="00886719">
        <w:rPr>
          <w:rFonts w:ascii="Arial" w:hAnsi="Arial" w:cs="Arial"/>
          <w:i/>
        </w:rPr>
        <w:t>of</w:t>
      </w:r>
      <w:proofErr w:type="spellEnd"/>
      <w:r w:rsidRPr="00886719">
        <w:rPr>
          <w:rFonts w:ascii="Arial" w:hAnsi="Arial" w:cs="Arial"/>
          <w:i/>
        </w:rPr>
        <w:t xml:space="preserve"> </w:t>
      </w:r>
      <w:proofErr w:type="spellStart"/>
      <w:r w:rsidRPr="00886719">
        <w:rPr>
          <w:rFonts w:ascii="Arial" w:hAnsi="Arial" w:cs="Arial"/>
          <w:i/>
        </w:rPr>
        <w:t>Values</w:t>
      </w:r>
      <w:proofErr w:type="spellEnd"/>
      <w:r w:rsidRPr="00886719">
        <w:rPr>
          <w:rFonts w:ascii="Arial" w:hAnsi="Arial" w:cs="Arial"/>
          <w:i/>
        </w:rPr>
        <w:t xml:space="preserve"> </w:t>
      </w:r>
      <w:proofErr w:type="spellStart"/>
      <w:r w:rsidRPr="00886719">
        <w:rPr>
          <w:rFonts w:ascii="Arial" w:hAnsi="Arial" w:cs="Arial"/>
          <w:i/>
        </w:rPr>
        <w:t>contains</w:t>
      </w:r>
      <w:proofErr w:type="spellEnd"/>
      <w:r w:rsidRPr="00886719">
        <w:rPr>
          <w:rFonts w:ascii="Arial" w:hAnsi="Arial" w:cs="Arial"/>
          <w:i/>
        </w:rPr>
        <w:t xml:space="preserve"> no </w:t>
      </w:r>
      <w:proofErr w:type="spellStart"/>
      <w:r w:rsidRPr="00886719">
        <w:rPr>
          <w:rFonts w:ascii="Arial" w:hAnsi="Arial" w:cs="Arial"/>
          <w:i/>
        </w:rPr>
        <w:t>entries</w:t>
      </w:r>
      <w:proofErr w:type="spellEnd"/>
      <w:r w:rsidRPr="00886719">
        <w:rPr>
          <w:rFonts w:ascii="Arial" w:hAnsi="Arial" w:cs="Arial"/>
          <w:i/>
        </w:rPr>
        <w:t>.”</w:t>
      </w:r>
      <w:r w:rsidRPr="00886719">
        <w:rPr>
          <w:rFonts w:ascii="Arial" w:hAnsi="Arial" w:cs="Arial"/>
        </w:rPr>
        <w:t>, lo cual significa que para el rubro seleccionado en el bloque Rubro Actual, no existe ningún rubro previamente homologado.</w:t>
      </w:r>
    </w:p>
    <w:p w:rsidR="00373145" w:rsidRPr="00886719" w:rsidRDefault="009504ED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 wp14:anchorId="1F53A318" wp14:editId="66A49DDE">
            <wp:extent cx="3328416" cy="721065"/>
            <wp:effectExtent l="0" t="0" r="5715" b="317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40" cy="7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10" w:rsidRPr="00886719" w:rsidRDefault="00FD5910" w:rsidP="00886719">
      <w:pPr>
        <w:jc w:val="both"/>
        <w:rPr>
          <w:rFonts w:ascii="Arial" w:hAnsi="Arial" w:cs="Arial"/>
        </w:rPr>
      </w:pPr>
    </w:p>
    <w:p w:rsidR="00FD5910" w:rsidRPr="00886719" w:rsidRDefault="009504ED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>
            <wp:extent cx="5610860" cy="2282190"/>
            <wp:effectExtent l="0" t="0" r="8890" b="381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10" w:rsidRPr="00886719" w:rsidRDefault="00FD5910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lastRenderedPageBreak/>
        <w:t xml:space="preserve">Una vez la Entidad ha registrado la programación en el nuevo plan de cuentas, procederá a Validar y cerrar el proceso usando el botón </w:t>
      </w:r>
      <w:r w:rsidRPr="00886719">
        <w:rPr>
          <w:rFonts w:ascii="Arial" w:hAnsi="Arial" w:cs="Arial"/>
          <w:noProof/>
        </w:rPr>
        <w:drawing>
          <wp:inline distT="0" distB="0" distL="0" distR="0" wp14:anchorId="06C234AF" wp14:editId="636BCCA1">
            <wp:extent cx="1126490" cy="285115"/>
            <wp:effectExtent l="0" t="0" r="0" b="63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B1" w:rsidRPr="00886719" w:rsidRDefault="006432B1" w:rsidP="00886719">
      <w:pPr>
        <w:jc w:val="both"/>
        <w:rPr>
          <w:rFonts w:ascii="Arial" w:hAnsi="Arial" w:cs="Arial"/>
        </w:rPr>
      </w:pPr>
    </w:p>
    <w:p w:rsidR="006432B1" w:rsidRPr="00AB33F7" w:rsidRDefault="006432B1" w:rsidP="00AB33F7">
      <w:pPr>
        <w:pStyle w:val="Ttulo3"/>
        <w:rPr>
          <w:b/>
        </w:rPr>
      </w:pPr>
      <w:bookmarkStart w:id="1" w:name="_GoBack"/>
      <w:r w:rsidRPr="00AB33F7">
        <w:rPr>
          <w:b/>
        </w:rPr>
        <w:t>Inversión</w:t>
      </w:r>
    </w:p>
    <w:bookmarkEnd w:id="1"/>
    <w:p w:rsidR="006432B1" w:rsidRPr="00886719" w:rsidRDefault="006432B1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Permite registrar la programación de los rubros de inversión en el nuevo plan de cuentas:</w:t>
      </w:r>
    </w:p>
    <w:p w:rsidR="006432B1" w:rsidRPr="00886719" w:rsidRDefault="006432B1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Ingrese a través de la siguiente opción del menú:</w:t>
      </w:r>
    </w:p>
    <w:p w:rsidR="006432B1" w:rsidRPr="00886719" w:rsidRDefault="0047206A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>
            <wp:extent cx="2392484" cy="3832911"/>
            <wp:effectExtent l="0" t="0" r="825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06" cy="384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6A" w:rsidRPr="00886719" w:rsidRDefault="0047206A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Seleccione Entidad y Unidad Ejecutora</w:t>
      </w:r>
    </w:p>
    <w:p w:rsidR="006432B1" w:rsidRPr="00886719" w:rsidRDefault="0047206A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>
            <wp:extent cx="5610860" cy="702310"/>
            <wp:effectExtent l="0" t="0" r="8890" b="254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6A" w:rsidRPr="00886719" w:rsidRDefault="0047206A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 xml:space="preserve">La pantalla mostrará los rubros que fueron programados en la versión definitiva (para </w:t>
      </w:r>
      <w:proofErr w:type="gramStart"/>
      <w:r w:rsidRPr="00886719">
        <w:rPr>
          <w:rFonts w:ascii="Arial" w:hAnsi="Arial" w:cs="Arial"/>
        </w:rPr>
        <w:t>éste</w:t>
      </w:r>
      <w:proofErr w:type="gramEnd"/>
      <w:r w:rsidRPr="00886719">
        <w:rPr>
          <w:rFonts w:ascii="Arial" w:hAnsi="Arial" w:cs="Arial"/>
        </w:rPr>
        <w:t xml:space="preserve"> caso, etapa Inversión)</w:t>
      </w:r>
    </w:p>
    <w:p w:rsidR="0047206A" w:rsidRPr="00886719" w:rsidRDefault="0047206A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Ctrl+F11</w:t>
      </w:r>
    </w:p>
    <w:p w:rsidR="00FD5910" w:rsidRPr="00886719" w:rsidRDefault="00244512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lastRenderedPageBreak/>
        <w:drawing>
          <wp:inline distT="0" distB="0" distL="0" distR="0">
            <wp:extent cx="5610860" cy="2992120"/>
            <wp:effectExtent l="0" t="0" r="889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E6" w:rsidRPr="00886719" w:rsidRDefault="00B605E6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>Para homologar los rubros al nuevo plan de cuentas, ubíquese en el bloque rubro equivalente, seleccione el rubro correspondiente, de la lista de rubros previamente homologados.</w:t>
      </w:r>
    </w:p>
    <w:p w:rsidR="00B605E6" w:rsidRPr="00886719" w:rsidRDefault="00B605E6" w:rsidP="00886719">
      <w:pPr>
        <w:jc w:val="both"/>
        <w:rPr>
          <w:rFonts w:ascii="Arial" w:hAnsi="Arial" w:cs="Arial"/>
        </w:rPr>
      </w:pPr>
      <w:r w:rsidRPr="00886719">
        <w:rPr>
          <w:rFonts w:ascii="Arial" w:hAnsi="Arial" w:cs="Arial"/>
        </w:rPr>
        <w:t xml:space="preserve">Si al hacer clic en la lista de rubros </w:t>
      </w:r>
      <w:r w:rsidRPr="00886719">
        <w:rPr>
          <w:rFonts w:ascii="Arial" w:hAnsi="Arial" w:cs="Arial"/>
          <w:noProof/>
        </w:rPr>
        <w:drawing>
          <wp:inline distT="0" distB="0" distL="0" distR="0" wp14:anchorId="18B69795" wp14:editId="2FE1F689">
            <wp:extent cx="1726565" cy="563245"/>
            <wp:effectExtent l="0" t="0" r="6985" b="825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719">
        <w:rPr>
          <w:rFonts w:ascii="Arial" w:hAnsi="Arial" w:cs="Arial"/>
        </w:rPr>
        <w:t xml:space="preserve">, no se muestra nada, se presenta el mensaje: </w:t>
      </w:r>
      <w:r w:rsidRPr="00886719">
        <w:rPr>
          <w:rFonts w:ascii="Arial" w:hAnsi="Arial" w:cs="Arial"/>
          <w:i/>
        </w:rPr>
        <w:t>“</w:t>
      </w:r>
      <w:proofErr w:type="spellStart"/>
      <w:r w:rsidRPr="00886719">
        <w:rPr>
          <w:rFonts w:ascii="Arial" w:hAnsi="Arial" w:cs="Arial"/>
          <w:i/>
        </w:rPr>
        <w:t>List</w:t>
      </w:r>
      <w:proofErr w:type="spellEnd"/>
      <w:r w:rsidRPr="00886719">
        <w:rPr>
          <w:rFonts w:ascii="Arial" w:hAnsi="Arial" w:cs="Arial"/>
          <w:i/>
        </w:rPr>
        <w:t xml:space="preserve"> </w:t>
      </w:r>
      <w:proofErr w:type="spellStart"/>
      <w:r w:rsidRPr="00886719">
        <w:rPr>
          <w:rFonts w:ascii="Arial" w:hAnsi="Arial" w:cs="Arial"/>
          <w:i/>
        </w:rPr>
        <w:t>of</w:t>
      </w:r>
      <w:proofErr w:type="spellEnd"/>
      <w:r w:rsidRPr="00886719">
        <w:rPr>
          <w:rFonts w:ascii="Arial" w:hAnsi="Arial" w:cs="Arial"/>
          <w:i/>
        </w:rPr>
        <w:t xml:space="preserve"> </w:t>
      </w:r>
      <w:proofErr w:type="spellStart"/>
      <w:r w:rsidRPr="00886719">
        <w:rPr>
          <w:rFonts w:ascii="Arial" w:hAnsi="Arial" w:cs="Arial"/>
          <w:i/>
        </w:rPr>
        <w:t>Values</w:t>
      </w:r>
      <w:proofErr w:type="spellEnd"/>
      <w:r w:rsidRPr="00886719">
        <w:rPr>
          <w:rFonts w:ascii="Arial" w:hAnsi="Arial" w:cs="Arial"/>
          <w:i/>
        </w:rPr>
        <w:t xml:space="preserve"> </w:t>
      </w:r>
      <w:proofErr w:type="spellStart"/>
      <w:r w:rsidRPr="00886719">
        <w:rPr>
          <w:rFonts w:ascii="Arial" w:hAnsi="Arial" w:cs="Arial"/>
          <w:i/>
        </w:rPr>
        <w:t>contains</w:t>
      </w:r>
      <w:proofErr w:type="spellEnd"/>
      <w:r w:rsidRPr="00886719">
        <w:rPr>
          <w:rFonts w:ascii="Arial" w:hAnsi="Arial" w:cs="Arial"/>
          <w:i/>
        </w:rPr>
        <w:t xml:space="preserve"> no </w:t>
      </w:r>
      <w:proofErr w:type="spellStart"/>
      <w:r w:rsidRPr="00886719">
        <w:rPr>
          <w:rFonts w:ascii="Arial" w:hAnsi="Arial" w:cs="Arial"/>
          <w:i/>
        </w:rPr>
        <w:t>entries</w:t>
      </w:r>
      <w:proofErr w:type="spellEnd"/>
      <w:r w:rsidRPr="00886719">
        <w:rPr>
          <w:rFonts w:ascii="Arial" w:hAnsi="Arial" w:cs="Arial"/>
          <w:i/>
        </w:rPr>
        <w:t>.”</w:t>
      </w:r>
      <w:r w:rsidRPr="00886719">
        <w:rPr>
          <w:rFonts w:ascii="Arial" w:hAnsi="Arial" w:cs="Arial"/>
        </w:rPr>
        <w:t xml:space="preserve">, lo cual significa que </w:t>
      </w:r>
      <w:r w:rsidR="009F2E8E" w:rsidRPr="00886719">
        <w:rPr>
          <w:rFonts w:ascii="Arial" w:hAnsi="Arial" w:cs="Arial"/>
        </w:rPr>
        <w:t>se debe seleccionar el producto</w:t>
      </w:r>
      <w:r w:rsidRPr="00886719">
        <w:rPr>
          <w:rFonts w:ascii="Arial" w:hAnsi="Arial" w:cs="Arial"/>
        </w:rPr>
        <w:t>, no existe ningún rubro previamente homologado.</w:t>
      </w:r>
    </w:p>
    <w:p w:rsidR="00244512" w:rsidRPr="00886719" w:rsidRDefault="00B605E6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  <w:r w:rsidRPr="00886719">
        <w:rPr>
          <w:rFonts w:ascii="Arial" w:hAnsi="Arial" w:cs="Arial"/>
          <w:noProof/>
        </w:rPr>
        <w:drawing>
          <wp:inline distT="0" distB="0" distL="0" distR="0" wp14:anchorId="604AEE7D" wp14:editId="35AC1690">
            <wp:extent cx="3328416" cy="721065"/>
            <wp:effectExtent l="0" t="0" r="5715" b="317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40" cy="7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7F" w:rsidRPr="00886719" w:rsidRDefault="00EA2E7F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</w:p>
    <w:p w:rsidR="00EA2E7F" w:rsidRPr="00886719" w:rsidRDefault="00EA2E7F" w:rsidP="00886719">
      <w:pPr>
        <w:shd w:val="clear" w:color="auto" w:fill="FFFFFF"/>
        <w:spacing w:before="96" w:after="120" w:line="360" w:lineRule="atLeast"/>
        <w:jc w:val="both"/>
        <w:rPr>
          <w:rFonts w:ascii="Arial" w:hAnsi="Arial" w:cs="Arial"/>
        </w:rPr>
      </w:pPr>
    </w:p>
    <w:sectPr w:rsidR="00EA2E7F" w:rsidRPr="0088671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673F9"/>
    <w:multiLevelType w:val="hybridMultilevel"/>
    <w:tmpl w:val="C36445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F4005"/>
    <w:multiLevelType w:val="hybridMultilevel"/>
    <w:tmpl w:val="FBC0A2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62D6B"/>
    <w:multiLevelType w:val="hybridMultilevel"/>
    <w:tmpl w:val="21F883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D07253"/>
    <w:multiLevelType w:val="hybridMultilevel"/>
    <w:tmpl w:val="21F883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09049F"/>
    <w:multiLevelType w:val="hybridMultilevel"/>
    <w:tmpl w:val="047086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0F4806"/>
    <w:multiLevelType w:val="hybridMultilevel"/>
    <w:tmpl w:val="91AC15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5CE"/>
    <w:rsid w:val="000763C4"/>
    <w:rsid w:val="000D1433"/>
    <w:rsid w:val="000D38F1"/>
    <w:rsid w:val="00185C71"/>
    <w:rsid w:val="00205AB0"/>
    <w:rsid w:val="00206215"/>
    <w:rsid w:val="00221F69"/>
    <w:rsid w:val="00244512"/>
    <w:rsid w:val="002950FC"/>
    <w:rsid w:val="002F7FB5"/>
    <w:rsid w:val="00352E35"/>
    <w:rsid w:val="00360CB4"/>
    <w:rsid w:val="00373145"/>
    <w:rsid w:val="0037440F"/>
    <w:rsid w:val="0039102F"/>
    <w:rsid w:val="003E3A23"/>
    <w:rsid w:val="0047206A"/>
    <w:rsid w:val="00481814"/>
    <w:rsid w:val="004A1908"/>
    <w:rsid w:val="004F55A3"/>
    <w:rsid w:val="00552ECE"/>
    <w:rsid w:val="00596093"/>
    <w:rsid w:val="006432B1"/>
    <w:rsid w:val="006914D5"/>
    <w:rsid w:val="006E28A5"/>
    <w:rsid w:val="00711BF6"/>
    <w:rsid w:val="007D35AA"/>
    <w:rsid w:val="00886719"/>
    <w:rsid w:val="00894411"/>
    <w:rsid w:val="009378AB"/>
    <w:rsid w:val="009504ED"/>
    <w:rsid w:val="00975CA5"/>
    <w:rsid w:val="00980701"/>
    <w:rsid w:val="00985C2E"/>
    <w:rsid w:val="009B5C37"/>
    <w:rsid w:val="009F2E8E"/>
    <w:rsid w:val="00A34EFB"/>
    <w:rsid w:val="00AB33F7"/>
    <w:rsid w:val="00AD0405"/>
    <w:rsid w:val="00B14524"/>
    <w:rsid w:val="00B2675E"/>
    <w:rsid w:val="00B5742C"/>
    <w:rsid w:val="00B605E6"/>
    <w:rsid w:val="00B76DC4"/>
    <w:rsid w:val="00B83198"/>
    <w:rsid w:val="00BA3C76"/>
    <w:rsid w:val="00BB15CE"/>
    <w:rsid w:val="00C26CD2"/>
    <w:rsid w:val="00C7220A"/>
    <w:rsid w:val="00CA612F"/>
    <w:rsid w:val="00CB4A55"/>
    <w:rsid w:val="00CF001B"/>
    <w:rsid w:val="00D81EA2"/>
    <w:rsid w:val="00DE272D"/>
    <w:rsid w:val="00E35153"/>
    <w:rsid w:val="00E468A9"/>
    <w:rsid w:val="00EA2E7F"/>
    <w:rsid w:val="00EC7D96"/>
    <w:rsid w:val="00ED268C"/>
    <w:rsid w:val="00F45089"/>
    <w:rsid w:val="00F607BE"/>
    <w:rsid w:val="00F630C3"/>
    <w:rsid w:val="00FA163E"/>
    <w:rsid w:val="00FC0C2C"/>
    <w:rsid w:val="00FD5910"/>
    <w:rsid w:val="00FF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BE366"/>
  <w15:chartTrackingRefBased/>
  <w15:docId w15:val="{8942C923-A8F5-40FC-A939-90E86905E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s-C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33F7"/>
  </w:style>
  <w:style w:type="paragraph" w:styleId="Ttulo1">
    <w:name w:val="heading 1"/>
    <w:basedOn w:val="Normal"/>
    <w:next w:val="Normal"/>
    <w:link w:val="Ttulo1Car"/>
    <w:uiPriority w:val="9"/>
    <w:qFormat/>
    <w:rsid w:val="00AB33F7"/>
    <w:pPr>
      <w:pBdr>
        <w:top w:val="single" w:sz="24" w:space="0" w:color="50B4C8" w:themeColor="accent1"/>
        <w:left w:val="single" w:sz="24" w:space="0" w:color="50B4C8" w:themeColor="accent1"/>
        <w:bottom w:val="single" w:sz="24" w:space="0" w:color="50B4C8" w:themeColor="accent1"/>
        <w:right w:val="single" w:sz="24" w:space="0" w:color="50B4C8" w:themeColor="accent1"/>
      </w:pBdr>
      <w:shd w:val="clear" w:color="auto" w:fill="50B4C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B33F7"/>
    <w:pPr>
      <w:pBdr>
        <w:top w:val="single" w:sz="24" w:space="0" w:color="DCEFF4" w:themeColor="accent1" w:themeTint="33"/>
        <w:left w:val="single" w:sz="24" w:space="0" w:color="DCEFF4" w:themeColor="accent1" w:themeTint="33"/>
        <w:bottom w:val="single" w:sz="24" w:space="0" w:color="DCEFF4" w:themeColor="accent1" w:themeTint="33"/>
        <w:right w:val="single" w:sz="24" w:space="0" w:color="DCEFF4" w:themeColor="accent1" w:themeTint="33"/>
      </w:pBdr>
      <w:shd w:val="clear" w:color="auto" w:fill="DCEFF4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33F7"/>
    <w:pPr>
      <w:pBdr>
        <w:top w:val="single" w:sz="6" w:space="2" w:color="50B4C8" w:themeColor="accent1"/>
      </w:pBdr>
      <w:spacing w:before="300" w:after="0"/>
      <w:outlineLvl w:val="2"/>
    </w:pPr>
    <w:rPr>
      <w:caps/>
      <w:color w:val="215D6A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B33F7"/>
    <w:pPr>
      <w:pBdr>
        <w:top w:val="dotted" w:sz="6" w:space="2" w:color="50B4C8" w:themeColor="accent1"/>
      </w:pBdr>
      <w:spacing w:before="200" w:after="0"/>
      <w:outlineLvl w:val="3"/>
    </w:pPr>
    <w:rPr>
      <w:caps/>
      <w:color w:val="328D9F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33F7"/>
    <w:pPr>
      <w:pBdr>
        <w:bottom w:val="single" w:sz="6" w:space="1" w:color="50B4C8" w:themeColor="accent1"/>
      </w:pBdr>
      <w:spacing w:before="200" w:after="0"/>
      <w:outlineLvl w:val="4"/>
    </w:pPr>
    <w:rPr>
      <w:caps/>
      <w:color w:val="328D9F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AB33F7"/>
    <w:pPr>
      <w:pBdr>
        <w:bottom w:val="dotted" w:sz="6" w:space="1" w:color="50B4C8" w:themeColor="accent1"/>
      </w:pBdr>
      <w:spacing w:before="200" w:after="0"/>
      <w:outlineLvl w:val="5"/>
    </w:pPr>
    <w:rPr>
      <w:caps/>
      <w:color w:val="328D9F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33F7"/>
    <w:pPr>
      <w:spacing w:before="200" w:after="0"/>
      <w:outlineLvl w:val="6"/>
    </w:pPr>
    <w:rPr>
      <w:caps/>
      <w:color w:val="328D9F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33F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33F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uiPriority w:val="9"/>
    <w:rsid w:val="00AB33F7"/>
    <w:rPr>
      <w:caps/>
      <w:color w:val="328D9F" w:themeColor="accent1" w:themeShade="BF"/>
      <w:spacing w:val="10"/>
    </w:rPr>
  </w:style>
  <w:style w:type="character" w:styleId="Hipervnculo">
    <w:name w:val="Hyperlink"/>
    <w:basedOn w:val="Fuentedeprrafopredeter"/>
    <w:uiPriority w:val="99"/>
    <w:semiHidden/>
    <w:unhideWhenUsed/>
    <w:rsid w:val="00BB15CE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BB15CE"/>
    <w:pPr>
      <w:spacing w:before="96" w:after="120" w:line="360" w:lineRule="atLeas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w-headline">
    <w:name w:val="mw-headline"/>
    <w:basedOn w:val="Fuentedeprrafopredeter"/>
    <w:rsid w:val="00BB15CE"/>
  </w:style>
  <w:style w:type="character" w:customStyle="1" w:styleId="editsection7">
    <w:name w:val="editsection7"/>
    <w:basedOn w:val="Fuentedeprrafopredeter"/>
    <w:rsid w:val="00BB15CE"/>
    <w:rPr>
      <w:b w:val="0"/>
      <w:bCs w:val="0"/>
      <w:sz w:val="30"/>
      <w:szCs w:val="30"/>
    </w:rPr>
  </w:style>
  <w:style w:type="paragraph" w:styleId="Prrafodelista">
    <w:name w:val="List Paragraph"/>
    <w:basedOn w:val="Normal"/>
    <w:uiPriority w:val="34"/>
    <w:qFormat/>
    <w:rsid w:val="00B2675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2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E8E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B33F7"/>
    <w:rPr>
      <w:caps/>
      <w:color w:val="FFFFFF" w:themeColor="background1"/>
      <w:spacing w:val="15"/>
      <w:sz w:val="22"/>
      <w:szCs w:val="22"/>
      <w:shd w:val="clear" w:color="auto" w:fill="50B4C8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AB33F7"/>
    <w:rPr>
      <w:caps/>
      <w:spacing w:val="15"/>
      <w:shd w:val="clear" w:color="auto" w:fill="DCEFF4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rsid w:val="00AB33F7"/>
    <w:rPr>
      <w:caps/>
      <w:color w:val="215D6A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B33F7"/>
    <w:rPr>
      <w:caps/>
      <w:color w:val="328D9F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33F7"/>
    <w:rPr>
      <w:caps/>
      <w:color w:val="328D9F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33F7"/>
    <w:rPr>
      <w:caps/>
      <w:color w:val="328D9F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33F7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33F7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B33F7"/>
    <w:rPr>
      <w:b/>
      <w:bCs/>
      <w:color w:val="328D9F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AB33F7"/>
    <w:pPr>
      <w:spacing w:before="0" w:after="0"/>
    </w:pPr>
    <w:rPr>
      <w:rFonts w:asciiTheme="majorHAnsi" w:eastAsiaTheme="majorEastAsia" w:hAnsiTheme="majorHAnsi" w:cstheme="majorBidi"/>
      <w:caps/>
      <w:color w:val="50B4C8" w:themeColor="accent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B33F7"/>
    <w:rPr>
      <w:rFonts w:asciiTheme="majorHAnsi" w:eastAsiaTheme="majorEastAsia" w:hAnsiTheme="majorHAnsi" w:cstheme="majorBidi"/>
      <w:caps/>
      <w:color w:val="50B4C8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AB33F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AB33F7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AB33F7"/>
    <w:rPr>
      <w:b/>
      <w:bCs/>
    </w:rPr>
  </w:style>
  <w:style w:type="character" w:styleId="nfasis">
    <w:name w:val="Emphasis"/>
    <w:uiPriority w:val="20"/>
    <w:qFormat/>
    <w:rsid w:val="00AB33F7"/>
    <w:rPr>
      <w:caps/>
      <w:color w:val="215D6A" w:themeColor="accent1" w:themeShade="7F"/>
      <w:spacing w:val="5"/>
    </w:rPr>
  </w:style>
  <w:style w:type="paragraph" w:styleId="Sinespaciado">
    <w:name w:val="No Spacing"/>
    <w:uiPriority w:val="1"/>
    <w:qFormat/>
    <w:rsid w:val="00AB33F7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AB33F7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AB33F7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33F7"/>
    <w:pPr>
      <w:spacing w:before="240" w:after="240" w:line="240" w:lineRule="auto"/>
      <w:ind w:left="1080" w:right="1080"/>
      <w:jc w:val="center"/>
    </w:pPr>
    <w:rPr>
      <w:color w:val="50B4C8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33F7"/>
    <w:rPr>
      <w:color w:val="50B4C8" w:themeColor="accent1"/>
      <w:sz w:val="24"/>
      <w:szCs w:val="24"/>
    </w:rPr>
  </w:style>
  <w:style w:type="character" w:styleId="nfasissutil">
    <w:name w:val="Subtle Emphasis"/>
    <w:uiPriority w:val="19"/>
    <w:qFormat/>
    <w:rsid w:val="00AB33F7"/>
    <w:rPr>
      <w:i/>
      <w:iCs/>
      <w:color w:val="215D6A" w:themeColor="accent1" w:themeShade="7F"/>
    </w:rPr>
  </w:style>
  <w:style w:type="character" w:styleId="nfasisintenso">
    <w:name w:val="Intense Emphasis"/>
    <w:uiPriority w:val="21"/>
    <w:qFormat/>
    <w:rsid w:val="00AB33F7"/>
    <w:rPr>
      <w:b/>
      <w:bCs/>
      <w:caps/>
      <w:color w:val="215D6A" w:themeColor="accent1" w:themeShade="7F"/>
      <w:spacing w:val="10"/>
    </w:rPr>
  </w:style>
  <w:style w:type="character" w:styleId="Referenciasutil">
    <w:name w:val="Subtle Reference"/>
    <w:uiPriority w:val="31"/>
    <w:qFormat/>
    <w:rsid w:val="00AB33F7"/>
    <w:rPr>
      <w:b/>
      <w:bCs/>
      <w:color w:val="50B4C8" w:themeColor="accent1"/>
    </w:rPr>
  </w:style>
  <w:style w:type="character" w:styleId="Referenciaintensa">
    <w:name w:val="Intense Reference"/>
    <w:uiPriority w:val="32"/>
    <w:qFormat/>
    <w:rsid w:val="00AB33F7"/>
    <w:rPr>
      <w:b/>
      <w:bCs/>
      <w:i/>
      <w:iCs/>
      <w:caps/>
      <w:color w:val="50B4C8" w:themeColor="accent1"/>
    </w:rPr>
  </w:style>
  <w:style w:type="character" w:styleId="Ttulodellibro">
    <w:name w:val="Book Title"/>
    <w:uiPriority w:val="33"/>
    <w:qFormat/>
    <w:rsid w:val="00AB33F7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AB33F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9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899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658764">
                  <w:marLeft w:val="2928"/>
                  <w:marRight w:val="0"/>
                  <w:marTop w:val="672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3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02217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7979">
                  <w:marLeft w:val="2928"/>
                  <w:marRight w:val="0"/>
                  <w:marTop w:val="672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67621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470094">
                  <w:marLeft w:val="2928"/>
                  <w:marRight w:val="0"/>
                  <w:marTop w:val="672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30870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0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1120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66056">
                  <w:marLeft w:val="2928"/>
                  <w:marRight w:val="0"/>
                  <w:marTop w:val="672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81194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etropolitano">
  <a:themeElements>
    <a:clrScheme name="Metropolitano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Metropolitano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9F7C8-9013-44A4-82FE-7B7183EE7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918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Inés Ávila Niño</dc:creator>
  <cp:keywords/>
  <dc:description/>
  <cp:lastModifiedBy>Martha Cecilia García Buitrago</cp:lastModifiedBy>
  <cp:revision>5</cp:revision>
  <cp:lastPrinted>2018-10-31T15:21:00Z</cp:lastPrinted>
  <dcterms:created xsi:type="dcterms:W3CDTF">2018-11-02T23:09:00Z</dcterms:created>
  <dcterms:modified xsi:type="dcterms:W3CDTF">2018-11-02T23:26:00Z</dcterms:modified>
</cp:coreProperties>
</file>