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D18F" w14:textId="77777777" w:rsidR="005A60C6" w:rsidRPr="00EA5049" w:rsidRDefault="005A60C6" w:rsidP="00EA5049">
      <w:pPr>
        <w:pStyle w:val="xl27"/>
        <w:pBdr>
          <w:left w:val="none" w:sz="0" w:space="0" w:color="auto"/>
          <w:bottom w:val="none" w:sz="0" w:space="0" w:color="auto"/>
          <w:right w:val="none" w:sz="0" w:space="0" w:color="auto"/>
        </w:pBdr>
        <w:spacing w:before="0" w:beforeAutospacing="0" w:after="0" w:afterAutospacing="0"/>
        <w:jc w:val="both"/>
        <w:textAlignment w:val="auto"/>
        <w:rPr>
          <w:rFonts w:eastAsia="Times New Roman"/>
          <w:iCs/>
          <w:sz w:val="20"/>
          <w:szCs w:val="20"/>
          <w:lang w:val="es-CO"/>
        </w:rPr>
      </w:pPr>
    </w:p>
    <w:p w14:paraId="2A764161" w14:textId="77777777" w:rsidR="005A60C6" w:rsidRPr="00EA5049" w:rsidRDefault="005A60C6" w:rsidP="00EA5049">
      <w:pPr>
        <w:pStyle w:val="xl27"/>
        <w:pBdr>
          <w:left w:val="none" w:sz="0" w:space="0" w:color="auto"/>
          <w:bottom w:val="none" w:sz="0" w:space="0" w:color="auto"/>
          <w:right w:val="none" w:sz="0" w:space="0" w:color="auto"/>
        </w:pBdr>
        <w:spacing w:before="0" w:beforeAutospacing="0" w:after="0" w:afterAutospacing="0"/>
        <w:jc w:val="both"/>
        <w:textAlignment w:val="auto"/>
        <w:rPr>
          <w:rFonts w:eastAsia="Times New Roman"/>
          <w:iCs/>
          <w:sz w:val="20"/>
          <w:szCs w:val="20"/>
          <w:lang w:val="es-CO"/>
        </w:rPr>
      </w:pPr>
    </w:p>
    <w:p w14:paraId="15B6E568" w14:textId="77777777" w:rsidR="005A60C6" w:rsidRPr="00EA5049" w:rsidRDefault="005A60C6" w:rsidP="00EA5049">
      <w:pPr>
        <w:pStyle w:val="xl27"/>
        <w:pBdr>
          <w:left w:val="none" w:sz="0" w:space="0" w:color="auto"/>
          <w:bottom w:val="none" w:sz="0" w:space="0" w:color="auto"/>
          <w:right w:val="none" w:sz="0" w:space="0" w:color="auto"/>
        </w:pBdr>
        <w:spacing w:before="0" w:beforeAutospacing="0" w:after="0" w:afterAutospacing="0"/>
        <w:jc w:val="both"/>
        <w:textAlignment w:val="auto"/>
        <w:rPr>
          <w:rFonts w:eastAsia="Times New Roman"/>
          <w:iCs/>
          <w:sz w:val="20"/>
          <w:szCs w:val="20"/>
          <w:lang w:val="es-CO"/>
        </w:rPr>
      </w:pPr>
    </w:p>
    <w:p w14:paraId="248B7EFB" w14:textId="77777777" w:rsidR="005A60C6" w:rsidRPr="00EA5049" w:rsidRDefault="005A60C6" w:rsidP="00EA5049">
      <w:pPr>
        <w:pStyle w:val="xl27"/>
        <w:pBdr>
          <w:left w:val="none" w:sz="0" w:space="0" w:color="auto"/>
          <w:bottom w:val="none" w:sz="0" w:space="0" w:color="auto"/>
          <w:right w:val="none" w:sz="0" w:space="0" w:color="auto"/>
        </w:pBdr>
        <w:spacing w:before="0" w:beforeAutospacing="0" w:after="0" w:afterAutospacing="0"/>
        <w:jc w:val="both"/>
        <w:textAlignment w:val="auto"/>
        <w:rPr>
          <w:rFonts w:eastAsia="Times New Roman"/>
          <w:iCs/>
          <w:sz w:val="20"/>
          <w:szCs w:val="20"/>
          <w:lang w:val="es-CO"/>
        </w:rPr>
      </w:pPr>
    </w:p>
    <w:p w14:paraId="16931F81" w14:textId="77777777" w:rsidR="005A60C6" w:rsidRPr="00EA5049" w:rsidRDefault="005A60C6" w:rsidP="00EA5049">
      <w:pPr>
        <w:pStyle w:val="xl27"/>
        <w:pBdr>
          <w:left w:val="none" w:sz="0" w:space="0" w:color="auto"/>
          <w:bottom w:val="none" w:sz="0" w:space="0" w:color="auto"/>
          <w:right w:val="none" w:sz="0" w:space="0" w:color="auto"/>
        </w:pBdr>
        <w:spacing w:before="0" w:beforeAutospacing="0" w:after="0" w:afterAutospacing="0"/>
        <w:jc w:val="both"/>
        <w:textAlignment w:val="auto"/>
        <w:rPr>
          <w:rFonts w:eastAsia="Times New Roman"/>
          <w:iCs/>
          <w:sz w:val="20"/>
          <w:szCs w:val="20"/>
          <w:lang w:val="es-CO"/>
        </w:rPr>
      </w:pPr>
    </w:p>
    <w:p w14:paraId="252C53CF" w14:textId="77777777" w:rsidR="00B54944" w:rsidRPr="00233E43" w:rsidRDefault="00B54944" w:rsidP="00135B30">
      <w:pPr>
        <w:pStyle w:val="xl27"/>
        <w:pBdr>
          <w:left w:val="none" w:sz="0" w:space="0" w:color="auto"/>
          <w:bottom w:val="none" w:sz="0" w:space="0" w:color="auto"/>
          <w:right w:val="none" w:sz="0" w:space="0" w:color="auto"/>
        </w:pBdr>
        <w:spacing w:before="0" w:beforeAutospacing="0" w:after="0" w:afterAutospacing="0"/>
        <w:textAlignment w:val="auto"/>
        <w:rPr>
          <w:rFonts w:eastAsia="Times New Roman"/>
          <w:iCs/>
          <w:szCs w:val="20"/>
          <w:lang w:val="es-CO"/>
        </w:rPr>
      </w:pPr>
      <w:r w:rsidRPr="00233E43">
        <w:rPr>
          <w:rFonts w:eastAsia="Times New Roman"/>
          <w:iCs/>
          <w:szCs w:val="20"/>
          <w:lang w:val="es-CO"/>
        </w:rPr>
        <w:t>ALCALDÍA MAYOR DE BOGOTA</w:t>
      </w:r>
    </w:p>
    <w:p w14:paraId="3097EBAA" w14:textId="77777777" w:rsidR="00B54944" w:rsidRPr="00233E43" w:rsidRDefault="00B54944" w:rsidP="00135B30">
      <w:pPr>
        <w:jc w:val="center"/>
        <w:rPr>
          <w:rFonts w:ascii="Arial" w:hAnsi="Arial" w:cs="Arial"/>
          <w:b/>
          <w:bCs/>
          <w:sz w:val="24"/>
          <w:lang w:val="es-CO"/>
        </w:rPr>
      </w:pPr>
    </w:p>
    <w:p w14:paraId="4F38ACD4" w14:textId="77777777" w:rsidR="00B54944" w:rsidRPr="00233E43" w:rsidRDefault="00B54944" w:rsidP="00135B30">
      <w:pPr>
        <w:jc w:val="center"/>
        <w:rPr>
          <w:rFonts w:ascii="Arial" w:hAnsi="Arial" w:cs="Arial"/>
          <w:b/>
          <w:bCs/>
          <w:sz w:val="24"/>
        </w:rPr>
      </w:pPr>
    </w:p>
    <w:p w14:paraId="4C4B1336" w14:textId="77777777" w:rsidR="00B54944" w:rsidRPr="00233E43" w:rsidRDefault="00B54944" w:rsidP="00135B30">
      <w:pPr>
        <w:jc w:val="center"/>
        <w:rPr>
          <w:rFonts w:ascii="Arial" w:hAnsi="Arial" w:cs="Arial"/>
          <w:b/>
          <w:bCs/>
          <w:sz w:val="24"/>
        </w:rPr>
      </w:pPr>
    </w:p>
    <w:p w14:paraId="772CE26B" w14:textId="77777777" w:rsidR="00B54944" w:rsidRPr="00233E43" w:rsidRDefault="00B54944" w:rsidP="00135B30">
      <w:pPr>
        <w:jc w:val="center"/>
        <w:rPr>
          <w:rFonts w:ascii="Arial" w:hAnsi="Arial" w:cs="Arial"/>
          <w:b/>
          <w:bCs/>
          <w:sz w:val="24"/>
        </w:rPr>
      </w:pPr>
    </w:p>
    <w:p w14:paraId="0FF720FB" w14:textId="77777777" w:rsidR="00B54944" w:rsidRPr="00233E43" w:rsidRDefault="00B54944" w:rsidP="00135B30">
      <w:pPr>
        <w:jc w:val="center"/>
        <w:rPr>
          <w:rFonts w:ascii="Arial" w:hAnsi="Arial" w:cs="Arial"/>
          <w:b/>
          <w:bCs/>
          <w:sz w:val="24"/>
        </w:rPr>
      </w:pPr>
      <w:bookmarkStart w:id="0" w:name="_GoBack"/>
      <w:bookmarkEnd w:id="0"/>
    </w:p>
    <w:p w14:paraId="16B8E546" w14:textId="77777777" w:rsidR="00B54944" w:rsidRPr="00233E43" w:rsidRDefault="00B54944" w:rsidP="00135B30">
      <w:pPr>
        <w:jc w:val="center"/>
        <w:rPr>
          <w:rFonts w:ascii="Arial" w:hAnsi="Arial" w:cs="Arial"/>
          <w:b/>
          <w:bCs/>
          <w:sz w:val="24"/>
        </w:rPr>
      </w:pPr>
    </w:p>
    <w:p w14:paraId="4E4068B9" w14:textId="77777777" w:rsidR="00B54944" w:rsidRPr="00233E43" w:rsidRDefault="00B54944" w:rsidP="00135B30">
      <w:pPr>
        <w:jc w:val="center"/>
        <w:rPr>
          <w:rFonts w:ascii="Arial" w:hAnsi="Arial" w:cs="Arial"/>
          <w:b/>
          <w:bCs/>
          <w:sz w:val="24"/>
        </w:rPr>
      </w:pPr>
    </w:p>
    <w:p w14:paraId="17FE6730" w14:textId="77777777" w:rsidR="00B54944" w:rsidRPr="00233E43" w:rsidRDefault="00B54944" w:rsidP="00135B30">
      <w:pPr>
        <w:jc w:val="center"/>
        <w:rPr>
          <w:rFonts w:ascii="Arial" w:hAnsi="Arial" w:cs="Arial"/>
          <w:b/>
          <w:bCs/>
          <w:sz w:val="24"/>
        </w:rPr>
      </w:pPr>
    </w:p>
    <w:p w14:paraId="15C95815" w14:textId="77777777" w:rsidR="00B54944" w:rsidRPr="00233E43" w:rsidRDefault="00B54944" w:rsidP="00135B30">
      <w:pPr>
        <w:jc w:val="center"/>
        <w:rPr>
          <w:rFonts w:ascii="Arial" w:hAnsi="Arial" w:cs="Arial"/>
          <w:b/>
          <w:bCs/>
          <w:sz w:val="24"/>
        </w:rPr>
      </w:pPr>
    </w:p>
    <w:p w14:paraId="6844E795" w14:textId="77777777" w:rsidR="00B54944" w:rsidRPr="00233E43" w:rsidRDefault="00B54944" w:rsidP="00135B30">
      <w:pPr>
        <w:jc w:val="center"/>
        <w:rPr>
          <w:rFonts w:ascii="Arial" w:hAnsi="Arial" w:cs="Arial"/>
          <w:b/>
          <w:bCs/>
          <w:sz w:val="24"/>
        </w:rPr>
      </w:pPr>
    </w:p>
    <w:p w14:paraId="367523AF" w14:textId="77777777" w:rsidR="00B54944" w:rsidRPr="00233E43" w:rsidRDefault="00B54944" w:rsidP="00135B30">
      <w:pPr>
        <w:jc w:val="center"/>
        <w:rPr>
          <w:rFonts w:ascii="Arial" w:hAnsi="Arial" w:cs="Arial"/>
          <w:b/>
          <w:bCs/>
          <w:sz w:val="24"/>
        </w:rPr>
      </w:pPr>
    </w:p>
    <w:p w14:paraId="46E6C146" w14:textId="77777777" w:rsidR="00B54944" w:rsidRPr="00233E43" w:rsidRDefault="00B54944" w:rsidP="00135B30">
      <w:pPr>
        <w:jc w:val="center"/>
        <w:rPr>
          <w:rFonts w:ascii="Arial" w:hAnsi="Arial" w:cs="Arial"/>
          <w:b/>
          <w:bCs/>
          <w:sz w:val="24"/>
        </w:rPr>
      </w:pPr>
    </w:p>
    <w:p w14:paraId="1D9165F6" w14:textId="77777777" w:rsidR="00B54944" w:rsidRPr="00233E43" w:rsidRDefault="00B54944" w:rsidP="00135B30">
      <w:pPr>
        <w:jc w:val="center"/>
        <w:rPr>
          <w:rFonts w:ascii="Arial" w:hAnsi="Arial" w:cs="Arial"/>
          <w:b/>
          <w:bCs/>
          <w:sz w:val="24"/>
        </w:rPr>
      </w:pPr>
    </w:p>
    <w:p w14:paraId="6E014570" w14:textId="77777777" w:rsidR="00B54944" w:rsidRPr="00233E43" w:rsidRDefault="00B54944" w:rsidP="00135B30">
      <w:pPr>
        <w:jc w:val="center"/>
        <w:rPr>
          <w:rFonts w:ascii="Arial" w:hAnsi="Arial" w:cs="Arial"/>
          <w:b/>
          <w:bCs/>
          <w:sz w:val="24"/>
        </w:rPr>
      </w:pPr>
    </w:p>
    <w:p w14:paraId="41D1C6EF" w14:textId="77777777" w:rsidR="00B54944" w:rsidRPr="00233E43" w:rsidRDefault="00B54944" w:rsidP="00135B30">
      <w:pPr>
        <w:jc w:val="center"/>
        <w:rPr>
          <w:rFonts w:ascii="Arial" w:hAnsi="Arial" w:cs="Arial"/>
          <w:b/>
          <w:sz w:val="24"/>
        </w:rPr>
      </w:pPr>
    </w:p>
    <w:p w14:paraId="27C9925F" w14:textId="77777777" w:rsidR="00B54944" w:rsidRPr="00233E43" w:rsidRDefault="00B54944" w:rsidP="00135B30">
      <w:pPr>
        <w:jc w:val="center"/>
        <w:rPr>
          <w:rFonts w:ascii="Arial" w:hAnsi="Arial" w:cs="Arial"/>
          <w:b/>
          <w:sz w:val="24"/>
        </w:rPr>
      </w:pPr>
      <w:r w:rsidRPr="00233E43">
        <w:rPr>
          <w:rFonts w:ascii="Arial" w:hAnsi="Arial" w:cs="Arial"/>
          <w:b/>
          <w:sz w:val="24"/>
        </w:rPr>
        <w:t>INFORME DE GESTIÓN Y RESULTADOS</w:t>
      </w:r>
    </w:p>
    <w:p w14:paraId="7B010E4A" w14:textId="77777777" w:rsidR="00B54944" w:rsidRPr="00233E43" w:rsidRDefault="00B54944" w:rsidP="00135B30">
      <w:pPr>
        <w:jc w:val="center"/>
        <w:rPr>
          <w:rFonts w:ascii="Arial" w:hAnsi="Arial" w:cs="Arial"/>
          <w:b/>
          <w:sz w:val="24"/>
        </w:rPr>
      </w:pPr>
      <w:r w:rsidRPr="00233E43">
        <w:rPr>
          <w:rFonts w:ascii="Arial" w:hAnsi="Arial" w:cs="Arial"/>
          <w:b/>
          <w:sz w:val="24"/>
        </w:rPr>
        <w:t>201</w:t>
      </w:r>
      <w:r w:rsidR="006B0C83" w:rsidRPr="00233E43">
        <w:rPr>
          <w:rFonts w:ascii="Arial" w:hAnsi="Arial" w:cs="Arial"/>
          <w:b/>
          <w:sz w:val="24"/>
        </w:rPr>
        <w:t>6</w:t>
      </w:r>
    </w:p>
    <w:p w14:paraId="728E2D88" w14:textId="77777777" w:rsidR="00B54944" w:rsidRPr="00233E43" w:rsidRDefault="00B54944" w:rsidP="00135B30">
      <w:pPr>
        <w:jc w:val="center"/>
        <w:rPr>
          <w:rFonts w:ascii="Arial" w:hAnsi="Arial" w:cs="Arial"/>
          <w:b/>
          <w:sz w:val="24"/>
        </w:rPr>
      </w:pPr>
      <w:r w:rsidRPr="00233E43">
        <w:rPr>
          <w:rFonts w:ascii="Arial" w:hAnsi="Arial" w:cs="Arial"/>
          <w:b/>
          <w:sz w:val="24"/>
        </w:rPr>
        <w:t>SECRETARÍA DISTRITAL DE HACIENDA</w:t>
      </w:r>
    </w:p>
    <w:p w14:paraId="5375B5F6" w14:textId="77777777" w:rsidR="00B54944" w:rsidRPr="00233E43" w:rsidRDefault="00B54944" w:rsidP="00135B30">
      <w:pPr>
        <w:jc w:val="center"/>
        <w:rPr>
          <w:rFonts w:ascii="Arial" w:hAnsi="Arial" w:cs="Arial"/>
          <w:sz w:val="24"/>
        </w:rPr>
      </w:pPr>
    </w:p>
    <w:p w14:paraId="65D28C6F" w14:textId="77777777" w:rsidR="00B54944" w:rsidRPr="00233E43" w:rsidRDefault="00B54944" w:rsidP="00135B30">
      <w:pPr>
        <w:jc w:val="center"/>
        <w:rPr>
          <w:rFonts w:ascii="Arial" w:hAnsi="Arial" w:cs="Arial"/>
          <w:sz w:val="24"/>
        </w:rPr>
      </w:pPr>
    </w:p>
    <w:p w14:paraId="59627802" w14:textId="77777777" w:rsidR="00B54944" w:rsidRPr="00233E43" w:rsidRDefault="00B54944" w:rsidP="00135B30">
      <w:pPr>
        <w:jc w:val="center"/>
        <w:rPr>
          <w:rFonts w:ascii="Arial" w:hAnsi="Arial" w:cs="Arial"/>
          <w:sz w:val="24"/>
        </w:rPr>
      </w:pPr>
    </w:p>
    <w:p w14:paraId="31A2BDF8" w14:textId="77777777" w:rsidR="00B54944" w:rsidRPr="00233E43" w:rsidRDefault="00B54944" w:rsidP="00135B30">
      <w:pPr>
        <w:jc w:val="center"/>
        <w:rPr>
          <w:rFonts w:ascii="Arial" w:hAnsi="Arial" w:cs="Arial"/>
          <w:sz w:val="24"/>
        </w:rPr>
      </w:pPr>
    </w:p>
    <w:p w14:paraId="4B5E9362" w14:textId="77777777" w:rsidR="00B54944" w:rsidRPr="00233E43" w:rsidRDefault="00B54944" w:rsidP="00135B30">
      <w:pPr>
        <w:jc w:val="center"/>
        <w:rPr>
          <w:rFonts w:ascii="Arial" w:hAnsi="Arial" w:cs="Arial"/>
          <w:sz w:val="24"/>
        </w:rPr>
      </w:pPr>
    </w:p>
    <w:p w14:paraId="0648EA9A" w14:textId="77777777" w:rsidR="00B54944" w:rsidRPr="00233E43" w:rsidRDefault="00B54944" w:rsidP="00135B30">
      <w:pPr>
        <w:jc w:val="center"/>
        <w:rPr>
          <w:rFonts w:ascii="Arial" w:hAnsi="Arial" w:cs="Arial"/>
          <w:sz w:val="24"/>
        </w:rPr>
      </w:pPr>
    </w:p>
    <w:p w14:paraId="365CBAD0" w14:textId="77777777" w:rsidR="00B54944" w:rsidRPr="00233E43" w:rsidRDefault="00B54944" w:rsidP="00135B30">
      <w:pPr>
        <w:jc w:val="center"/>
        <w:rPr>
          <w:rFonts w:ascii="Arial" w:hAnsi="Arial" w:cs="Arial"/>
          <w:b/>
          <w:bCs/>
          <w:sz w:val="24"/>
        </w:rPr>
      </w:pPr>
    </w:p>
    <w:p w14:paraId="1E777F21" w14:textId="77777777" w:rsidR="00B54944" w:rsidRPr="00233E43" w:rsidRDefault="00B54944" w:rsidP="00135B30">
      <w:pPr>
        <w:jc w:val="center"/>
        <w:rPr>
          <w:rFonts w:ascii="Arial" w:hAnsi="Arial" w:cs="Arial"/>
          <w:b/>
          <w:bCs/>
          <w:sz w:val="24"/>
        </w:rPr>
      </w:pPr>
    </w:p>
    <w:p w14:paraId="6954C5FD" w14:textId="77777777" w:rsidR="00135B30" w:rsidRPr="00233E43" w:rsidRDefault="00135B30" w:rsidP="00135B30">
      <w:pPr>
        <w:jc w:val="center"/>
        <w:rPr>
          <w:rFonts w:ascii="Arial" w:hAnsi="Arial" w:cs="Arial"/>
          <w:b/>
          <w:bCs/>
          <w:sz w:val="24"/>
        </w:rPr>
      </w:pPr>
    </w:p>
    <w:p w14:paraId="743C732B" w14:textId="77777777" w:rsidR="00B54944" w:rsidRPr="00233E43" w:rsidRDefault="00B54944" w:rsidP="00135B30">
      <w:pPr>
        <w:jc w:val="center"/>
        <w:rPr>
          <w:rFonts w:ascii="Arial" w:hAnsi="Arial" w:cs="Arial"/>
          <w:b/>
          <w:bCs/>
          <w:sz w:val="24"/>
        </w:rPr>
      </w:pPr>
    </w:p>
    <w:p w14:paraId="4E1B26EA" w14:textId="77777777" w:rsidR="00B54944" w:rsidRPr="00233E43" w:rsidRDefault="00B54944" w:rsidP="00135B30">
      <w:pPr>
        <w:jc w:val="center"/>
        <w:rPr>
          <w:rFonts w:ascii="Arial" w:hAnsi="Arial" w:cs="Arial"/>
          <w:b/>
          <w:bCs/>
          <w:sz w:val="24"/>
        </w:rPr>
      </w:pPr>
    </w:p>
    <w:p w14:paraId="02B0C73D" w14:textId="77777777" w:rsidR="00B54944" w:rsidRPr="00233E43" w:rsidRDefault="00B54944" w:rsidP="00135B30">
      <w:pPr>
        <w:jc w:val="center"/>
        <w:rPr>
          <w:rFonts w:ascii="Arial" w:hAnsi="Arial" w:cs="Arial"/>
          <w:b/>
          <w:bCs/>
          <w:sz w:val="24"/>
        </w:rPr>
      </w:pPr>
    </w:p>
    <w:p w14:paraId="52D815AC" w14:textId="77777777" w:rsidR="00B54944" w:rsidRPr="00233E43" w:rsidRDefault="00B54944" w:rsidP="00135B30">
      <w:pPr>
        <w:pStyle w:val="xl27"/>
        <w:pBdr>
          <w:left w:val="none" w:sz="0" w:space="0" w:color="auto"/>
          <w:bottom w:val="none" w:sz="0" w:space="0" w:color="auto"/>
          <w:right w:val="none" w:sz="0" w:space="0" w:color="auto"/>
        </w:pBdr>
        <w:tabs>
          <w:tab w:val="left" w:pos="6096"/>
        </w:tabs>
        <w:spacing w:before="0" w:beforeAutospacing="0" w:after="0" w:afterAutospacing="0"/>
        <w:textAlignment w:val="auto"/>
        <w:rPr>
          <w:rFonts w:eastAsia="Times New Roman"/>
          <w:iCs/>
          <w:szCs w:val="20"/>
          <w:lang w:val="es-CO"/>
        </w:rPr>
      </w:pPr>
      <w:r w:rsidRPr="00233E43">
        <w:rPr>
          <w:rFonts w:eastAsia="Times New Roman"/>
          <w:iCs/>
          <w:szCs w:val="20"/>
          <w:lang w:val="es-CO"/>
        </w:rPr>
        <w:t>BOGOTÁ, D. C., ENERO  DE 201</w:t>
      </w:r>
      <w:r w:rsidR="006B0C83" w:rsidRPr="00233E43">
        <w:rPr>
          <w:rFonts w:eastAsia="Times New Roman"/>
          <w:iCs/>
          <w:szCs w:val="20"/>
          <w:lang w:val="es-CO"/>
        </w:rPr>
        <w:t>7</w:t>
      </w:r>
    </w:p>
    <w:p w14:paraId="46C44F43" w14:textId="77777777" w:rsidR="00B54944" w:rsidRPr="00233E43" w:rsidRDefault="00B54944" w:rsidP="00135B30">
      <w:pPr>
        <w:tabs>
          <w:tab w:val="left" w:pos="6096"/>
        </w:tabs>
        <w:jc w:val="center"/>
        <w:rPr>
          <w:rFonts w:ascii="Arial" w:hAnsi="Arial" w:cs="Arial"/>
          <w:b/>
          <w:bCs/>
          <w:sz w:val="24"/>
          <w:lang w:val="es-CO"/>
        </w:rPr>
      </w:pPr>
    </w:p>
    <w:p w14:paraId="74219DC5" w14:textId="77777777" w:rsidR="00B54944" w:rsidRPr="00233E43" w:rsidRDefault="00B54944" w:rsidP="00135B30">
      <w:pPr>
        <w:jc w:val="center"/>
        <w:rPr>
          <w:rFonts w:ascii="Arial" w:hAnsi="Arial" w:cs="Arial"/>
          <w:sz w:val="24"/>
          <w:lang w:val="es-CO"/>
        </w:rPr>
      </w:pPr>
      <w:r w:rsidRPr="00233E43">
        <w:rPr>
          <w:rFonts w:ascii="Arial" w:hAnsi="Arial" w:cs="Arial"/>
          <w:sz w:val="24"/>
          <w:lang w:val="es-CO"/>
        </w:rPr>
        <w:br w:type="page"/>
      </w:r>
    </w:p>
    <w:p w14:paraId="48AE8600" w14:textId="77777777" w:rsidR="00663CBD" w:rsidRPr="00233E43" w:rsidRDefault="00663CBD" w:rsidP="00EA5049">
      <w:pPr>
        <w:jc w:val="both"/>
        <w:rPr>
          <w:rFonts w:ascii="Arial" w:hAnsi="Arial" w:cs="Arial"/>
        </w:rPr>
      </w:pPr>
    </w:p>
    <w:p w14:paraId="6A579C84" w14:textId="77777777" w:rsidR="00E7644B" w:rsidRPr="00233E43" w:rsidRDefault="00E7644B" w:rsidP="00512CD0">
      <w:pPr>
        <w:jc w:val="center"/>
        <w:rPr>
          <w:rFonts w:ascii="Arial" w:hAnsi="Arial" w:cs="Arial"/>
          <w:b/>
          <w:lang w:val="es-CO"/>
        </w:rPr>
      </w:pPr>
      <w:r w:rsidRPr="00233E43">
        <w:rPr>
          <w:rFonts w:ascii="Arial" w:hAnsi="Arial" w:cs="Arial"/>
          <w:b/>
          <w:lang w:val="es-CO"/>
        </w:rPr>
        <w:t>TABLA DE CONTENIDO</w:t>
      </w:r>
    </w:p>
    <w:p w14:paraId="3E1C7115" w14:textId="77777777" w:rsidR="00E7644B" w:rsidRPr="00233E43" w:rsidRDefault="00E7644B" w:rsidP="00EA5049">
      <w:pPr>
        <w:jc w:val="both"/>
        <w:rPr>
          <w:rFonts w:ascii="Arial" w:hAnsi="Arial" w:cs="Arial"/>
          <w:b/>
          <w:lang w:val="es-CO"/>
        </w:rPr>
      </w:pPr>
    </w:p>
    <w:p w14:paraId="642B1981" w14:textId="77777777" w:rsidR="00B87FA5" w:rsidRPr="00B87FA5" w:rsidRDefault="005A60C6">
      <w:pPr>
        <w:pStyle w:val="TDC1"/>
        <w:rPr>
          <w:rFonts w:asciiTheme="minorHAnsi" w:eastAsiaTheme="minorEastAsia" w:hAnsiTheme="minorHAnsi" w:cstheme="minorBidi"/>
          <w:noProof/>
          <w:sz w:val="22"/>
          <w:szCs w:val="22"/>
          <w:lang w:val="es-CO" w:eastAsia="es-CO"/>
        </w:rPr>
      </w:pPr>
      <w:r w:rsidRPr="00B87FA5">
        <w:rPr>
          <w:lang w:val="es-CO"/>
        </w:rPr>
        <w:fldChar w:fldCharType="begin"/>
      </w:r>
      <w:r w:rsidRPr="00B87FA5">
        <w:rPr>
          <w:lang w:val="es-CO"/>
        </w:rPr>
        <w:instrText xml:space="preserve"> TOC \o "1-3" \h \z \u </w:instrText>
      </w:r>
      <w:r w:rsidRPr="00B87FA5">
        <w:rPr>
          <w:lang w:val="es-CO"/>
        </w:rPr>
        <w:fldChar w:fldCharType="separate"/>
      </w:r>
      <w:hyperlink w:anchor="_Toc474489181" w:history="1">
        <w:r w:rsidR="00B87FA5" w:rsidRPr="00B87FA5">
          <w:rPr>
            <w:rStyle w:val="Hipervnculo"/>
            <w:rFonts w:ascii="Arial" w:hAnsi="Arial" w:cs="Arial"/>
            <w:noProof/>
            <w:lang w:val="es-CO" w:eastAsia="en-US"/>
          </w:rPr>
          <w:t>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ESTRATEGIA FINANCIERA DEL PLAN DE DESARROLLO.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_Toc474489181 \h </w:instrText>
        </w:r>
        <w:r w:rsidR="00B87FA5" w:rsidRPr="00B87FA5">
          <w:rPr>
            <w:noProof/>
            <w:webHidden/>
          </w:rPr>
        </w:r>
        <w:r w:rsidR="00B87FA5" w:rsidRPr="00B87FA5">
          <w:rPr>
            <w:noProof/>
            <w:webHidden/>
          </w:rPr>
          <w:fldChar w:fldCharType="separate"/>
        </w:r>
        <w:r w:rsidR="00B87FA5" w:rsidRPr="00B87FA5">
          <w:rPr>
            <w:noProof/>
            <w:webHidden/>
          </w:rPr>
          <w:t>5</w:t>
        </w:r>
        <w:r w:rsidR="00B87FA5" w:rsidRPr="00B87FA5">
          <w:rPr>
            <w:noProof/>
            <w:webHidden/>
          </w:rPr>
          <w:fldChar w:fldCharType="end"/>
        </w:r>
      </w:hyperlink>
    </w:p>
    <w:p w14:paraId="647E52C3"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82" w:history="1">
        <w:r w:rsidR="00B87FA5" w:rsidRPr="00B87FA5">
          <w:rPr>
            <w:rStyle w:val="Hipervnculo"/>
            <w:rFonts w:ascii="Arial" w:hAnsi="Arial" w:cs="Arial"/>
            <w:noProof/>
            <w:lang w:val="es-CO" w:eastAsia="en-US"/>
          </w:rPr>
          <w:t>1.1.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Objetivos de la estrategia financiera del plan de desarrollo.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_Toc474489182 \h </w:instrText>
        </w:r>
        <w:r w:rsidR="00B87FA5" w:rsidRPr="00B87FA5">
          <w:rPr>
            <w:noProof/>
            <w:webHidden/>
          </w:rPr>
        </w:r>
        <w:r w:rsidR="00B87FA5" w:rsidRPr="00B87FA5">
          <w:rPr>
            <w:noProof/>
            <w:webHidden/>
          </w:rPr>
          <w:fldChar w:fldCharType="separate"/>
        </w:r>
        <w:r w:rsidR="00B87FA5" w:rsidRPr="00B87FA5">
          <w:rPr>
            <w:noProof/>
            <w:webHidden/>
          </w:rPr>
          <w:t>5</w:t>
        </w:r>
        <w:r w:rsidR="00B87FA5" w:rsidRPr="00B87FA5">
          <w:rPr>
            <w:noProof/>
            <w:webHidden/>
          </w:rPr>
          <w:fldChar w:fldCharType="end"/>
        </w:r>
      </w:hyperlink>
    </w:p>
    <w:p w14:paraId="5D39E811"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83" w:history="1">
        <w:r w:rsidR="00B87FA5" w:rsidRPr="00B87FA5">
          <w:rPr>
            <w:rStyle w:val="Hipervnculo"/>
            <w:rFonts w:ascii="Arial" w:hAnsi="Arial" w:cs="Arial"/>
            <w:noProof/>
            <w:lang w:val="es-CO" w:eastAsia="en-US"/>
          </w:rPr>
          <w:t>1.2.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Financiación plan de inversiones.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_Toc474489183 \h </w:instrText>
        </w:r>
        <w:r w:rsidR="00B87FA5" w:rsidRPr="00B87FA5">
          <w:rPr>
            <w:noProof/>
            <w:webHidden/>
          </w:rPr>
        </w:r>
        <w:r w:rsidR="00B87FA5" w:rsidRPr="00B87FA5">
          <w:rPr>
            <w:noProof/>
            <w:webHidden/>
          </w:rPr>
          <w:fldChar w:fldCharType="separate"/>
        </w:r>
        <w:r w:rsidR="00B87FA5" w:rsidRPr="00B87FA5">
          <w:rPr>
            <w:noProof/>
            <w:webHidden/>
          </w:rPr>
          <w:t>5</w:t>
        </w:r>
        <w:r w:rsidR="00B87FA5" w:rsidRPr="00B87FA5">
          <w:rPr>
            <w:noProof/>
            <w:webHidden/>
          </w:rPr>
          <w:fldChar w:fldCharType="end"/>
        </w:r>
      </w:hyperlink>
    </w:p>
    <w:p w14:paraId="1188BD3A"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84" w:history="1">
        <w:r w:rsidR="00B87FA5" w:rsidRPr="00B87FA5">
          <w:rPr>
            <w:rStyle w:val="Hipervnculo"/>
            <w:rFonts w:ascii="Arial" w:hAnsi="Arial" w:cs="Arial"/>
            <w:noProof/>
            <w:lang w:val="es-CO" w:eastAsia="en-US"/>
          </w:rPr>
          <w:t>1.3.</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Estrategias de financiación.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_Toc474489184 \h </w:instrText>
        </w:r>
        <w:r w:rsidR="00B87FA5" w:rsidRPr="00B87FA5">
          <w:rPr>
            <w:noProof/>
            <w:webHidden/>
          </w:rPr>
        </w:r>
        <w:r w:rsidR="00B87FA5" w:rsidRPr="00B87FA5">
          <w:rPr>
            <w:noProof/>
            <w:webHidden/>
          </w:rPr>
          <w:fldChar w:fldCharType="separate"/>
        </w:r>
        <w:r w:rsidR="00B87FA5" w:rsidRPr="00B87FA5">
          <w:rPr>
            <w:noProof/>
            <w:webHidden/>
          </w:rPr>
          <w:t>6</w:t>
        </w:r>
        <w:r w:rsidR="00B87FA5" w:rsidRPr="00B87FA5">
          <w:rPr>
            <w:noProof/>
            <w:webHidden/>
          </w:rPr>
          <w:fldChar w:fldCharType="end"/>
        </w:r>
      </w:hyperlink>
    </w:p>
    <w:p w14:paraId="45D026DF"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85" w:history="1">
        <w:r w:rsidR="00B87FA5" w:rsidRPr="00B87FA5">
          <w:rPr>
            <w:rStyle w:val="Hipervnculo"/>
            <w:rFonts w:ascii="Arial" w:hAnsi="Arial" w:cs="Arial"/>
            <w:noProof/>
            <w:lang w:val="es-CO" w:eastAsia="en-US"/>
          </w:rPr>
          <w:t>1.3.1.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Optimización de los ingresos tributarios.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_Toc474489185 \h </w:instrText>
        </w:r>
        <w:r w:rsidR="00B87FA5" w:rsidRPr="00B87FA5">
          <w:rPr>
            <w:noProof/>
            <w:webHidden/>
          </w:rPr>
        </w:r>
        <w:r w:rsidR="00B87FA5" w:rsidRPr="00B87FA5">
          <w:rPr>
            <w:noProof/>
            <w:webHidden/>
          </w:rPr>
          <w:fldChar w:fldCharType="separate"/>
        </w:r>
        <w:r w:rsidR="00B87FA5" w:rsidRPr="00B87FA5">
          <w:rPr>
            <w:noProof/>
            <w:webHidden/>
          </w:rPr>
          <w:t>6</w:t>
        </w:r>
        <w:r w:rsidR="00B87FA5" w:rsidRPr="00B87FA5">
          <w:rPr>
            <w:noProof/>
            <w:webHidden/>
          </w:rPr>
          <w:fldChar w:fldCharType="end"/>
        </w:r>
      </w:hyperlink>
    </w:p>
    <w:p w14:paraId="5D7019D1"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86" w:history="1">
        <w:r w:rsidR="00B87FA5" w:rsidRPr="00B87FA5">
          <w:rPr>
            <w:rStyle w:val="Hipervnculo"/>
            <w:rFonts w:ascii="Arial" w:hAnsi="Arial" w:cs="Arial"/>
            <w:noProof/>
            <w:lang w:val="es-CO" w:eastAsia="en-US"/>
          </w:rPr>
          <w:t>1.3.2.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Fortalecimiento de ingresos no tributarios y recursos propios de entidades descentralizadas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_Toc474489186 \h </w:instrText>
        </w:r>
        <w:r w:rsidR="00B87FA5" w:rsidRPr="00B87FA5">
          <w:rPr>
            <w:noProof/>
            <w:webHidden/>
          </w:rPr>
        </w:r>
        <w:r w:rsidR="00B87FA5" w:rsidRPr="00B87FA5">
          <w:rPr>
            <w:noProof/>
            <w:webHidden/>
          </w:rPr>
          <w:fldChar w:fldCharType="separate"/>
        </w:r>
        <w:r w:rsidR="00B87FA5" w:rsidRPr="00B87FA5">
          <w:rPr>
            <w:noProof/>
            <w:webHidden/>
          </w:rPr>
          <w:t>7</w:t>
        </w:r>
        <w:r w:rsidR="00B87FA5" w:rsidRPr="00B87FA5">
          <w:rPr>
            <w:noProof/>
            <w:webHidden/>
          </w:rPr>
          <w:fldChar w:fldCharType="end"/>
        </w:r>
      </w:hyperlink>
    </w:p>
    <w:p w14:paraId="309B5AD7"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87" w:history="1">
        <w:r w:rsidR="00B87FA5" w:rsidRPr="00B87FA5">
          <w:rPr>
            <w:rStyle w:val="Hipervnculo"/>
            <w:rFonts w:ascii="Arial" w:hAnsi="Arial" w:cs="Arial"/>
            <w:noProof/>
            <w:lang w:val="es-CO" w:eastAsia="en-US"/>
          </w:rPr>
          <w:t>1.3.3.</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Otras fuentes de financiación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_Toc474489187 \h </w:instrText>
        </w:r>
        <w:r w:rsidR="00B87FA5" w:rsidRPr="00B87FA5">
          <w:rPr>
            <w:noProof/>
            <w:webHidden/>
          </w:rPr>
        </w:r>
        <w:r w:rsidR="00B87FA5" w:rsidRPr="00B87FA5">
          <w:rPr>
            <w:noProof/>
            <w:webHidden/>
          </w:rPr>
          <w:fldChar w:fldCharType="separate"/>
        </w:r>
        <w:r w:rsidR="00B87FA5" w:rsidRPr="00B87FA5">
          <w:rPr>
            <w:noProof/>
            <w:webHidden/>
          </w:rPr>
          <w:t>8</w:t>
        </w:r>
        <w:r w:rsidR="00B87FA5" w:rsidRPr="00B87FA5">
          <w:rPr>
            <w:noProof/>
            <w:webHidden/>
          </w:rPr>
          <w:fldChar w:fldCharType="end"/>
        </w:r>
      </w:hyperlink>
    </w:p>
    <w:p w14:paraId="52F8C3DE"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88" w:history="1">
        <w:r w:rsidR="00B87FA5" w:rsidRPr="00B87FA5">
          <w:rPr>
            <w:rStyle w:val="Hipervnculo"/>
            <w:rFonts w:ascii="Arial" w:hAnsi="Arial" w:cs="Arial"/>
            <w:noProof/>
            <w:lang w:val="es-CO" w:eastAsia="en-US"/>
          </w:rPr>
          <w:t>1.3.4.</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Cofinanciación con recursos del nivel nacional</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_Toc474489188 \h </w:instrText>
        </w:r>
        <w:r w:rsidR="00B87FA5" w:rsidRPr="00B87FA5">
          <w:rPr>
            <w:noProof/>
            <w:webHidden/>
          </w:rPr>
        </w:r>
        <w:r w:rsidR="00B87FA5" w:rsidRPr="00B87FA5">
          <w:rPr>
            <w:noProof/>
            <w:webHidden/>
          </w:rPr>
          <w:fldChar w:fldCharType="separate"/>
        </w:r>
        <w:r w:rsidR="00B87FA5" w:rsidRPr="00B87FA5">
          <w:rPr>
            <w:noProof/>
            <w:webHidden/>
          </w:rPr>
          <w:t>8</w:t>
        </w:r>
        <w:r w:rsidR="00B87FA5" w:rsidRPr="00B87FA5">
          <w:rPr>
            <w:noProof/>
            <w:webHidden/>
          </w:rPr>
          <w:fldChar w:fldCharType="end"/>
        </w:r>
      </w:hyperlink>
    </w:p>
    <w:p w14:paraId="2C7F0CB7"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89" w:history="1">
        <w:r w:rsidR="00B87FA5" w:rsidRPr="00B87FA5">
          <w:rPr>
            <w:rStyle w:val="Hipervnculo"/>
            <w:rFonts w:ascii="Arial" w:hAnsi="Arial" w:cs="Arial"/>
            <w:noProof/>
            <w:lang w:val="es-CO" w:eastAsia="en-US"/>
          </w:rPr>
          <w:t>1.3.5.</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Gestión de recursos adicionales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_Toc474489189 \h </w:instrText>
        </w:r>
        <w:r w:rsidR="00B87FA5" w:rsidRPr="00B87FA5">
          <w:rPr>
            <w:noProof/>
            <w:webHidden/>
          </w:rPr>
        </w:r>
        <w:r w:rsidR="00B87FA5" w:rsidRPr="00B87FA5">
          <w:rPr>
            <w:noProof/>
            <w:webHidden/>
          </w:rPr>
          <w:fldChar w:fldCharType="separate"/>
        </w:r>
        <w:r w:rsidR="00B87FA5" w:rsidRPr="00B87FA5">
          <w:rPr>
            <w:noProof/>
            <w:webHidden/>
          </w:rPr>
          <w:t>8</w:t>
        </w:r>
        <w:r w:rsidR="00B87FA5" w:rsidRPr="00B87FA5">
          <w:rPr>
            <w:noProof/>
            <w:webHidden/>
          </w:rPr>
          <w:fldChar w:fldCharType="end"/>
        </w:r>
      </w:hyperlink>
    </w:p>
    <w:p w14:paraId="2117A5FE"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90" w:history="1">
        <w:r w:rsidR="00B87FA5" w:rsidRPr="00B87FA5">
          <w:rPr>
            <w:rStyle w:val="Hipervnculo"/>
            <w:rFonts w:ascii="Arial" w:hAnsi="Arial" w:cs="Arial"/>
            <w:noProof/>
            <w:lang w:val="es-CO" w:eastAsia="en-US"/>
          </w:rPr>
          <w:t>1.3.6.</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Asociaciones público privadas – APP</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_Toc474489190 \h </w:instrText>
        </w:r>
        <w:r w:rsidR="00B87FA5" w:rsidRPr="00B87FA5">
          <w:rPr>
            <w:noProof/>
            <w:webHidden/>
          </w:rPr>
        </w:r>
        <w:r w:rsidR="00B87FA5" w:rsidRPr="00B87FA5">
          <w:rPr>
            <w:noProof/>
            <w:webHidden/>
          </w:rPr>
          <w:fldChar w:fldCharType="separate"/>
        </w:r>
        <w:r w:rsidR="00B87FA5" w:rsidRPr="00B87FA5">
          <w:rPr>
            <w:noProof/>
            <w:webHidden/>
          </w:rPr>
          <w:t>8</w:t>
        </w:r>
        <w:r w:rsidR="00B87FA5" w:rsidRPr="00B87FA5">
          <w:rPr>
            <w:noProof/>
            <w:webHidden/>
          </w:rPr>
          <w:fldChar w:fldCharType="end"/>
        </w:r>
      </w:hyperlink>
    </w:p>
    <w:p w14:paraId="2347CF20"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91" w:history="1">
        <w:r w:rsidR="00B87FA5" w:rsidRPr="00B87FA5">
          <w:rPr>
            <w:rStyle w:val="Hipervnculo"/>
            <w:rFonts w:ascii="Arial" w:hAnsi="Arial" w:cs="Arial"/>
            <w:noProof/>
            <w:lang w:val="es-CO" w:eastAsia="en-US"/>
          </w:rPr>
          <w:t>1.3.7.</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Concurrencia y complementariedad con la gestión local</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_Toc474489191 \h </w:instrText>
        </w:r>
        <w:r w:rsidR="00B87FA5" w:rsidRPr="00B87FA5">
          <w:rPr>
            <w:noProof/>
            <w:webHidden/>
          </w:rPr>
        </w:r>
        <w:r w:rsidR="00B87FA5" w:rsidRPr="00B87FA5">
          <w:rPr>
            <w:noProof/>
            <w:webHidden/>
          </w:rPr>
          <w:fldChar w:fldCharType="separate"/>
        </w:r>
        <w:r w:rsidR="00B87FA5" w:rsidRPr="00B87FA5">
          <w:rPr>
            <w:noProof/>
            <w:webHidden/>
          </w:rPr>
          <w:t>9</w:t>
        </w:r>
        <w:r w:rsidR="00B87FA5" w:rsidRPr="00B87FA5">
          <w:rPr>
            <w:noProof/>
            <w:webHidden/>
          </w:rPr>
          <w:fldChar w:fldCharType="end"/>
        </w:r>
      </w:hyperlink>
    </w:p>
    <w:p w14:paraId="14E1CDE7"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92" w:history="1">
        <w:r w:rsidR="00B87FA5" w:rsidRPr="00B87FA5">
          <w:rPr>
            <w:rStyle w:val="Hipervnculo"/>
            <w:rFonts w:ascii="Arial" w:hAnsi="Arial" w:cs="Arial"/>
            <w:noProof/>
            <w:lang w:val="es-CO" w:eastAsia="en-US"/>
          </w:rPr>
          <w:t>1.3.8.</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Racionalización del gasto y asignación eficiente de recursos.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_Toc474489192 \h </w:instrText>
        </w:r>
        <w:r w:rsidR="00B87FA5" w:rsidRPr="00B87FA5">
          <w:rPr>
            <w:noProof/>
            <w:webHidden/>
          </w:rPr>
        </w:r>
        <w:r w:rsidR="00B87FA5" w:rsidRPr="00B87FA5">
          <w:rPr>
            <w:noProof/>
            <w:webHidden/>
          </w:rPr>
          <w:fldChar w:fldCharType="separate"/>
        </w:r>
        <w:r w:rsidR="00B87FA5" w:rsidRPr="00B87FA5">
          <w:rPr>
            <w:noProof/>
            <w:webHidden/>
          </w:rPr>
          <w:t>9</w:t>
        </w:r>
        <w:r w:rsidR="00B87FA5" w:rsidRPr="00B87FA5">
          <w:rPr>
            <w:noProof/>
            <w:webHidden/>
          </w:rPr>
          <w:fldChar w:fldCharType="end"/>
        </w:r>
      </w:hyperlink>
    </w:p>
    <w:p w14:paraId="35A4D123"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93" w:history="1">
        <w:r w:rsidR="00B87FA5" w:rsidRPr="00B87FA5">
          <w:rPr>
            <w:rStyle w:val="Hipervnculo"/>
            <w:rFonts w:ascii="Arial" w:hAnsi="Arial" w:cs="Arial"/>
            <w:noProof/>
            <w:lang w:val="es-CO" w:eastAsia="en-US"/>
          </w:rPr>
          <w:t>1.3.9.</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Endeudamiento.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_Toc474489193 \h </w:instrText>
        </w:r>
        <w:r w:rsidR="00B87FA5" w:rsidRPr="00B87FA5">
          <w:rPr>
            <w:noProof/>
            <w:webHidden/>
          </w:rPr>
        </w:r>
        <w:r w:rsidR="00B87FA5" w:rsidRPr="00B87FA5">
          <w:rPr>
            <w:noProof/>
            <w:webHidden/>
          </w:rPr>
          <w:fldChar w:fldCharType="separate"/>
        </w:r>
        <w:r w:rsidR="00B87FA5" w:rsidRPr="00B87FA5">
          <w:rPr>
            <w:noProof/>
            <w:webHidden/>
          </w:rPr>
          <w:t>9</w:t>
        </w:r>
        <w:r w:rsidR="00B87FA5" w:rsidRPr="00B87FA5">
          <w:rPr>
            <w:noProof/>
            <w:webHidden/>
          </w:rPr>
          <w:fldChar w:fldCharType="end"/>
        </w:r>
      </w:hyperlink>
    </w:p>
    <w:p w14:paraId="0EF80ABA" w14:textId="77777777" w:rsidR="00B87FA5" w:rsidRPr="00B87FA5" w:rsidRDefault="00A00B32">
      <w:pPr>
        <w:pStyle w:val="TDC1"/>
        <w:tabs>
          <w:tab w:val="left" w:pos="880"/>
        </w:tabs>
        <w:rPr>
          <w:rFonts w:asciiTheme="minorHAnsi" w:eastAsiaTheme="minorEastAsia" w:hAnsiTheme="minorHAnsi" w:cstheme="minorBidi"/>
          <w:noProof/>
          <w:sz w:val="22"/>
          <w:szCs w:val="22"/>
          <w:lang w:val="es-CO" w:eastAsia="es-CO"/>
        </w:rPr>
      </w:pPr>
      <w:hyperlink w:anchor="_Toc474489194" w:history="1">
        <w:r w:rsidR="00B87FA5" w:rsidRPr="00B87FA5">
          <w:rPr>
            <w:rStyle w:val="Hipervnculo"/>
            <w:rFonts w:ascii="Arial" w:hAnsi="Arial" w:cs="Arial"/>
            <w:noProof/>
            <w:lang w:val="es-CO" w:eastAsia="en-US"/>
          </w:rPr>
          <w:t>1.3.10.</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Integración de la información.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_Toc474489194 \h </w:instrText>
        </w:r>
        <w:r w:rsidR="00B87FA5" w:rsidRPr="00B87FA5">
          <w:rPr>
            <w:noProof/>
            <w:webHidden/>
          </w:rPr>
        </w:r>
        <w:r w:rsidR="00B87FA5" w:rsidRPr="00B87FA5">
          <w:rPr>
            <w:noProof/>
            <w:webHidden/>
          </w:rPr>
          <w:fldChar w:fldCharType="separate"/>
        </w:r>
        <w:r w:rsidR="00B87FA5" w:rsidRPr="00B87FA5">
          <w:rPr>
            <w:noProof/>
            <w:webHidden/>
          </w:rPr>
          <w:t>10</w:t>
        </w:r>
        <w:r w:rsidR="00B87FA5" w:rsidRPr="00B87FA5">
          <w:rPr>
            <w:noProof/>
            <w:webHidden/>
          </w:rPr>
          <w:fldChar w:fldCharType="end"/>
        </w:r>
      </w:hyperlink>
    </w:p>
    <w:p w14:paraId="5CC04155" w14:textId="77777777" w:rsidR="00B87FA5" w:rsidRPr="00B87FA5" w:rsidRDefault="00A00B32">
      <w:pPr>
        <w:pStyle w:val="TDC1"/>
        <w:tabs>
          <w:tab w:val="left" w:pos="880"/>
        </w:tabs>
        <w:rPr>
          <w:rFonts w:asciiTheme="minorHAnsi" w:eastAsiaTheme="minorEastAsia" w:hAnsiTheme="minorHAnsi" w:cstheme="minorBidi"/>
          <w:noProof/>
          <w:sz w:val="22"/>
          <w:szCs w:val="22"/>
          <w:lang w:val="es-CO" w:eastAsia="es-CO"/>
        </w:rPr>
      </w:pPr>
      <w:hyperlink w:anchor="_Toc474489195" w:history="1">
        <w:r w:rsidR="00B87FA5" w:rsidRPr="00B87FA5">
          <w:rPr>
            <w:rStyle w:val="Hipervnculo"/>
            <w:rFonts w:ascii="Arial" w:hAnsi="Arial" w:cs="Arial"/>
            <w:noProof/>
            <w:lang w:val="es-CO" w:eastAsia="en-US"/>
          </w:rPr>
          <w:t>1.3.11.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Utilización de vigencias futuras.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_Toc474489195 \h </w:instrText>
        </w:r>
        <w:r w:rsidR="00B87FA5" w:rsidRPr="00B87FA5">
          <w:rPr>
            <w:noProof/>
            <w:webHidden/>
          </w:rPr>
        </w:r>
        <w:r w:rsidR="00B87FA5" w:rsidRPr="00B87FA5">
          <w:rPr>
            <w:noProof/>
            <w:webHidden/>
          </w:rPr>
          <w:fldChar w:fldCharType="separate"/>
        </w:r>
        <w:r w:rsidR="00B87FA5" w:rsidRPr="00B87FA5">
          <w:rPr>
            <w:noProof/>
            <w:webHidden/>
          </w:rPr>
          <w:t>10</w:t>
        </w:r>
        <w:r w:rsidR="00B87FA5" w:rsidRPr="00B87FA5">
          <w:rPr>
            <w:noProof/>
            <w:webHidden/>
          </w:rPr>
          <w:fldChar w:fldCharType="end"/>
        </w:r>
      </w:hyperlink>
    </w:p>
    <w:p w14:paraId="569749D2"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96" w:history="1">
        <w:r w:rsidR="00B87FA5" w:rsidRPr="00B87FA5">
          <w:rPr>
            <w:rStyle w:val="Hipervnculo"/>
            <w:rFonts w:ascii="Arial" w:hAnsi="Arial" w:cs="Arial"/>
            <w:noProof/>
            <w:lang w:val="es-CO" w:eastAsia="en-US"/>
          </w:rPr>
          <w:t>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AVANCE DE LAS METAS DE RESULTADO DEL PLAN DE DESARROLLO 2016-2020</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_Toc474489196 \h </w:instrText>
        </w:r>
        <w:r w:rsidR="00B87FA5" w:rsidRPr="00B87FA5">
          <w:rPr>
            <w:noProof/>
            <w:webHidden/>
          </w:rPr>
        </w:r>
        <w:r w:rsidR="00B87FA5" w:rsidRPr="00B87FA5">
          <w:rPr>
            <w:noProof/>
            <w:webHidden/>
          </w:rPr>
          <w:fldChar w:fldCharType="separate"/>
        </w:r>
        <w:r w:rsidR="00B87FA5" w:rsidRPr="00B87FA5">
          <w:rPr>
            <w:noProof/>
            <w:webHidden/>
          </w:rPr>
          <w:t>11</w:t>
        </w:r>
        <w:r w:rsidR="00B87FA5" w:rsidRPr="00B87FA5">
          <w:rPr>
            <w:noProof/>
            <w:webHidden/>
          </w:rPr>
          <w:fldChar w:fldCharType="end"/>
        </w:r>
      </w:hyperlink>
    </w:p>
    <w:p w14:paraId="04F7E55E"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97" w:history="1">
        <w:r w:rsidR="00B87FA5" w:rsidRPr="00B87FA5">
          <w:rPr>
            <w:rStyle w:val="Hipervnculo"/>
            <w:rFonts w:ascii="Arial" w:hAnsi="Arial" w:cs="Arial"/>
            <w:noProof/>
            <w:lang w:val="es-CO" w:eastAsia="en-US"/>
          </w:rPr>
          <w:t>2.1.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Cumplimiento oportuno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_Toc474489197 \h </w:instrText>
        </w:r>
        <w:r w:rsidR="00B87FA5" w:rsidRPr="00B87FA5">
          <w:rPr>
            <w:noProof/>
            <w:webHidden/>
          </w:rPr>
        </w:r>
        <w:r w:rsidR="00B87FA5" w:rsidRPr="00B87FA5">
          <w:rPr>
            <w:noProof/>
            <w:webHidden/>
          </w:rPr>
          <w:fldChar w:fldCharType="separate"/>
        </w:r>
        <w:r w:rsidR="00B87FA5" w:rsidRPr="00B87FA5">
          <w:rPr>
            <w:noProof/>
            <w:webHidden/>
          </w:rPr>
          <w:t>12</w:t>
        </w:r>
        <w:r w:rsidR="00B87FA5" w:rsidRPr="00B87FA5">
          <w:rPr>
            <w:noProof/>
            <w:webHidden/>
          </w:rPr>
          <w:fldChar w:fldCharType="end"/>
        </w:r>
      </w:hyperlink>
    </w:p>
    <w:p w14:paraId="35270617"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98" w:history="1">
        <w:r w:rsidR="00B87FA5" w:rsidRPr="00B87FA5">
          <w:rPr>
            <w:rStyle w:val="Hipervnculo"/>
            <w:rFonts w:ascii="Arial" w:hAnsi="Arial" w:cs="Arial"/>
            <w:noProof/>
            <w:lang w:val="es-CO" w:eastAsia="en-US"/>
          </w:rPr>
          <w:t>2.2.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Base de Datos Unificada de Contribuyentes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_Toc474489198 \h </w:instrText>
        </w:r>
        <w:r w:rsidR="00B87FA5" w:rsidRPr="00B87FA5">
          <w:rPr>
            <w:noProof/>
            <w:webHidden/>
          </w:rPr>
        </w:r>
        <w:r w:rsidR="00B87FA5" w:rsidRPr="00B87FA5">
          <w:rPr>
            <w:noProof/>
            <w:webHidden/>
          </w:rPr>
          <w:fldChar w:fldCharType="separate"/>
        </w:r>
        <w:r w:rsidR="00B87FA5" w:rsidRPr="00B87FA5">
          <w:rPr>
            <w:noProof/>
            <w:webHidden/>
          </w:rPr>
          <w:t>15</w:t>
        </w:r>
        <w:r w:rsidR="00B87FA5" w:rsidRPr="00B87FA5">
          <w:rPr>
            <w:noProof/>
            <w:webHidden/>
          </w:rPr>
          <w:fldChar w:fldCharType="end"/>
        </w:r>
      </w:hyperlink>
    </w:p>
    <w:p w14:paraId="35216A03"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199" w:history="1">
        <w:r w:rsidR="00B87FA5" w:rsidRPr="00B87FA5">
          <w:rPr>
            <w:rStyle w:val="Hipervnculo"/>
            <w:rFonts w:ascii="Arial" w:hAnsi="Arial" w:cs="Arial"/>
            <w:noProof/>
            <w:lang w:val="es-CO" w:eastAsia="en-US"/>
          </w:rPr>
          <w:t>2.3.</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Aumentar trámites electrónicos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_Toc474489199 \h </w:instrText>
        </w:r>
        <w:r w:rsidR="00B87FA5" w:rsidRPr="00B87FA5">
          <w:rPr>
            <w:noProof/>
            <w:webHidden/>
          </w:rPr>
        </w:r>
        <w:r w:rsidR="00B87FA5" w:rsidRPr="00B87FA5">
          <w:rPr>
            <w:noProof/>
            <w:webHidden/>
          </w:rPr>
          <w:fldChar w:fldCharType="separate"/>
        </w:r>
        <w:r w:rsidR="00B87FA5" w:rsidRPr="00B87FA5">
          <w:rPr>
            <w:noProof/>
            <w:webHidden/>
          </w:rPr>
          <w:t>16</w:t>
        </w:r>
        <w:r w:rsidR="00B87FA5" w:rsidRPr="00B87FA5">
          <w:rPr>
            <w:noProof/>
            <w:webHidden/>
          </w:rPr>
          <w:fldChar w:fldCharType="end"/>
        </w:r>
      </w:hyperlink>
    </w:p>
    <w:p w14:paraId="5DECBDC5"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0" w:history="1">
        <w:r w:rsidR="00B87FA5" w:rsidRPr="00B87FA5">
          <w:rPr>
            <w:rStyle w:val="Hipervnculo"/>
            <w:rFonts w:ascii="Arial" w:hAnsi="Arial" w:cs="Arial"/>
            <w:noProof/>
            <w:lang w:val="es-CO" w:eastAsia="en-US"/>
          </w:rPr>
          <w:t>2.4.</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Cumplimiento Oportuno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_Toc474489200 \h </w:instrText>
        </w:r>
        <w:r w:rsidR="00B87FA5" w:rsidRPr="00B87FA5">
          <w:rPr>
            <w:noProof/>
            <w:webHidden/>
          </w:rPr>
        </w:r>
        <w:r w:rsidR="00B87FA5" w:rsidRPr="00B87FA5">
          <w:rPr>
            <w:noProof/>
            <w:webHidden/>
          </w:rPr>
          <w:fldChar w:fldCharType="separate"/>
        </w:r>
        <w:r w:rsidR="00B87FA5" w:rsidRPr="00B87FA5">
          <w:rPr>
            <w:noProof/>
            <w:webHidden/>
          </w:rPr>
          <w:t>17</w:t>
        </w:r>
        <w:r w:rsidR="00B87FA5" w:rsidRPr="00B87FA5">
          <w:rPr>
            <w:noProof/>
            <w:webHidden/>
          </w:rPr>
          <w:fldChar w:fldCharType="end"/>
        </w:r>
      </w:hyperlink>
    </w:p>
    <w:p w14:paraId="5E390FBF"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1" w:history="1">
        <w:r w:rsidR="00B87FA5" w:rsidRPr="00B87FA5">
          <w:rPr>
            <w:rStyle w:val="Hipervnculo"/>
            <w:rFonts w:ascii="Arial" w:hAnsi="Arial" w:cs="Arial"/>
            <w:noProof/>
            <w:lang w:val="es-CO" w:eastAsia="en-US"/>
          </w:rPr>
          <w:t>2.5.</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Cobertura con medios electrónicos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_Toc474489201 \h </w:instrText>
        </w:r>
        <w:r w:rsidR="00B87FA5" w:rsidRPr="00B87FA5">
          <w:rPr>
            <w:noProof/>
            <w:webHidden/>
          </w:rPr>
        </w:r>
        <w:r w:rsidR="00B87FA5" w:rsidRPr="00B87FA5">
          <w:rPr>
            <w:noProof/>
            <w:webHidden/>
          </w:rPr>
          <w:fldChar w:fldCharType="separate"/>
        </w:r>
        <w:r w:rsidR="00B87FA5" w:rsidRPr="00B87FA5">
          <w:rPr>
            <w:noProof/>
            <w:webHidden/>
          </w:rPr>
          <w:t>19</w:t>
        </w:r>
        <w:r w:rsidR="00B87FA5" w:rsidRPr="00B87FA5">
          <w:rPr>
            <w:noProof/>
            <w:webHidden/>
          </w:rPr>
          <w:fldChar w:fldCharType="end"/>
        </w:r>
      </w:hyperlink>
    </w:p>
    <w:p w14:paraId="4E1E02C7"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2" w:history="1">
        <w:r w:rsidR="00B87FA5" w:rsidRPr="00B87FA5">
          <w:rPr>
            <w:rStyle w:val="Hipervnculo"/>
            <w:rFonts w:ascii="Arial" w:hAnsi="Arial" w:cs="Arial"/>
            <w:noProof/>
            <w:lang w:val="es-CO" w:eastAsia="en-US"/>
          </w:rPr>
          <w:t>2.6.</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Sensibilizar contribuyentes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_Toc474489202 \h </w:instrText>
        </w:r>
        <w:r w:rsidR="00B87FA5" w:rsidRPr="00B87FA5">
          <w:rPr>
            <w:noProof/>
            <w:webHidden/>
          </w:rPr>
        </w:r>
        <w:r w:rsidR="00B87FA5" w:rsidRPr="00B87FA5">
          <w:rPr>
            <w:noProof/>
            <w:webHidden/>
          </w:rPr>
          <w:fldChar w:fldCharType="separate"/>
        </w:r>
        <w:r w:rsidR="00B87FA5" w:rsidRPr="00B87FA5">
          <w:rPr>
            <w:noProof/>
            <w:webHidden/>
          </w:rPr>
          <w:t>20</w:t>
        </w:r>
        <w:r w:rsidR="00B87FA5" w:rsidRPr="00B87FA5">
          <w:rPr>
            <w:noProof/>
            <w:webHidden/>
          </w:rPr>
          <w:fldChar w:fldCharType="end"/>
        </w:r>
      </w:hyperlink>
    </w:p>
    <w:p w14:paraId="705D77D0"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3" w:history="1">
        <w:r w:rsidR="00B87FA5" w:rsidRPr="00B87FA5">
          <w:rPr>
            <w:rStyle w:val="Hipervnculo"/>
            <w:rFonts w:ascii="Arial" w:hAnsi="Arial" w:cs="Arial"/>
            <w:noProof/>
            <w:lang w:val="es-CO" w:eastAsia="en-US"/>
          </w:rPr>
          <w:t>2.7.</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Recaudo por gestión anti evasión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_Toc474489203 \h </w:instrText>
        </w:r>
        <w:r w:rsidR="00B87FA5" w:rsidRPr="00B87FA5">
          <w:rPr>
            <w:noProof/>
            <w:webHidden/>
          </w:rPr>
        </w:r>
        <w:r w:rsidR="00B87FA5" w:rsidRPr="00B87FA5">
          <w:rPr>
            <w:noProof/>
            <w:webHidden/>
          </w:rPr>
          <w:fldChar w:fldCharType="separate"/>
        </w:r>
        <w:r w:rsidR="00B87FA5" w:rsidRPr="00B87FA5">
          <w:rPr>
            <w:noProof/>
            <w:webHidden/>
          </w:rPr>
          <w:t>22</w:t>
        </w:r>
        <w:r w:rsidR="00B87FA5" w:rsidRPr="00B87FA5">
          <w:rPr>
            <w:noProof/>
            <w:webHidden/>
          </w:rPr>
          <w:fldChar w:fldCharType="end"/>
        </w:r>
      </w:hyperlink>
    </w:p>
    <w:p w14:paraId="4CCA5981"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4" w:history="1">
        <w:r w:rsidR="00B87FA5" w:rsidRPr="00B87FA5">
          <w:rPr>
            <w:rStyle w:val="Hipervnculo"/>
            <w:rFonts w:ascii="Arial" w:hAnsi="Arial" w:cs="Arial"/>
            <w:noProof/>
            <w:lang w:val="es-CO" w:eastAsia="en-US"/>
          </w:rPr>
          <w:t>2.8.</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Base de Datos Unificada de Contribuyentes por evasión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_Toc474489204 \h </w:instrText>
        </w:r>
        <w:r w:rsidR="00B87FA5" w:rsidRPr="00B87FA5">
          <w:rPr>
            <w:noProof/>
            <w:webHidden/>
          </w:rPr>
        </w:r>
        <w:r w:rsidR="00B87FA5" w:rsidRPr="00B87FA5">
          <w:rPr>
            <w:noProof/>
            <w:webHidden/>
          </w:rPr>
          <w:fldChar w:fldCharType="separate"/>
        </w:r>
        <w:r w:rsidR="00B87FA5" w:rsidRPr="00B87FA5">
          <w:rPr>
            <w:noProof/>
            <w:webHidden/>
          </w:rPr>
          <w:t>29</w:t>
        </w:r>
        <w:r w:rsidR="00B87FA5" w:rsidRPr="00B87FA5">
          <w:rPr>
            <w:noProof/>
            <w:webHidden/>
          </w:rPr>
          <w:fldChar w:fldCharType="end"/>
        </w:r>
      </w:hyperlink>
    </w:p>
    <w:p w14:paraId="09D875EB"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5" w:history="1">
        <w:r w:rsidR="00B87FA5" w:rsidRPr="00B87FA5">
          <w:rPr>
            <w:rStyle w:val="Hipervnculo"/>
            <w:rFonts w:ascii="Arial" w:hAnsi="Arial" w:cs="Arial"/>
            <w:noProof/>
            <w:lang w:val="es-CO" w:eastAsia="en-US"/>
          </w:rPr>
          <w:t>2.9.</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Evasión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_Toc474489205 \h </w:instrText>
        </w:r>
        <w:r w:rsidR="00B87FA5" w:rsidRPr="00B87FA5">
          <w:rPr>
            <w:noProof/>
            <w:webHidden/>
          </w:rPr>
        </w:r>
        <w:r w:rsidR="00B87FA5" w:rsidRPr="00B87FA5">
          <w:rPr>
            <w:noProof/>
            <w:webHidden/>
          </w:rPr>
          <w:fldChar w:fldCharType="separate"/>
        </w:r>
        <w:r w:rsidR="00B87FA5" w:rsidRPr="00B87FA5">
          <w:rPr>
            <w:noProof/>
            <w:webHidden/>
          </w:rPr>
          <w:t>29</w:t>
        </w:r>
        <w:r w:rsidR="00B87FA5" w:rsidRPr="00B87FA5">
          <w:rPr>
            <w:noProof/>
            <w:webHidden/>
          </w:rPr>
          <w:fldChar w:fldCharType="end"/>
        </w:r>
      </w:hyperlink>
    </w:p>
    <w:p w14:paraId="503079DC"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6" w:history="1">
        <w:r w:rsidR="00B87FA5" w:rsidRPr="00B87FA5">
          <w:rPr>
            <w:rStyle w:val="Hipervnculo"/>
            <w:rFonts w:ascii="Arial" w:hAnsi="Arial" w:cs="Arial"/>
            <w:noProof/>
            <w:lang w:val="es-CO" w:eastAsia="en-US"/>
          </w:rPr>
          <w:t>2.10.</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Programa de control a la evasión y anticontrabando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_Toc474489206 \h </w:instrText>
        </w:r>
        <w:r w:rsidR="00B87FA5" w:rsidRPr="00B87FA5">
          <w:rPr>
            <w:noProof/>
            <w:webHidden/>
          </w:rPr>
        </w:r>
        <w:r w:rsidR="00B87FA5" w:rsidRPr="00B87FA5">
          <w:rPr>
            <w:noProof/>
            <w:webHidden/>
          </w:rPr>
          <w:fldChar w:fldCharType="separate"/>
        </w:r>
        <w:r w:rsidR="00B87FA5" w:rsidRPr="00B87FA5">
          <w:rPr>
            <w:noProof/>
            <w:webHidden/>
          </w:rPr>
          <w:t>31</w:t>
        </w:r>
        <w:r w:rsidR="00B87FA5" w:rsidRPr="00B87FA5">
          <w:rPr>
            <w:noProof/>
            <w:webHidden/>
          </w:rPr>
          <w:fldChar w:fldCharType="end"/>
        </w:r>
      </w:hyperlink>
    </w:p>
    <w:p w14:paraId="6EBFBD51"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7" w:history="1">
        <w:r w:rsidR="00B87FA5" w:rsidRPr="00B87FA5">
          <w:rPr>
            <w:rStyle w:val="Hipervnculo"/>
            <w:rFonts w:ascii="Arial" w:hAnsi="Arial" w:cs="Arial"/>
            <w:noProof/>
            <w:lang w:val="es-CO" w:eastAsia="en-US"/>
          </w:rPr>
          <w:t>2.11.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Recuperabilidad de cartera</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_Toc474489207 \h </w:instrText>
        </w:r>
        <w:r w:rsidR="00B87FA5" w:rsidRPr="00B87FA5">
          <w:rPr>
            <w:noProof/>
            <w:webHidden/>
          </w:rPr>
        </w:r>
        <w:r w:rsidR="00B87FA5" w:rsidRPr="00B87FA5">
          <w:rPr>
            <w:noProof/>
            <w:webHidden/>
          </w:rPr>
          <w:fldChar w:fldCharType="separate"/>
        </w:r>
        <w:r w:rsidR="00B87FA5" w:rsidRPr="00B87FA5">
          <w:rPr>
            <w:noProof/>
            <w:webHidden/>
          </w:rPr>
          <w:t>32</w:t>
        </w:r>
        <w:r w:rsidR="00B87FA5" w:rsidRPr="00B87FA5">
          <w:rPr>
            <w:noProof/>
            <w:webHidden/>
          </w:rPr>
          <w:fldChar w:fldCharType="end"/>
        </w:r>
      </w:hyperlink>
    </w:p>
    <w:p w14:paraId="4CCEC8CE"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8" w:history="1">
        <w:r w:rsidR="00B87FA5" w:rsidRPr="00B87FA5">
          <w:rPr>
            <w:rStyle w:val="Hipervnculo"/>
            <w:rFonts w:ascii="Arial" w:hAnsi="Arial" w:cs="Arial"/>
            <w:noProof/>
            <w:lang w:val="es-CO" w:eastAsia="en-US"/>
          </w:rPr>
          <w:t>2.12.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Proyectos de Inversión Secretaría Distrital de Hacienda</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_Toc474489208 \h </w:instrText>
        </w:r>
        <w:r w:rsidR="00B87FA5" w:rsidRPr="00B87FA5">
          <w:rPr>
            <w:noProof/>
            <w:webHidden/>
          </w:rPr>
        </w:r>
        <w:r w:rsidR="00B87FA5" w:rsidRPr="00B87FA5">
          <w:rPr>
            <w:noProof/>
            <w:webHidden/>
          </w:rPr>
          <w:fldChar w:fldCharType="separate"/>
        </w:r>
        <w:r w:rsidR="00B87FA5" w:rsidRPr="00B87FA5">
          <w:rPr>
            <w:noProof/>
            <w:webHidden/>
          </w:rPr>
          <w:t>34</w:t>
        </w:r>
        <w:r w:rsidR="00B87FA5" w:rsidRPr="00B87FA5">
          <w:rPr>
            <w:noProof/>
            <w:webHidden/>
          </w:rPr>
          <w:fldChar w:fldCharType="end"/>
        </w:r>
      </w:hyperlink>
    </w:p>
    <w:p w14:paraId="33FA74C2"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09" w:history="1">
        <w:r w:rsidR="00B87FA5" w:rsidRPr="00B87FA5">
          <w:rPr>
            <w:rStyle w:val="Hipervnculo"/>
            <w:rFonts w:ascii="Arial" w:hAnsi="Arial" w:cs="Arial"/>
            <w:noProof/>
            <w:lang w:val="es-CO" w:eastAsia="en-US"/>
          </w:rPr>
          <w:t>2.13.</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Ejecución Financiera Inversión a 31 de diciembre de 2016</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_Toc474489209 \h </w:instrText>
        </w:r>
        <w:r w:rsidR="00B87FA5" w:rsidRPr="00B87FA5">
          <w:rPr>
            <w:noProof/>
            <w:webHidden/>
          </w:rPr>
        </w:r>
        <w:r w:rsidR="00B87FA5" w:rsidRPr="00B87FA5">
          <w:rPr>
            <w:noProof/>
            <w:webHidden/>
          </w:rPr>
          <w:fldChar w:fldCharType="separate"/>
        </w:r>
        <w:r w:rsidR="00B87FA5" w:rsidRPr="00B87FA5">
          <w:rPr>
            <w:noProof/>
            <w:webHidden/>
          </w:rPr>
          <w:t>35</w:t>
        </w:r>
        <w:r w:rsidR="00B87FA5" w:rsidRPr="00B87FA5">
          <w:rPr>
            <w:noProof/>
            <w:webHidden/>
          </w:rPr>
          <w:fldChar w:fldCharType="end"/>
        </w:r>
      </w:hyperlink>
    </w:p>
    <w:p w14:paraId="2A5DFBDD"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10" w:history="1">
        <w:r w:rsidR="00B87FA5" w:rsidRPr="00B87FA5">
          <w:rPr>
            <w:rStyle w:val="Hipervnculo"/>
            <w:rFonts w:ascii="Arial" w:hAnsi="Arial" w:cs="Arial"/>
            <w:bCs/>
            <w:noProof/>
          </w:rPr>
          <w:t>2.14.</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Apoyo Secretaria Distrital de Hacienda en Temas Transversales de la Ciudad</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_Toc474489210 \h </w:instrText>
        </w:r>
        <w:r w:rsidR="00B87FA5" w:rsidRPr="00B87FA5">
          <w:rPr>
            <w:noProof/>
            <w:webHidden/>
          </w:rPr>
        </w:r>
        <w:r w:rsidR="00B87FA5" w:rsidRPr="00B87FA5">
          <w:rPr>
            <w:noProof/>
            <w:webHidden/>
          </w:rPr>
          <w:fldChar w:fldCharType="separate"/>
        </w:r>
        <w:r w:rsidR="00B87FA5" w:rsidRPr="00B87FA5">
          <w:rPr>
            <w:noProof/>
            <w:webHidden/>
          </w:rPr>
          <w:t>35</w:t>
        </w:r>
        <w:r w:rsidR="00B87FA5" w:rsidRPr="00B87FA5">
          <w:rPr>
            <w:noProof/>
            <w:webHidden/>
          </w:rPr>
          <w:fldChar w:fldCharType="end"/>
        </w:r>
      </w:hyperlink>
    </w:p>
    <w:p w14:paraId="72940867" w14:textId="77777777" w:rsidR="00B87FA5" w:rsidRPr="00B87FA5" w:rsidRDefault="00A00B32">
      <w:pPr>
        <w:pStyle w:val="TDC1"/>
        <w:tabs>
          <w:tab w:val="left" w:pos="880"/>
        </w:tabs>
        <w:rPr>
          <w:rFonts w:asciiTheme="minorHAnsi" w:eastAsiaTheme="minorEastAsia" w:hAnsiTheme="minorHAnsi" w:cstheme="minorBidi"/>
          <w:noProof/>
          <w:sz w:val="22"/>
          <w:szCs w:val="22"/>
          <w:lang w:val="es-CO" w:eastAsia="es-CO"/>
        </w:rPr>
      </w:pPr>
      <w:hyperlink w:anchor="_Toc474489211" w:history="1">
        <w:r w:rsidR="00B87FA5" w:rsidRPr="00B87FA5">
          <w:rPr>
            <w:rStyle w:val="Hipervnculo"/>
            <w:rFonts w:ascii="Arial" w:hAnsi="Arial" w:cs="Arial"/>
            <w:bCs/>
            <w:noProof/>
          </w:rPr>
          <w:t>2.14.1.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bCs/>
            <w:noProof/>
          </w:rPr>
          <w:t>Gestión grupo hospitales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_Toc474489211 \h </w:instrText>
        </w:r>
        <w:r w:rsidR="00B87FA5" w:rsidRPr="00B87FA5">
          <w:rPr>
            <w:noProof/>
            <w:webHidden/>
          </w:rPr>
        </w:r>
        <w:r w:rsidR="00B87FA5" w:rsidRPr="00B87FA5">
          <w:rPr>
            <w:noProof/>
            <w:webHidden/>
          </w:rPr>
          <w:fldChar w:fldCharType="separate"/>
        </w:r>
        <w:r w:rsidR="00B87FA5" w:rsidRPr="00B87FA5">
          <w:rPr>
            <w:noProof/>
            <w:webHidden/>
          </w:rPr>
          <w:t>35</w:t>
        </w:r>
        <w:r w:rsidR="00B87FA5" w:rsidRPr="00B87FA5">
          <w:rPr>
            <w:noProof/>
            <w:webHidden/>
          </w:rPr>
          <w:fldChar w:fldCharType="end"/>
        </w:r>
      </w:hyperlink>
    </w:p>
    <w:p w14:paraId="34133D52"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12" w:history="1">
        <w:r w:rsidR="00B87FA5" w:rsidRPr="00B87FA5">
          <w:rPr>
            <w:rStyle w:val="Hipervnculo"/>
            <w:rFonts w:ascii="Arial" w:hAnsi="Arial" w:cs="Arial"/>
            <w:noProof/>
            <w:lang w:val="es-CO" w:eastAsia="en-US"/>
          </w:rPr>
          <w:t>3.</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PLAN ESTRATEGICO 2016 - 2020</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_Toc474489212 \h </w:instrText>
        </w:r>
        <w:r w:rsidR="00B87FA5" w:rsidRPr="00B87FA5">
          <w:rPr>
            <w:noProof/>
            <w:webHidden/>
          </w:rPr>
        </w:r>
        <w:r w:rsidR="00B87FA5" w:rsidRPr="00B87FA5">
          <w:rPr>
            <w:noProof/>
            <w:webHidden/>
          </w:rPr>
          <w:fldChar w:fldCharType="separate"/>
        </w:r>
        <w:r w:rsidR="00B87FA5" w:rsidRPr="00B87FA5">
          <w:rPr>
            <w:noProof/>
            <w:webHidden/>
          </w:rPr>
          <w:t>38</w:t>
        </w:r>
        <w:r w:rsidR="00B87FA5" w:rsidRPr="00B87FA5">
          <w:rPr>
            <w:noProof/>
            <w:webHidden/>
          </w:rPr>
          <w:fldChar w:fldCharType="end"/>
        </w:r>
      </w:hyperlink>
    </w:p>
    <w:p w14:paraId="61244DD3"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13" w:history="1">
        <w:r w:rsidR="00B87FA5" w:rsidRPr="00B87FA5">
          <w:rPr>
            <w:rStyle w:val="Hipervnculo"/>
            <w:noProof/>
          </w:rPr>
          <w:t>3.1.1.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Misión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_Toc474489213 \h </w:instrText>
        </w:r>
        <w:r w:rsidR="00B87FA5" w:rsidRPr="00B87FA5">
          <w:rPr>
            <w:noProof/>
            <w:webHidden/>
          </w:rPr>
        </w:r>
        <w:r w:rsidR="00B87FA5" w:rsidRPr="00B87FA5">
          <w:rPr>
            <w:noProof/>
            <w:webHidden/>
          </w:rPr>
          <w:fldChar w:fldCharType="separate"/>
        </w:r>
        <w:r w:rsidR="00B87FA5" w:rsidRPr="00B87FA5">
          <w:rPr>
            <w:noProof/>
            <w:webHidden/>
          </w:rPr>
          <w:t>38</w:t>
        </w:r>
        <w:r w:rsidR="00B87FA5" w:rsidRPr="00B87FA5">
          <w:rPr>
            <w:noProof/>
            <w:webHidden/>
          </w:rPr>
          <w:fldChar w:fldCharType="end"/>
        </w:r>
      </w:hyperlink>
    </w:p>
    <w:p w14:paraId="48CA8C17"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14" w:history="1">
        <w:r w:rsidR="00B87FA5" w:rsidRPr="00B87FA5">
          <w:rPr>
            <w:rStyle w:val="Hipervnculo"/>
            <w:noProof/>
          </w:rPr>
          <w:t>3.1.2.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Visión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_Toc474489214 \h </w:instrText>
        </w:r>
        <w:r w:rsidR="00B87FA5" w:rsidRPr="00B87FA5">
          <w:rPr>
            <w:noProof/>
            <w:webHidden/>
          </w:rPr>
        </w:r>
        <w:r w:rsidR="00B87FA5" w:rsidRPr="00B87FA5">
          <w:rPr>
            <w:noProof/>
            <w:webHidden/>
          </w:rPr>
          <w:fldChar w:fldCharType="separate"/>
        </w:r>
        <w:r w:rsidR="00B87FA5" w:rsidRPr="00B87FA5">
          <w:rPr>
            <w:noProof/>
            <w:webHidden/>
          </w:rPr>
          <w:t>38</w:t>
        </w:r>
        <w:r w:rsidR="00B87FA5" w:rsidRPr="00B87FA5">
          <w:rPr>
            <w:noProof/>
            <w:webHidden/>
          </w:rPr>
          <w:fldChar w:fldCharType="end"/>
        </w:r>
      </w:hyperlink>
    </w:p>
    <w:p w14:paraId="1D6D3289"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15" w:history="1">
        <w:r w:rsidR="00B87FA5" w:rsidRPr="00B87FA5">
          <w:rPr>
            <w:rStyle w:val="Hipervnculo"/>
            <w:rFonts w:ascii="Arial" w:hAnsi="Arial" w:cs="Arial"/>
            <w:noProof/>
            <w:lang w:val="es-CO" w:eastAsia="en-US"/>
          </w:rPr>
          <w:t>3.1.3.</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Objetivos estratégicos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_Toc474489215 \h </w:instrText>
        </w:r>
        <w:r w:rsidR="00B87FA5" w:rsidRPr="00B87FA5">
          <w:rPr>
            <w:noProof/>
            <w:webHidden/>
          </w:rPr>
        </w:r>
        <w:r w:rsidR="00B87FA5" w:rsidRPr="00B87FA5">
          <w:rPr>
            <w:noProof/>
            <w:webHidden/>
          </w:rPr>
          <w:fldChar w:fldCharType="separate"/>
        </w:r>
        <w:r w:rsidR="00B87FA5" w:rsidRPr="00B87FA5">
          <w:rPr>
            <w:noProof/>
            <w:webHidden/>
          </w:rPr>
          <w:t>38</w:t>
        </w:r>
        <w:r w:rsidR="00B87FA5" w:rsidRPr="00B87FA5">
          <w:rPr>
            <w:noProof/>
            <w:webHidden/>
          </w:rPr>
          <w:fldChar w:fldCharType="end"/>
        </w:r>
      </w:hyperlink>
    </w:p>
    <w:p w14:paraId="013885FE"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16" w:history="1">
        <w:r w:rsidR="00B87FA5" w:rsidRPr="00B87FA5">
          <w:rPr>
            <w:rStyle w:val="Hipervnculo"/>
            <w:rFonts w:ascii="Arial" w:hAnsi="Arial" w:cs="Arial"/>
            <w:noProof/>
            <w:lang w:val="es-CO" w:eastAsia="en-US"/>
          </w:rPr>
          <w:t>3.1.4.</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Marco ético hacendario: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_Toc474489216 \h </w:instrText>
        </w:r>
        <w:r w:rsidR="00B87FA5" w:rsidRPr="00B87FA5">
          <w:rPr>
            <w:noProof/>
            <w:webHidden/>
          </w:rPr>
        </w:r>
        <w:r w:rsidR="00B87FA5" w:rsidRPr="00B87FA5">
          <w:rPr>
            <w:noProof/>
            <w:webHidden/>
          </w:rPr>
          <w:fldChar w:fldCharType="separate"/>
        </w:r>
        <w:r w:rsidR="00B87FA5" w:rsidRPr="00B87FA5">
          <w:rPr>
            <w:noProof/>
            <w:webHidden/>
          </w:rPr>
          <w:t>39</w:t>
        </w:r>
        <w:r w:rsidR="00B87FA5" w:rsidRPr="00B87FA5">
          <w:rPr>
            <w:noProof/>
            <w:webHidden/>
          </w:rPr>
          <w:fldChar w:fldCharType="end"/>
        </w:r>
      </w:hyperlink>
    </w:p>
    <w:p w14:paraId="70791B0A"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17" w:history="1">
        <w:r w:rsidR="00B87FA5" w:rsidRPr="00B87FA5">
          <w:rPr>
            <w:rStyle w:val="Hipervnculo"/>
            <w:rFonts w:ascii="Arial" w:hAnsi="Arial" w:cs="Arial"/>
            <w:noProof/>
            <w:lang w:val="es-CO" w:eastAsia="en-US"/>
          </w:rPr>
          <w:t>3.1.5.</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Encuesta de satisfacción.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_Toc474489217 \h </w:instrText>
        </w:r>
        <w:r w:rsidR="00B87FA5" w:rsidRPr="00B87FA5">
          <w:rPr>
            <w:noProof/>
            <w:webHidden/>
          </w:rPr>
        </w:r>
        <w:r w:rsidR="00B87FA5" w:rsidRPr="00B87FA5">
          <w:rPr>
            <w:noProof/>
            <w:webHidden/>
          </w:rPr>
          <w:fldChar w:fldCharType="separate"/>
        </w:r>
        <w:r w:rsidR="00B87FA5" w:rsidRPr="00B87FA5">
          <w:rPr>
            <w:noProof/>
            <w:webHidden/>
          </w:rPr>
          <w:t>39</w:t>
        </w:r>
        <w:r w:rsidR="00B87FA5" w:rsidRPr="00B87FA5">
          <w:rPr>
            <w:noProof/>
            <w:webHidden/>
          </w:rPr>
          <w:fldChar w:fldCharType="end"/>
        </w:r>
      </w:hyperlink>
    </w:p>
    <w:p w14:paraId="710F508F" w14:textId="77777777" w:rsidR="00B87FA5" w:rsidRPr="00B87FA5" w:rsidRDefault="00A00B32">
      <w:pPr>
        <w:pStyle w:val="TDC1"/>
        <w:rPr>
          <w:rFonts w:asciiTheme="minorHAnsi" w:eastAsiaTheme="minorEastAsia" w:hAnsiTheme="minorHAnsi" w:cstheme="minorBidi"/>
          <w:noProof/>
          <w:sz w:val="22"/>
          <w:szCs w:val="22"/>
          <w:lang w:val="es-CO" w:eastAsia="es-CO"/>
        </w:rPr>
      </w:pPr>
      <w:hyperlink w:anchor="_Toc474489218" w:history="1">
        <w:r w:rsidR="00B87FA5" w:rsidRPr="00B87FA5">
          <w:rPr>
            <w:rStyle w:val="Hipervnculo"/>
            <w:rFonts w:ascii="Arial" w:hAnsi="Arial" w:cs="Arial"/>
            <w:noProof/>
            <w:lang w:val="es-CO" w:eastAsia="en-US"/>
          </w:rPr>
          <w:t>3.2.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AVANCES DEL PLAN ESTRATÉGICO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_Toc474489218 \h </w:instrText>
        </w:r>
        <w:r w:rsidR="00B87FA5" w:rsidRPr="00B87FA5">
          <w:rPr>
            <w:noProof/>
            <w:webHidden/>
          </w:rPr>
        </w:r>
        <w:r w:rsidR="00B87FA5" w:rsidRPr="00B87FA5">
          <w:rPr>
            <w:noProof/>
            <w:webHidden/>
          </w:rPr>
          <w:fldChar w:fldCharType="separate"/>
        </w:r>
        <w:r w:rsidR="00B87FA5" w:rsidRPr="00B87FA5">
          <w:rPr>
            <w:noProof/>
            <w:webHidden/>
          </w:rPr>
          <w:t>40</w:t>
        </w:r>
        <w:r w:rsidR="00B87FA5" w:rsidRPr="00B87FA5">
          <w:rPr>
            <w:noProof/>
            <w:webHidden/>
          </w:rPr>
          <w:fldChar w:fldCharType="end"/>
        </w:r>
      </w:hyperlink>
    </w:p>
    <w:p w14:paraId="739261FA"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19" w:history="1">
        <w:r w:rsidR="00B87FA5" w:rsidRPr="00B87FA5">
          <w:rPr>
            <w:rStyle w:val="Hipervnculo"/>
            <w:rFonts w:ascii="Arial" w:hAnsi="Arial" w:cs="Arial"/>
            <w:noProof/>
            <w:lang w:val="es-CO" w:eastAsia="en-US"/>
          </w:rPr>
          <w:t>3.2.1.1.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Ejecución de Ingresos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_Toc474489219 \h </w:instrText>
        </w:r>
        <w:r w:rsidR="00B87FA5" w:rsidRPr="00B87FA5">
          <w:rPr>
            <w:noProof/>
            <w:webHidden/>
          </w:rPr>
        </w:r>
        <w:r w:rsidR="00B87FA5" w:rsidRPr="00B87FA5">
          <w:rPr>
            <w:noProof/>
            <w:webHidden/>
          </w:rPr>
          <w:fldChar w:fldCharType="separate"/>
        </w:r>
        <w:r w:rsidR="00B87FA5" w:rsidRPr="00B87FA5">
          <w:rPr>
            <w:noProof/>
            <w:webHidden/>
          </w:rPr>
          <w:t>40</w:t>
        </w:r>
        <w:r w:rsidR="00B87FA5" w:rsidRPr="00B87FA5">
          <w:rPr>
            <w:noProof/>
            <w:webHidden/>
          </w:rPr>
          <w:fldChar w:fldCharType="end"/>
        </w:r>
      </w:hyperlink>
    </w:p>
    <w:p w14:paraId="51C5A08A"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0" w:history="1">
        <w:r w:rsidR="00B87FA5" w:rsidRPr="00B87FA5">
          <w:rPr>
            <w:rStyle w:val="Hipervnculo"/>
            <w:rFonts w:ascii="Arial" w:hAnsi="Arial" w:cs="Arial"/>
            <w:noProof/>
            <w:lang w:val="es-CO" w:eastAsia="en-US"/>
          </w:rPr>
          <w:t>3.2.1.2.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Rentabilidad comparada del portafolio de inversiones de SDH</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_Toc474489220 \h </w:instrText>
        </w:r>
        <w:r w:rsidR="00B87FA5" w:rsidRPr="00B87FA5">
          <w:rPr>
            <w:noProof/>
            <w:webHidden/>
          </w:rPr>
        </w:r>
        <w:r w:rsidR="00B87FA5" w:rsidRPr="00B87FA5">
          <w:rPr>
            <w:noProof/>
            <w:webHidden/>
          </w:rPr>
          <w:fldChar w:fldCharType="separate"/>
        </w:r>
        <w:r w:rsidR="00B87FA5" w:rsidRPr="00B87FA5">
          <w:rPr>
            <w:noProof/>
            <w:webHidden/>
          </w:rPr>
          <w:t>41</w:t>
        </w:r>
        <w:r w:rsidR="00B87FA5" w:rsidRPr="00B87FA5">
          <w:rPr>
            <w:noProof/>
            <w:webHidden/>
          </w:rPr>
          <w:fldChar w:fldCharType="end"/>
        </w:r>
      </w:hyperlink>
    </w:p>
    <w:p w14:paraId="25ACBD8E"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1" w:history="1">
        <w:r w:rsidR="00B87FA5" w:rsidRPr="00B87FA5">
          <w:rPr>
            <w:rStyle w:val="Hipervnculo"/>
            <w:rFonts w:ascii="Arial" w:hAnsi="Arial" w:cs="Arial"/>
            <w:noProof/>
            <w:lang w:val="es-CO" w:eastAsia="en-US"/>
          </w:rPr>
          <w:t>3.2.1.3.</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Días de Reciprocidad</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_Toc474489221 \h </w:instrText>
        </w:r>
        <w:r w:rsidR="00B87FA5" w:rsidRPr="00B87FA5">
          <w:rPr>
            <w:noProof/>
            <w:webHidden/>
          </w:rPr>
        </w:r>
        <w:r w:rsidR="00B87FA5" w:rsidRPr="00B87FA5">
          <w:rPr>
            <w:noProof/>
            <w:webHidden/>
          </w:rPr>
          <w:fldChar w:fldCharType="separate"/>
        </w:r>
        <w:r w:rsidR="00B87FA5" w:rsidRPr="00B87FA5">
          <w:rPr>
            <w:noProof/>
            <w:webHidden/>
          </w:rPr>
          <w:t>44</w:t>
        </w:r>
        <w:r w:rsidR="00B87FA5" w:rsidRPr="00B87FA5">
          <w:rPr>
            <w:noProof/>
            <w:webHidden/>
          </w:rPr>
          <w:fldChar w:fldCharType="end"/>
        </w:r>
      </w:hyperlink>
    </w:p>
    <w:p w14:paraId="6EF0A7E1"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2" w:history="1">
        <w:r w:rsidR="00B87FA5" w:rsidRPr="00B87FA5">
          <w:rPr>
            <w:rStyle w:val="Hipervnculo"/>
            <w:rFonts w:ascii="Arial" w:hAnsi="Arial" w:cs="Arial"/>
            <w:noProof/>
            <w:lang w:val="es-CO" w:eastAsia="en-US"/>
          </w:rPr>
          <w:t>3.2.1.4.</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Reglamentación convenios SDH-DDT con entidades financieras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_Toc474489222 \h </w:instrText>
        </w:r>
        <w:r w:rsidR="00B87FA5" w:rsidRPr="00B87FA5">
          <w:rPr>
            <w:noProof/>
            <w:webHidden/>
          </w:rPr>
        </w:r>
        <w:r w:rsidR="00B87FA5" w:rsidRPr="00B87FA5">
          <w:rPr>
            <w:noProof/>
            <w:webHidden/>
          </w:rPr>
          <w:fldChar w:fldCharType="separate"/>
        </w:r>
        <w:r w:rsidR="00B87FA5" w:rsidRPr="00B87FA5">
          <w:rPr>
            <w:noProof/>
            <w:webHidden/>
          </w:rPr>
          <w:t>45</w:t>
        </w:r>
        <w:r w:rsidR="00B87FA5" w:rsidRPr="00B87FA5">
          <w:rPr>
            <w:noProof/>
            <w:webHidden/>
          </w:rPr>
          <w:fldChar w:fldCharType="end"/>
        </w:r>
      </w:hyperlink>
    </w:p>
    <w:p w14:paraId="216564E4"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3" w:history="1">
        <w:r w:rsidR="00B87FA5" w:rsidRPr="00B87FA5">
          <w:rPr>
            <w:rStyle w:val="Hipervnculo"/>
            <w:rFonts w:ascii="Arial" w:hAnsi="Arial" w:cs="Arial"/>
            <w:noProof/>
            <w:lang w:val="es-CO" w:eastAsia="en-US"/>
          </w:rPr>
          <w:t>3.2.1.5.</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Autorización a la SDH-DDT como pagador en moneda extranjera de la cuenta única distrital</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_Toc474489223 \h </w:instrText>
        </w:r>
        <w:r w:rsidR="00B87FA5" w:rsidRPr="00B87FA5">
          <w:rPr>
            <w:noProof/>
            <w:webHidden/>
          </w:rPr>
        </w:r>
        <w:r w:rsidR="00B87FA5" w:rsidRPr="00B87FA5">
          <w:rPr>
            <w:noProof/>
            <w:webHidden/>
          </w:rPr>
          <w:fldChar w:fldCharType="separate"/>
        </w:r>
        <w:r w:rsidR="00B87FA5" w:rsidRPr="00B87FA5">
          <w:rPr>
            <w:noProof/>
            <w:webHidden/>
          </w:rPr>
          <w:t>46</w:t>
        </w:r>
        <w:r w:rsidR="00B87FA5" w:rsidRPr="00B87FA5">
          <w:rPr>
            <w:noProof/>
            <w:webHidden/>
          </w:rPr>
          <w:fldChar w:fldCharType="end"/>
        </w:r>
      </w:hyperlink>
    </w:p>
    <w:p w14:paraId="49DC45EF"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4" w:history="1">
        <w:r w:rsidR="00B87FA5" w:rsidRPr="00B87FA5">
          <w:rPr>
            <w:rStyle w:val="Hipervnculo"/>
            <w:rFonts w:ascii="Arial" w:hAnsi="Arial" w:cs="Arial"/>
            <w:noProof/>
            <w:lang w:val="es-CO" w:eastAsia="en-US"/>
          </w:rPr>
          <w:t>3.2.1.6.</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Créditos preaprobados con Entidades Bancarias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_Toc474489224 \h </w:instrText>
        </w:r>
        <w:r w:rsidR="00B87FA5" w:rsidRPr="00B87FA5">
          <w:rPr>
            <w:noProof/>
            <w:webHidden/>
          </w:rPr>
        </w:r>
        <w:r w:rsidR="00B87FA5" w:rsidRPr="00B87FA5">
          <w:rPr>
            <w:noProof/>
            <w:webHidden/>
          </w:rPr>
          <w:fldChar w:fldCharType="separate"/>
        </w:r>
        <w:r w:rsidR="00B87FA5" w:rsidRPr="00B87FA5">
          <w:rPr>
            <w:noProof/>
            <w:webHidden/>
          </w:rPr>
          <w:t>46</w:t>
        </w:r>
        <w:r w:rsidR="00B87FA5" w:rsidRPr="00B87FA5">
          <w:rPr>
            <w:noProof/>
            <w:webHidden/>
          </w:rPr>
          <w:fldChar w:fldCharType="end"/>
        </w:r>
      </w:hyperlink>
    </w:p>
    <w:p w14:paraId="2273CA20"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5" w:history="1">
        <w:r w:rsidR="00B87FA5" w:rsidRPr="00B87FA5">
          <w:rPr>
            <w:rStyle w:val="Hipervnculo"/>
            <w:rFonts w:ascii="Arial" w:hAnsi="Arial" w:cs="Arial"/>
            <w:noProof/>
            <w:lang w:val="es-CO" w:eastAsia="en-US"/>
          </w:rPr>
          <w:t>3.2.1.7.</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Calificación de riesgo de Bogotá</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_Toc474489225 \h </w:instrText>
        </w:r>
        <w:r w:rsidR="00B87FA5" w:rsidRPr="00B87FA5">
          <w:rPr>
            <w:noProof/>
            <w:webHidden/>
          </w:rPr>
        </w:r>
        <w:r w:rsidR="00B87FA5" w:rsidRPr="00B87FA5">
          <w:rPr>
            <w:noProof/>
            <w:webHidden/>
          </w:rPr>
          <w:fldChar w:fldCharType="separate"/>
        </w:r>
        <w:r w:rsidR="00B87FA5" w:rsidRPr="00B87FA5">
          <w:rPr>
            <w:noProof/>
            <w:webHidden/>
          </w:rPr>
          <w:t>46</w:t>
        </w:r>
        <w:r w:rsidR="00B87FA5" w:rsidRPr="00B87FA5">
          <w:rPr>
            <w:noProof/>
            <w:webHidden/>
          </w:rPr>
          <w:fldChar w:fldCharType="end"/>
        </w:r>
      </w:hyperlink>
    </w:p>
    <w:p w14:paraId="4F1E0178"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6" w:history="1">
        <w:r w:rsidR="00B87FA5" w:rsidRPr="00B87FA5">
          <w:rPr>
            <w:rStyle w:val="Hipervnculo"/>
            <w:rFonts w:ascii="Arial" w:hAnsi="Arial" w:cs="Arial"/>
            <w:noProof/>
            <w:lang w:val="es-CO" w:eastAsia="en-US"/>
          </w:rPr>
          <w:t>3.2.1.8.</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Gestión Contable</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_Toc474489226 \h </w:instrText>
        </w:r>
        <w:r w:rsidR="00B87FA5" w:rsidRPr="00B87FA5">
          <w:rPr>
            <w:noProof/>
            <w:webHidden/>
          </w:rPr>
        </w:r>
        <w:r w:rsidR="00B87FA5" w:rsidRPr="00B87FA5">
          <w:rPr>
            <w:noProof/>
            <w:webHidden/>
          </w:rPr>
          <w:fldChar w:fldCharType="separate"/>
        </w:r>
        <w:r w:rsidR="00B87FA5" w:rsidRPr="00B87FA5">
          <w:rPr>
            <w:noProof/>
            <w:webHidden/>
          </w:rPr>
          <w:t>47</w:t>
        </w:r>
        <w:r w:rsidR="00B87FA5" w:rsidRPr="00B87FA5">
          <w:rPr>
            <w:noProof/>
            <w:webHidden/>
          </w:rPr>
          <w:fldChar w:fldCharType="end"/>
        </w:r>
      </w:hyperlink>
    </w:p>
    <w:p w14:paraId="4D2B3C3F"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7" w:history="1">
        <w:r w:rsidR="00B87FA5" w:rsidRPr="00B87FA5">
          <w:rPr>
            <w:rStyle w:val="Hipervnculo"/>
            <w:rFonts w:ascii="Arial" w:hAnsi="Arial" w:cs="Arial"/>
            <w:noProof/>
            <w:lang w:val="es-CO" w:eastAsia="en-US"/>
          </w:rPr>
          <w:t>3.2.1.9.</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Brecha del Balance Primario vigencia anterior</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_Toc474489227 \h </w:instrText>
        </w:r>
        <w:r w:rsidR="00B87FA5" w:rsidRPr="00B87FA5">
          <w:rPr>
            <w:noProof/>
            <w:webHidden/>
          </w:rPr>
        </w:r>
        <w:r w:rsidR="00B87FA5" w:rsidRPr="00B87FA5">
          <w:rPr>
            <w:noProof/>
            <w:webHidden/>
          </w:rPr>
          <w:fldChar w:fldCharType="separate"/>
        </w:r>
        <w:r w:rsidR="00B87FA5" w:rsidRPr="00B87FA5">
          <w:rPr>
            <w:noProof/>
            <w:webHidden/>
          </w:rPr>
          <w:t>48</w:t>
        </w:r>
        <w:r w:rsidR="00B87FA5" w:rsidRPr="00B87FA5">
          <w:rPr>
            <w:noProof/>
            <w:webHidden/>
          </w:rPr>
          <w:fldChar w:fldCharType="end"/>
        </w:r>
      </w:hyperlink>
    </w:p>
    <w:p w14:paraId="0EB32D0F"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8" w:history="1">
        <w:r w:rsidR="00B87FA5" w:rsidRPr="00B87FA5">
          <w:rPr>
            <w:rStyle w:val="Hipervnculo"/>
            <w:rFonts w:ascii="Arial" w:hAnsi="Arial" w:cs="Arial"/>
            <w:noProof/>
            <w:lang w:val="es-CO" w:eastAsia="en-US"/>
          </w:rPr>
          <w:t>3.2.1.10.</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Fortalecimiento del presupuesto como instrumento para la asignación eficiente de los recursos de las entidades distritales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_Toc474489228 \h </w:instrText>
        </w:r>
        <w:r w:rsidR="00B87FA5" w:rsidRPr="00B87FA5">
          <w:rPr>
            <w:noProof/>
            <w:webHidden/>
          </w:rPr>
        </w:r>
        <w:r w:rsidR="00B87FA5" w:rsidRPr="00B87FA5">
          <w:rPr>
            <w:noProof/>
            <w:webHidden/>
          </w:rPr>
          <w:fldChar w:fldCharType="separate"/>
        </w:r>
        <w:r w:rsidR="00B87FA5" w:rsidRPr="00B87FA5">
          <w:rPr>
            <w:noProof/>
            <w:webHidden/>
          </w:rPr>
          <w:t>49</w:t>
        </w:r>
        <w:r w:rsidR="00B87FA5" w:rsidRPr="00B87FA5">
          <w:rPr>
            <w:noProof/>
            <w:webHidden/>
          </w:rPr>
          <w:fldChar w:fldCharType="end"/>
        </w:r>
      </w:hyperlink>
    </w:p>
    <w:p w14:paraId="0AD448B5"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29" w:history="1">
        <w:r w:rsidR="00B87FA5" w:rsidRPr="00B87FA5">
          <w:rPr>
            <w:rStyle w:val="Hipervnculo"/>
            <w:rFonts w:ascii="Arial" w:hAnsi="Arial" w:cs="Arial"/>
            <w:noProof/>
            <w:lang w:val="es-CO" w:eastAsia="en-US"/>
          </w:rPr>
          <w:t>3.2.1.11.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Marco Fiscal de Mediano Plazo y las Proyecciones de los Ingresos Tributarios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_Toc474489229 \h </w:instrText>
        </w:r>
        <w:r w:rsidR="00B87FA5" w:rsidRPr="00B87FA5">
          <w:rPr>
            <w:noProof/>
            <w:webHidden/>
          </w:rPr>
        </w:r>
        <w:r w:rsidR="00B87FA5" w:rsidRPr="00B87FA5">
          <w:rPr>
            <w:noProof/>
            <w:webHidden/>
          </w:rPr>
          <w:fldChar w:fldCharType="separate"/>
        </w:r>
        <w:r w:rsidR="00B87FA5" w:rsidRPr="00B87FA5">
          <w:rPr>
            <w:noProof/>
            <w:webHidden/>
          </w:rPr>
          <w:t>50</w:t>
        </w:r>
        <w:r w:rsidR="00B87FA5" w:rsidRPr="00B87FA5">
          <w:rPr>
            <w:noProof/>
            <w:webHidden/>
          </w:rPr>
          <w:fldChar w:fldCharType="end"/>
        </w:r>
      </w:hyperlink>
    </w:p>
    <w:p w14:paraId="0CF5FA55"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0" w:history="1">
        <w:r w:rsidR="00B87FA5" w:rsidRPr="00B87FA5">
          <w:rPr>
            <w:rStyle w:val="Hipervnculo"/>
            <w:rFonts w:ascii="Arial" w:hAnsi="Arial" w:cs="Arial"/>
            <w:noProof/>
            <w:lang w:val="es-CO" w:eastAsia="en-US"/>
          </w:rPr>
          <w:t>3.2.1.12.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Fases  implementadas del sistema  único financiero de Si Capital</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_Toc474489230 \h </w:instrText>
        </w:r>
        <w:r w:rsidR="00B87FA5" w:rsidRPr="00B87FA5">
          <w:rPr>
            <w:noProof/>
            <w:webHidden/>
          </w:rPr>
        </w:r>
        <w:r w:rsidR="00B87FA5" w:rsidRPr="00B87FA5">
          <w:rPr>
            <w:noProof/>
            <w:webHidden/>
          </w:rPr>
          <w:fldChar w:fldCharType="separate"/>
        </w:r>
        <w:r w:rsidR="00B87FA5" w:rsidRPr="00B87FA5">
          <w:rPr>
            <w:noProof/>
            <w:webHidden/>
          </w:rPr>
          <w:t>50</w:t>
        </w:r>
        <w:r w:rsidR="00B87FA5" w:rsidRPr="00B87FA5">
          <w:rPr>
            <w:noProof/>
            <w:webHidden/>
          </w:rPr>
          <w:fldChar w:fldCharType="end"/>
        </w:r>
      </w:hyperlink>
    </w:p>
    <w:p w14:paraId="539159A8"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1" w:history="1">
        <w:r w:rsidR="00B87FA5" w:rsidRPr="00B87FA5">
          <w:rPr>
            <w:rStyle w:val="Hipervnculo"/>
            <w:rFonts w:ascii="Arial" w:hAnsi="Arial" w:cs="Arial"/>
            <w:noProof/>
            <w:lang w:val="es-CO" w:eastAsia="en-US"/>
          </w:rPr>
          <w:t>3.2.1.13.</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Disponibilidad de infraestructura tecnológica</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_Toc474489231 \h </w:instrText>
        </w:r>
        <w:r w:rsidR="00B87FA5" w:rsidRPr="00B87FA5">
          <w:rPr>
            <w:noProof/>
            <w:webHidden/>
          </w:rPr>
        </w:r>
        <w:r w:rsidR="00B87FA5" w:rsidRPr="00B87FA5">
          <w:rPr>
            <w:noProof/>
            <w:webHidden/>
          </w:rPr>
          <w:fldChar w:fldCharType="separate"/>
        </w:r>
        <w:r w:rsidR="00B87FA5" w:rsidRPr="00B87FA5">
          <w:rPr>
            <w:noProof/>
            <w:webHidden/>
          </w:rPr>
          <w:t>54</w:t>
        </w:r>
        <w:r w:rsidR="00B87FA5" w:rsidRPr="00B87FA5">
          <w:rPr>
            <w:noProof/>
            <w:webHidden/>
          </w:rPr>
          <w:fldChar w:fldCharType="end"/>
        </w:r>
      </w:hyperlink>
    </w:p>
    <w:p w14:paraId="0A296684"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2" w:history="1">
        <w:r w:rsidR="00B87FA5" w:rsidRPr="00B87FA5">
          <w:rPr>
            <w:rStyle w:val="Hipervnculo"/>
            <w:rFonts w:ascii="Arial" w:hAnsi="Arial" w:cs="Arial"/>
            <w:noProof/>
            <w:lang w:val="es-CO" w:eastAsia="en-US"/>
          </w:rPr>
          <w:t>3.2.1.14.</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Espacios de interlocución con entidades usuarias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_Toc474489232 \h </w:instrText>
        </w:r>
        <w:r w:rsidR="00B87FA5" w:rsidRPr="00B87FA5">
          <w:rPr>
            <w:noProof/>
            <w:webHidden/>
          </w:rPr>
        </w:r>
        <w:r w:rsidR="00B87FA5" w:rsidRPr="00B87FA5">
          <w:rPr>
            <w:noProof/>
            <w:webHidden/>
          </w:rPr>
          <w:fldChar w:fldCharType="separate"/>
        </w:r>
        <w:r w:rsidR="00B87FA5" w:rsidRPr="00B87FA5">
          <w:rPr>
            <w:noProof/>
            <w:webHidden/>
          </w:rPr>
          <w:t>55</w:t>
        </w:r>
        <w:r w:rsidR="00B87FA5" w:rsidRPr="00B87FA5">
          <w:rPr>
            <w:noProof/>
            <w:webHidden/>
          </w:rPr>
          <w:fldChar w:fldCharType="end"/>
        </w:r>
      </w:hyperlink>
    </w:p>
    <w:p w14:paraId="714E7951"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3" w:history="1">
        <w:r w:rsidR="00B87FA5" w:rsidRPr="00B87FA5">
          <w:rPr>
            <w:rStyle w:val="Hipervnculo"/>
            <w:rFonts w:ascii="Arial" w:hAnsi="Arial" w:cs="Arial"/>
            <w:noProof/>
            <w:lang w:val="es-CO" w:eastAsia="en-US"/>
          </w:rPr>
          <w:t>3.2.1.15.</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Estrategias de comunicaciones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_Toc474489233 \h </w:instrText>
        </w:r>
        <w:r w:rsidR="00B87FA5" w:rsidRPr="00B87FA5">
          <w:rPr>
            <w:noProof/>
            <w:webHidden/>
          </w:rPr>
        </w:r>
        <w:r w:rsidR="00B87FA5" w:rsidRPr="00B87FA5">
          <w:rPr>
            <w:noProof/>
            <w:webHidden/>
          </w:rPr>
          <w:fldChar w:fldCharType="separate"/>
        </w:r>
        <w:r w:rsidR="00B87FA5" w:rsidRPr="00B87FA5">
          <w:rPr>
            <w:noProof/>
            <w:webHidden/>
          </w:rPr>
          <w:t>56</w:t>
        </w:r>
        <w:r w:rsidR="00B87FA5" w:rsidRPr="00B87FA5">
          <w:rPr>
            <w:noProof/>
            <w:webHidden/>
          </w:rPr>
          <w:fldChar w:fldCharType="end"/>
        </w:r>
      </w:hyperlink>
    </w:p>
    <w:p w14:paraId="6A910E70"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4" w:history="1">
        <w:r w:rsidR="00B87FA5" w:rsidRPr="00B87FA5">
          <w:rPr>
            <w:rStyle w:val="Hipervnculo"/>
            <w:rFonts w:ascii="Arial" w:hAnsi="Arial" w:cs="Arial"/>
            <w:noProof/>
            <w:lang w:val="es-CO" w:eastAsia="en-US"/>
          </w:rPr>
          <w:t>3.2.1.16.</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Noticias publicadas con impacto favorable para la entidad.</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_Toc474489234 \h </w:instrText>
        </w:r>
        <w:r w:rsidR="00B87FA5" w:rsidRPr="00B87FA5">
          <w:rPr>
            <w:noProof/>
            <w:webHidden/>
          </w:rPr>
        </w:r>
        <w:r w:rsidR="00B87FA5" w:rsidRPr="00B87FA5">
          <w:rPr>
            <w:noProof/>
            <w:webHidden/>
          </w:rPr>
          <w:fldChar w:fldCharType="separate"/>
        </w:r>
        <w:r w:rsidR="00B87FA5" w:rsidRPr="00B87FA5">
          <w:rPr>
            <w:noProof/>
            <w:webHidden/>
          </w:rPr>
          <w:t>58</w:t>
        </w:r>
        <w:r w:rsidR="00B87FA5" w:rsidRPr="00B87FA5">
          <w:rPr>
            <w:noProof/>
            <w:webHidden/>
          </w:rPr>
          <w:fldChar w:fldCharType="end"/>
        </w:r>
      </w:hyperlink>
    </w:p>
    <w:p w14:paraId="59E3BBD2"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5" w:history="1">
        <w:r w:rsidR="00B87FA5" w:rsidRPr="00B87FA5">
          <w:rPr>
            <w:rStyle w:val="Hipervnculo"/>
            <w:rFonts w:ascii="Arial" w:hAnsi="Arial" w:cs="Arial"/>
            <w:noProof/>
            <w:lang w:val="es-CO" w:eastAsia="en-US"/>
          </w:rPr>
          <w:t>3.2.1.17.</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Recuperación de Recursos Financieros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_Toc474489235 \h </w:instrText>
        </w:r>
        <w:r w:rsidR="00B87FA5" w:rsidRPr="00B87FA5">
          <w:rPr>
            <w:noProof/>
            <w:webHidden/>
          </w:rPr>
        </w:r>
        <w:r w:rsidR="00B87FA5" w:rsidRPr="00B87FA5">
          <w:rPr>
            <w:noProof/>
            <w:webHidden/>
          </w:rPr>
          <w:fldChar w:fldCharType="separate"/>
        </w:r>
        <w:r w:rsidR="00B87FA5" w:rsidRPr="00B87FA5">
          <w:rPr>
            <w:noProof/>
            <w:webHidden/>
          </w:rPr>
          <w:t>59</w:t>
        </w:r>
        <w:r w:rsidR="00B87FA5" w:rsidRPr="00B87FA5">
          <w:rPr>
            <w:noProof/>
            <w:webHidden/>
          </w:rPr>
          <w:fldChar w:fldCharType="end"/>
        </w:r>
      </w:hyperlink>
    </w:p>
    <w:p w14:paraId="10A95F07"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6" w:history="1">
        <w:r w:rsidR="00B87FA5" w:rsidRPr="00B87FA5">
          <w:rPr>
            <w:rStyle w:val="Hipervnculo"/>
            <w:rFonts w:ascii="Arial" w:hAnsi="Arial" w:cs="Arial"/>
            <w:noProof/>
            <w:lang w:val="es-CO" w:eastAsia="en-US"/>
          </w:rPr>
          <w:t>3.2.1.18.</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Hechos de alto impacto advertidos por la OCDI</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_Toc474489236 \h </w:instrText>
        </w:r>
        <w:r w:rsidR="00B87FA5" w:rsidRPr="00B87FA5">
          <w:rPr>
            <w:noProof/>
            <w:webHidden/>
          </w:rPr>
        </w:r>
        <w:r w:rsidR="00B87FA5" w:rsidRPr="00B87FA5">
          <w:rPr>
            <w:noProof/>
            <w:webHidden/>
          </w:rPr>
          <w:fldChar w:fldCharType="separate"/>
        </w:r>
        <w:r w:rsidR="00B87FA5" w:rsidRPr="00B87FA5">
          <w:rPr>
            <w:noProof/>
            <w:webHidden/>
          </w:rPr>
          <w:t>59</w:t>
        </w:r>
        <w:r w:rsidR="00B87FA5" w:rsidRPr="00B87FA5">
          <w:rPr>
            <w:noProof/>
            <w:webHidden/>
          </w:rPr>
          <w:fldChar w:fldCharType="end"/>
        </w:r>
      </w:hyperlink>
    </w:p>
    <w:p w14:paraId="4CAF4D0F"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7" w:history="1">
        <w:r w:rsidR="00B87FA5" w:rsidRPr="00B87FA5">
          <w:rPr>
            <w:rStyle w:val="Hipervnculo"/>
            <w:rFonts w:ascii="Arial" w:hAnsi="Arial" w:cs="Arial"/>
            <w:noProof/>
            <w:lang w:val="es-CO" w:eastAsia="en-US"/>
          </w:rPr>
          <w:t>3.2.1.19.</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Contratos suscritos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_Toc474489237 \h </w:instrText>
        </w:r>
        <w:r w:rsidR="00B87FA5" w:rsidRPr="00B87FA5">
          <w:rPr>
            <w:noProof/>
            <w:webHidden/>
          </w:rPr>
        </w:r>
        <w:r w:rsidR="00B87FA5" w:rsidRPr="00B87FA5">
          <w:rPr>
            <w:noProof/>
            <w:webHidden/>
          </w:rPr>
          <w:fldChar w:fldCharType="separate"/>
        </w:r>
        <w:r w:rsidR="00B87FA5" w:rsidRPr="00B87FA5">
          <w:rPr>
            <w:noProof/>
            <w:webHidden/>
          </w:rPr>
          <w:t>60</w:t>
        </w:r>
        <w:r w:rsidR="00B87FA5" w:rsidRPr="00B87FA5">
          <w:rPr>
            <w:noProof/>
            <w:webHidden/>
          </w:rPr>
          <w:fldChar w:fldCharType="end"/>
        </w:r>
      </w:hyperlink>
    </w:p>
    <w:p w14:paraId="7C2C1728"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8" w:history="1">
        <w:r w:rsidR="00B87FA5" w:rsidRPr="00B87FA5">
          <w:rPr>
            <w:rStyle w:val="Hipervnculo"/>
            <w:rFonts w:ascii="Arial" w:hAnsi="Arial" w:cs="Arial"/>
            <w:noProof/>
            <w:lang w:val="es-CO" w:eastAsia="en-US"/>
          </w:rPr>
          <w:t>3.2.1.20.</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Programa de Gestión Documental</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_Toc474489238 \h </w:instrText>
        </w:r>
        <w:r w:rsidR="00B87FA5" w:rsidRPr="00B87FA5">
          <w:rPr>
            <w:noProof/>
            <w:webHidden/>
          </w:rPr>
        </w:r>
        <w:r w:rsidR="00B87FA5" w:rsidRPr="00B87FA5">
          <w:rPr>
            <w:noProof/>
            <w:webHidden/>
          </w:rPr>
          <w:fldChar w:fldCharType="separate"/>
        </w:r>
        <w:r w:rsidR="00B87FA5" w:rsidRPr="00B87FA5">
          <w:rPr>
            <w:noProof/>
            <w:webHidden/>
          </w:rPr>
          <w:t>61</w:t>
        </w:r>
        <w:r w:rsidR="00B87FA5" w:rsidRPr="00B87FA5">
          <w:rPr>
            <w:noProof/>
            <w:webHidden/>
          </w:rPr>
          <w:fldChar w:fldCharType="end"/>
        </w:r>
      </w:hyperlink>
    </w:p>
    <w:p w14:paraId="42814A26"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39" w:history="1">
        <w:r w:rsidR="00B87FA5" w:rsidRPr="00B87FA5">
          <w:rPr>
            <w:rStyle w:val="Hipervnculo"/>
            <w:rFonts w:ascii="Arial" w:hAnsi="Arial" w:cs="Arial"/>
            <w:noProof/>
            <w:lang w:val="es-CO" w:eastAsia="en-US"/>
          </w:rPr>
          <w:t>3.2.1.21.</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Seguridad y salud en el trabajo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_Toc474489239 \h </w:instrText>
        </w:r>
        <w:r w:rsidR="00B87FA5" w:rsidRPr="00B87FA5">
          <w:rPr>
            <w:noProof/>
            <w:webHidden/>
          </w:rPr>
        </w:r>
        <w:r w:rsidR="00B87FA5" w:rsidRPr="00B87FA5">
          <w:rPr>
            <w:noProof/>
            <w:webHidden/>
          </w:rPr>
          <w:fldChar w:fldCharType="separate"/>
        </w:r>
        <w:r w:rsidR="00B87FA5" w:rsidRPr="00B87FA5">
          <w:rPr>
            <w:noProof/>
            <w:webHidden/>
          </w:rPr>
          <w:t>63</w:t>
        </w:r>
        <w:r w:rsidR="00B87FA5" w:rsidRPr="00B87FA5">
          <w:rPr>
            <w:noProof/>
            <w:webHidden/>
          </w:rPr>
          <w:fldChar w:fldCharType="end"/>
        </w:r>
      </w:hyperlink>
    </w:p>
    <w:p w14:paraId="75066DF1"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40" w:history="1">
        <w:r w:rsidR="00B87FA5" w:rsidRPr="00B87FA5">
          <w:rPr>
            <w:rStyle w:val="Hipervnculo"/>
            <w:rFonts w:ascii="Arial" w:hAnsi="Arial" w:cs="Arial"/>
            <w:noProof/>
            <w:lang w:val="es-CO" w:eastAsia="en-US"/>
          </w:rPr>
          <w:t>3.2.1.22.</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Bienestar</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_Toc474489240 \h </w:instrText>
        </w:r>
        <w:r w:rsidR="00B87FA5" w:rsidRPr="00B87FA5">
          <w:rPr>
            <w:noProof/>
            <w:webHidden/>
          </w:rPr>
        </w:r>
        <w:r w:rsidR="00B87FA5" w:rsidRPr="00B87FA5">
          <w:rPr>
            <w:noProof/>
            <w:webHidden/>
          </w:rPr>
          <w:fldChar w:fldCharType="separate"/>
        </w:r>
        <w:r w:rsidR="00B87FA5" w:rsidRPr="00B87FA5">
          <w:rPr>
            <w:noProof/>
            <w:webHidden/>
          </w:rPr>
          <w:t>63</w:t>
        </w:r>
        <w:r w:rsidR="00B87FA5" w:rsidRPr="00B87FA5">
          <w:rPr>
            <w:noProof/>
            <w:webHidden/>
          </w:rPr>
          <w:fldChar w:fldCharType="end"/>
        </w:r>
      </w:hyperlink>
    </w:p>
    <w:p w14:paraId="12B4A419" w14:textId="77777777" w:rsidR="00B87FA5" w:rsidRPr="00B87FA5" w:rsidRDefault="00A00B32">
      <w:pPr>
        <w:pStyle w:val="TDC1"/>
        <w:tabs>
          <w:tab w:val="left" w:pos="1100"/>
        </w:tabs>
        <w:rPr>
          <w:rFonts w:asciiTheme="minorHAnsi" w:eastAsiaTheme="minorEastAsia" w:hAnsiTheme="minorHAnsi" w:cstheme="minorBidi"/>
          <w:noProof/>
          <w:sz w:val="22"/>
          <w:szCs w:val="22"/>
          <w:lang w:val="es-CO" w:eastAsia="es-CO"/>
        </w:rPr>
      </w:pPr>
      <w:hyperlink w:anchor="_Toc474489241" w:history="1">
        <w:r w:rsidR="00B87FA5" w:rsidRPr="00B87FA5">
          <w:rPr>
            <w:rStyle w:val="Hipervnculo"/>
            <w:rFonts w:ascii="Arial" w:hAnsi="Arial" w:cs="Arial"/>
            <w:noProof/>
            <w:lang w:val="es-CO" w:eastAsia="en-US"/>
          </w:rPr>
          <w:t>3.2.1.23.</w:t>
        </w:r>
        <w:r w:rsidR="00B87FA5" w:rsidRPr="00B87FA5">
          <w:rPr>
            <w:rFonts w:asciiTheme="minorHAnsi" w:eastAsiaTheme="minorEastAsia" w:hAnsiTheme="minorHAnsi" w:cstheme="minorBidi"/>
            <w:noProof/>
            <w:sz w:val="22"/>
            <w:szCs w:val="22"/>
            <w:lang w:val="es-CO" w:eastAsia="es-CO"/>
          </w:rPr>
          <w:tab/>
        </w:r>
        <w:r w:rsidR="00B87FA5" w:rsidRPr="00B87FA5">
          <w:rPr>
            <w:rStyle w:val="Hipervnculo"/>
            <w:rFonts w:ascii="Arial" w:hAnsi="Arial" w:cs="Arial"/>
            <w:noProof/>
            <w:lang w:val="es-CO" w:eastAsia="en-US"/>
          </w:rPr>
          <w:t>Provisión de cargos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_Toc474489241 \h </w:instrText>
        </w:r>
        <w:r w:rsidR="00B87FA5" w:rsidRPr="00B87FA5">
          <w:rPr>
            <w:noProof/>
            <w:webHidden/>
          </w:rPr>
        </w:r>
        <w:r w:rsidR="00B87FA5" w:rsidRPr="00B87FA5">
          <w:rPr>
            <w:noProof/>
            <w:webHidden/>
          </w:rPr>
          <w:fldChar w:fldCharType="separate"/>
        </w:r>
        <w:r w:rsidR="00B87FA5" w:rsidRPr="00B87FA5">
          <w:rPr>
            <w:noProof/>
            <w:webHidden/>
          </w:rPr>
          <w:t>64</w:t>
        </w:r>
        <w:r w:rsidR="00B87FA5" w:rsidRPr="00B87FA5">
          <w:rPr>
            <w:noProof/>
            <w:webHidden/>
          </w:rPr>
          <w:fldChar w:fldCharType="end"/>
        </w:r>
      </w:hyperlink>
    </w:p>
    <w:p w14:paraId="37081C23" w14:textId="77777777" w:rsidR="00FB2F89" w:rsidRPr="00233E43" w:rsidRDefault="005A60C6" w:rsidP="00EA5049">
      <w:pPr>
        <w:jc w:val="both"/>
        <w:rPr>
          <w:rFonts w:ascii="Arial" w:hAnsi="Arial" w:cs="Arial"/>
          <w:lang w:val="es-MX"/>
        </w:rPr>
      </w:pPr>
      <w:r w:rsidRPr="00B87FA5">
        <w:rPr>
          <w:rFonts w:ascii="Arial" w:hAnsi="Arial" w:cs="Arial"/>
          <w:lang w:val="es-CO"/>
        </w:rPr>
        <w:fldChar w:fldCharType="end"/>
      </w:r>
    </w:p>
    <w:p w14:paraId="4D2C4860" w14:textId="77777777" w:rsidR="005A60C6" w:rsidRPr="00233E43" w:rsidRDefault="005A60C6" w:rsidP="00EA5049">
      <w:pPr>
        <w:jc w:val="both"/>
        <w:rPr>
          <w:rFonts w:ascii="Arial" w:hAnsi="Arial" w:cs="Arial"/>
          <w:b/>
          <w:lang w:val="es-CO"/>
        </w:rPr>
      </w:pPr>
    </w:p>
    <w:p w14:paraId="36E166AA" w14:textId="77777777" w:rsidR="00EF16CE" w:rsidRPr="00233E43" w:rsidRDefault="00C53C70" w:rsidP="00512CD0">
      <w:pPr>
        <w:jc w:val="center"/>
        <w:rPr>
          <w:rFonts w:ascii="Arial" w:hAnsi="Arial" w:cs="Arial"/>
          <w:b/>
          <w:lang w:val="es-CO"/>
        </w:rPr>
      </w:pPr>
      <w:r w:rsidRPr="00233E43">
        <w:rPr>
          <w:rFonts w:ascii="Arial" w:hAnsi="Arial" w:cs="Arial"/>
          <w:b/>
          <w:lang w:val="es-CO"/>
        </w:rPr>
        <w:t>Grá</w:t>
      </w:r>
      <w:r w:rsidR="00F77548" w:rsidRPr="00233E43">
        <w:rPr>
          <w:rFonts w:ascii="Arial" w:hAnsi="Arial" w:cs="Arial"/>
          <w:b/>
          <w:lang w:val="es-CO"/>
        </w:rPr>
        <w:t>ficas</w:t>
      </w:r>
    </w:p>
    <w:p w14:paraId="002C4ECB" w14:textId="77777777" w:rsidR="00EF16CE" w:rsidRPr="00233E43" w:rsidRDefault="00EF16CE" w:rsidP="00EA5049">
      <w:pPr>
        <w:jc w:val="both"/>
        <w:rPr>
          <w:rFonts w:ascii="Arial" w:hAnsi="Arial" w:cs="Arial"/>
          <w:b/>
          <w:lang w:val="es-CO"/>
        </w:rPr>
      </w:pPr>
    </w:p>
    <w:p w14:paraId="3ED77CB7" w14:textId="77777777" w:rsidR="00B87FA5" w:rsidRPr="00B87FA5" w:rsidRDefault="00F77548">
      <w:pPr>
        <w:pStyle w:val="Tabladeilustraciones"/>
        <w:tabs>
          <w:tab w:val="right" w:leader="dot" w:pos="8830"/>
        </w:tabs>
        <w:rPr>
          <w:rFonts w:asciiTheme="minorHAnsi" w:eastAsiaTheme="minorEastAsia" w:hAnsiTheme="minorHAnsi" w:cstheme="minorBidi"/>
          <w:noProof/>
          <w:sz w:val="22"/>
          <w:szCs w:val="22"/>
          <w:lang w:val="es-CO" w:eastAsia="es-CO"/>
        </w:rPr>
      </w:pPr>
      <w:r w:rsidRPr="00B87FA5">
        <w:rPr>
          <w:rFonts w:cs="Arial"/>
          <w:lang w:val="es-CO"/>
        </w:rPr>
        <w:fldChar w:fldCharType="begin"/>
      </w:r>
      <w:r w:rsidRPr="00B87FA5">
        <w:rPr>
          <w:rFonts w:cs="Arial"/>
          <w:lang w:val="es-CO"/>
        </w:rPr>
        <w:instrText xml:space="preserve"> TOC \h \z \c "Gráfica" </w:instrText>
      </w:r>
      <w:r w:rsidRPr="00B87FA5">
        <w:rPr>
          <w:rFonts w:cs="Arial"/>
          <w:lang w:val="es-CO"/>
        </w:rPr>
        <w:fldChar w:fldCharType="separate"/>
      </w:r>
      <w:hyperlink w:anchor="_Toc474489242" w:history="1">
        <w:r w:rsidR="00B87FA5" w:rsidRPr="00B87FA5">
          <w:rPr>
            <w:rStyle w:val="Hipervnculo"/>
            <w:rFonts w:cs="Arial"/>
            <w:noProof/>
            <w:lang w:val="es-MX"/>
          </w:rPr>
          <w:t>1 Cumplimiento Consolidado Por Objetivo Plan Estratégico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_Toc474489242 \h </w:instrText>
        </w:r>
        <w:r w:rsidR="00B87FA5" w:rsidRPr="00B87FA5">
          <w:rPr>
            <w:noProof/>
            <w:webHidden/>
          </w:rPr>
        </w:r>
        <w:r w:rsidR="00B87FA5" w:rsidRPr="00B87FA5">
          <w:rPr>
            <w:noProof/>
            <w:webHidden/>
          </w:rPr>
          <w:fldChar w:fldCharType="separate"/>
        </w:r>
        <w:r w:rsidR="00B87FA5" w:rsidRPr="00B87FA5">
          <w:rPr>
            <w:noProof/>
            <w:webHidden/>
          </w:rPr>
          <w:t>40</w:t>
        </w:r>
        <w:r w:rsidR="00B87FA5" w:rsidRPr="00B87FA5">
          <w:rPr>
            <w:noProof/>
            <w:webHidden/>
          </w:rPr>
          <w:fldChar w:fldCharType="end"/>
        </w:r>
      </w:hyperlink>
    </w:p>
    <w:p w14:paraId="6BD85072"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43" w:history="1">
        <w:r w:rsidR="00B87FA5" w:rsidRPr="00B87FA5">
          <w:rPr>
            <w:rStyle w:val="Hipervnculo"/>
            <w:rFonts w:cs="Arial"/>
            <w:noProof/>
            <w:lang w:val="es-MX"/>
          </w:rPr>
          <w:t>2 Composición de los títulos por tipo de tasa</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_Toc474489243 \h </w:instrText>
        </w:r>
        <w:r w:rsidR="00B87FA5" w:rsidRPr="00B87FA5">
          <w:rPr>
            <w:noProof/>
            <w:webHidden/>
          </w:rPr>
        </w:r>
        <w:r w:rsidR="00B87FA5" w:rsidRPr="00B87FA5">
          <w:rPr>
            <w:noProof/>
            <w:webHidden/>
          </w:rPr>
          <w:fldChar w:fldCharType="separate"/>
        </w:r>
        <w:r w:rsidR="00B87FA5" w:rsidRPr="00B87FA5">
          <w:rPr>
            <w:noProof/>
            <w:webHidden/>
          </w:rPr>
          <w:t>43</w:t>
        </w:r>
        <w:r w:rsidR="00B87FA5" w:rsidRPr="00B87FA5">
          <w:rPr>
            <w:noProof/>
            <w:webHidden/>
          </w:rPr>
          <w:fldChar w:fldCharType="end"/>
        </w:r>
      </w:hyperlink>
    </w:p>
    <w:p w14:paraId="64931714"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44" w:history="1">
        <w:r w:rsidR="00B87FA5" w:rsidRPr="00B87FA5">
          <w:rPr>
            <w:rStyle w:val="Hipervnculo"/>
            <w:rFonts w:cs="Arial"/>
            <w:noProof/>
            <w:lang w:val="es-MX"/>
          </w:rPr>
          <w:t>3 Curva de rendimientos Colombia – 2016</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_Toc474489244 \h </w:instrText>
        </w:r>
        <w:r w:rsidR="00B87FA5" w:rsidRPr="00B87FA5">
          <w:rPr>
            <w:noProof/>
            <w:webHidden/>
          </w:rPr>
        </w:r>
        <w:r w:rsidR="00B87FA5" w:rsidRPr="00B87FA5">
          <w:rPr>
            <w:noProof/>
            <w:webHidden/>
          </w:rPr>
          <w:fldChar w:fldCharType="separate"/>
        </w:r>
        <w:r w:rsidR="00B87FA5" w:rsidRPr="00B87FA5">
          <w:rPr>
            <w:noProof/>
            <w:webHidden/>
          </w:rPr>
          <w:t>44</w:t>
        </w:r>
        <w:r w:rsidR="00B87FA5" w:rsidRPr="00B87FA5">
          <w:rPr>
            <w:noProof/>
            <w:webHidden/>
          </w:rPr>
          <w:fldChar w:fldCharType="end"/>
        </w:r>
      </w:hyperlink>
    </w:p>
    <w:p w14:paraId="79E9493B"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45" w:history="1">
        <w:r w:rsidR="00B87FA5" w:rsidRPr="00B87FA5">
          <w:rPr>
            <w:rStyle w:val="Hipervnculo"/>
            <w:rFonts w:cs="Arial"/>
            <w:noProof/>
            <w:lang w:val="es-CO" w:eastAsia="en-US"/>
          </w:rPr>
          <w:t>4 Disponibilidad de infraestructura</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_Toc474489245 \h </w:instrText>
        </w:r>
        <w:r w:rsidR="00B87FA5" w:rsidRPr="00B87FA5">
          <w:rPr>
            <w:noProof/>
            <w:webHidden/>
          </w:rPr>
        </w:r>
        <w:r w:rsidR="00B87FA5" w:rsidRPr="00B87FA5">
          <w:rPr>
            <w:noProof/>
            <w:webHidden/>
          </w:rPr>
          <w:fldChar w:fldCharType="separate"/>
        </w:r>
        <w:r w:rsidR="00B87FA5" w:rsidRPr="00B87FA5">
          <w:rPr>
            <w:noProof/>
            <w:webHidden/>
          </w:rPr>
          <w:t>54</w:t>
        </w:r>
        <w:r w:rsidR="00B87FA5" w:rsidRPr="00B87FA5">
          <w:rPr>
            <w:noProof/>
            <w:webHidden/>
          </w:rPr>
          <w:fldChar w:fldCharType="end"/>
        </w:r>
      </w:hyperlink>
    </w:p>
    <w:p w14:paraId="05AB5D04" w14:textId="77777777" w:rsidR="005A60C6" w:rsidRPr="00233E43" w:rsidRDefault="00F77548" w:rsidP="00EA5049">
      <w:pPr>
        <w:jc w:val="both"/>
        <w:rPr>
          <w:rFonts w:ascii="Arial" w:hAnsi="Arial" w:cs="Arial"/>
          <w:b/>
          <w:lang w:val="es-CO"/>
        </w:rPr>
      </w:pPr>
      <w:r w:rsidRPr="00B87FA5">
        <w:rPr>
          <w:rFonts w:ascii="Arial" w:hAnsi="Arial" w:cs="Arial"/>
          <w:lang w:val="es-CO"/>
        </w:rPr>
        <w:fldChar w:fldCharType="end"/>
      </w:r>
    </w:p>
    <w:p w14:paraId="1A1C0A3E" w14:textId="77777777" w:rsidR="00B12F8C" w:rsidRPr="00233E43" w:rsidRDefault="00B12F8C" w:rsidP="00EA5049">
      <w:pPr>
        <w:jc w:val="both"/>
        <w:rPr>
          <w:rFonts w:ascii="Arial" w:hAnsi="Arial" w:cs="Arial"/>
          <w:b/>
          <w:lang w:val="es-CO"/>
        </w:rPr>
      </w:pPr>
    </w:p>
    <w:p w14:paraId="40C1B14F" w14:textId="77777777" w:rsidR="00725703" w:rsidRDefault="00725703" w:rsidP="00EA5049">
      <w:pPr>
        <w:jc w:val="both"/>
        <w:rPr>
          <w:rFonts w:ascii="Arial" w:hAnsi="Arial" w:cs="Arial"/>
          <w:b/>
          <w:lang w:val="es-CO"/>
        </w:rPr>
      </w:pPr>
    </w:p>
    <w:p w14:paraId="61BBF3CC" w14:textId="77777777" w:rsidR="00B87FA5" w:rsidRPr="00233E43" w:rsidRDefault="00B87FA5" w:rsidP="00EA5049">
      <w:pPr>
        <w:jc w:val="both"/>
        <w:rPr>
          <w:rFonts w:ascii="Arial" w:hAnsi="Arial" w:cs="Arial"/>
          <w:b/>
          <w:lang w:val="es-CO"/>
        </w:rPr>
      </w:pPr>
    </w:p>
    <w:p w14:paraId="0284B99F" w14:textId="77777777" w:rsidR="00F77548" w:rsidRPr="00233E43" w:rsidRDefault="00F77548" w:rsidP="00512CD0">
      <w:pPr>
        <w:jc w:val="center"/>
        <w:rPr>
          <w:rFonts w:ascii="Arial" w:hAnsi="Arial" w:cs="Arial"/>
          <w:b/>
          <w:lang w:val="es-CO"/>
        </w:rPr>
      </w:pPr>
      <w:r w:rsidRPr="00233E43">
        <w:rPr>
          <w:rFonts w:ascii="Arial" w:hAnsi="Arial" w:cs="Arial"/>
          <w:b/>
          <w:lang w:val="es-CO"/>
        </w:rPr>
        <w:lastRenderedPageBreak/>
        <w:t>Tabla</w:t>
      </w:r>
      <w:r w:rsidR="005C6369" w:rsidRPr="00233E43">
        <w:rPr>
          <w:rFonts w:ascii="Arial" w:hAnsi="Arial" w:cs="Arial"/>
          <w:b/>
          <w:lang w:val="es-CO"/>
        </w:rPr>
        <w:t>s</w:t>
      </w:r>
    </w:p>
    <w:p w14:paraId="38D1BA71" w14:textId="77777777" w:rsidR="005A60C6" w:rsidRPr="00233E43" w:rsidRDefault="005A60C6" w:rsidP="00EA5049">
      <w:pPr>
        <w:jc w:val="both"/>
        <w:rPr>
          <w:rFonts w:ascii="Arial" w:hAnsi="Arial" w:cs="Arial"/>
          <w:b/>
          <w:lang w:val="es-CO"/>
        </w:rPr>
      </w:pPr>
    </w:p>
    <w:p w14:paraId="60EA44F0" w14:textId="77777777" w:rsidR="00B87FA5" w:rsidRPr="00B87FA5" w:rsidRDefault="00F77548">
      <w:pPr>
        <w:pStyle w:val="Tabladeilustraciones"/>
        <w:tabs>
          <w:tab w:val="right" w:leader="dot" w:pos="8830"/>
        </w:tabs>
        <w:rPr>
          <w:rFonts w:asciiTheme="minorHAnsi" w:eastAsiaTheme="minorEastAsia" w:hAnsiTheme="minorHAnsi" w:cstheme="minorBidi"/>
          <w:noProof/>
          <w:sz w:val="22"/>
          <w:szCs w:val="22"/>
          <w:lang w:val="es-CO" w:eastAsia="es-CO"/>
        </w:rPr>
      </w:pPr>
      <w:r w:rsidRPr="00B87FA5">
        <w:rPr>
          <w:rFonts w:cs="Arial"/>
          <w:lang w:val="es-CO"/>
        </w:rPr>
        <w:fldChar w:fldCharType="begin"/>
      </w:r>
      <w:r w:rsidRPr="00B87FA5">
        <w:rPr>
          <w:rFonts w:cs="Arial"/>
          <w:lang w:val="es-CO"/>
        </w:rPr>
        <w:instrText xml:space="preserve"> TOC \h \z \c "Tabla" </w:instrText>
      </w:r>
      <w:r w:rsidRPr="00B87FA5">
        <w:rPr>
          <w:rFonts w:cs="Arial"/>
          <w:lang w:val="es-CO"/>
        </w:rPr>
        <w:fldChar w:fldCharType="separate"/>
      </w:r>
      <w:hyperlink w:anchor="_Toc474489246" w:history="1">
        <w:r w:rsidR="00B87FA5" w:rsidRPr="00B87FA5">
          <w:rPr>
            <w:rStyle w:val="Hipervnculo"/>
            <w:rFonts w:cs="Arial"/>
            <w:noProof/>
          </w:rPr>
          <w:t xml:space="preserve">1 </w:t>
        </w:r>
        <w:r w:rsidR="00B87FA5" w:rsidRPr="00B87FA5">
          <w:rPr>
            <w:rStyle w:val="Hipervnculo"/>
            <w:rFonts w:cs="Arial"/>
            <w:noProof/>
            <w:lang w:val="es-CO" w:eastAsia="en-US"/>
          </w:rPr>
          <w:t>Avance Metas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_Toc474489246 \h </w:instrText>
        </w:r>
        <w:r w:rsidR="00B87FA5" w:rsidRPr="00B87FA5">
          <w:rPr>
            <w:noProof/>
            <w:webHidden/>
          </w:rPr>
        </w:r>
        <w:r w:rsidR="00B87FA5" w:rsidRPr="00B87FA5">
          <w:rPr>
            <w:noProof/>
            <w:webHidden/>
          </w:rPr>
          <w:fldChar w:fldCharType="separate"/>
        </w:r>
        <w:r w:rsidR="00B87FA5" w:rsidRPr="00B87FA5">
          <w:rPr>
            <w:noProof/>
            <w:webHidden/>
          </w:rPr>
          <w:t>11</w:t>
        </w:r>
        <w:r w:rsidR="00B87FA5" w:rsidRPr="00B87FA5">
          <w:rPr>
            <w:noProof/>
            <w:webHidden/>
          </w:rPr>
          <w:fldChar w:fldCharType="end"/>
        </w:r>
      </w:hyperlink>
    </w:p>
    <w:p w14:paraId="16638B66"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47" w:history="1">
        <w:r w:rsidR="00B87FA5" w:rsidRPr="00B87FA5">
          <w:rPr>
            <w:rStyle w:val="Hipervnculo"/>
            <w:rFonts w:cs="Arial"/>
            <w:noProof/>
          </w:rPr>
          <w:t>2 Cumplimiento Oportuno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_Toc474489247 \h </w:instrText>
        </w:r>
        <w:r w:rsidR="00B87FA5" w:rsidRPr="00B87FA5">
          <w:rPr>
            <w:noProof/>
            <w:webHidden/>
          </w:rPr>
        </w:r>
        <w:r w:rsidR="00B87FA5" w:rsidRPr="00B87FA5">
          <w:rPr>
            <w:noProof/>
            <w:webHidden/>
          </w:rPr>
          <w:fldChar w:fldCharType="separate"/>
        </w:r>
        <w:r w:rsidR="00B87FA5" w:rsidRPr="00B87FA5">
          <w:rPr>
            <w:noProof/>
            <w:webHidden/>
          </w:rPr>
          <w:t>12</w:t>
        </w:r>
        <w:r w:rsidR="00B87FA5" w:rsidRPr="00B87FA5">
          <w:rPr>
            <w:noProof/>
            <w:webHidden/>
          </w:rPr>
          <w:fldChar w:fldCharType="end"/>
        </w:r>
      </w:hyperlink>
    </w:p>
    <w:p w14:paraId="03E7843A"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48" w:history="1">
        <w:r w:rsidR="00B87FA5" w:rsidRPr="00B87FA5">
          <w:rPr>
            <w:rStyle w:val="Hipervnculo"/>
            <w:rFonts w:cs="Arial"/>
            <w:noProof/>
          </w:rPr>
          <w:t>3 Programas Fidelización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_Toc474489248 \h </w:instrText>
        </w:r>
        <w:r w:rsidR="00B87FA5" w:rsidRPr="00B87FA5">
          <w:rPr>
            <w:noProof/>
            <w:webHidden/>
          </w:rPr>
        </w:r>
        <w:r w:rsidR="00B87FA5" w:rsidRPr="00B87FA5">
          <w:rPr>
            <w:noProof/>
            <w:webHidden/>
          </w:rPr>
          <w:fldChar w:fldCharType="separate"/>
        </w:r>
        <w:r w:rsidR="00B87FA5" w:rsidRPr="00B87FA5">
          <w:rPr>
            <w:noProof/>
            <w:webHidden/>
          </w:rPr>
          <w:t>13</w:t>
        </w:r>
        <w:r w:rsidR="00B87FA5" w:rsidRPr="00B87FA5">
          <w:rPr>
            <w:noProof/>
            <w:webHidden/>
          </w:rPr>
          <w:fldChar w:fldCharType="end"/>
        </w:r>
      </w:hyperlink>
    </w:p>
    <w:p w14:paraId="63C85313"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49" w:history="1">
        <w:r w:rsidR="00B87FA5" w:rsidRPr="00B87FA5">
          <w:rPr>
            <w:rStyle w:val="Hipervnculo"/>
            <w:rFonts w:eastAsia="+mn-ea" w:cs="Arial"/>
            <w:noProof/>
          </w:rPr>
          <w:t>4 Programas Control Extensivo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_Toc474489249 \h </w:instrText>
        </w:r>
        <w:r w:rsidR="00B87FA5" w:rsidRPr="00B87FA5">
          <w:rPr>
            <w:noProof/>
            <w:webHidden/>
          </w:rPr>
        </w:r>
        <w:r w:rsidR="00B87FA5" w:rsidRPr="00B87FA5">
          <w:rPr>
            <w:noProof/>
            <w:webHidden/>
          </w:rPr>
          <w:fldChar w:fldCharType="separate"/>
        </w:r>
        <w:r w:rsidR="00B87FA5" w:rsidRPr="00B87FA5">
          <w:rPr>
            <w:noProof/>
            <w:webHidden/>
          </w:rPr>
          <w:t>13</w:t>
        </w:r>
        <w:r w:rsidR="00B87FA5" w:rsidRPr="00B87FA5">
          <w:rPr>
            <w:noProof/>
            <w:webHidden/>
          </w:rPr>
          <w:fldChar w:fldCharType="end"/>
        </w:r>
      </w:hyperlink>
    </w:p>
    <w:p w14:paraId="1727EDFA"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0" w:history="1">
        <w:r w:rsidR="00B87FA5" w:rsidRPr="00B87FA5">
          <w:rPr>
            <w:rStyle w:val="Hipervnculo"/>
            <w:rFonts w:cs="Arial"/>
            <w:noProof/>
            <w:lang w:val="es-ES"/>
          </w:rPr>
          <w:t>5 Estadísticas servicio al contribuyente</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_Toc474489250 \h </w:instrText>
        </w:r>
        <w:r w:rsidR="00B87FA5" w:rsidRPr="00B87FA5">
          <w:rPr>
            <w:noProof/>
            <w:webHidden/>
          </w:rPr>
        </w:r>
        <w:r w:rsidR="00B87FA5" w:rsidRPr="00B87FA5">
          <w:rPr>
            <w:noProof/>
            <w:webHidden/>
          </w:rPr>
          <w:fldChar w:fldCharType="separate"/>
        </w:r>
        <w:r w:rsidR="00B87FA5" w:rsidRPr="00B87FA5">
          <w:rPr>
            <w:noProof/>
            <w:webHidden/>
          </w:rPr>
          <w:t>14</w:t>
        </w:r>
        <w:r w:rsidR="00B87FA5" w:rsidRPr="00B87FA5">
          <w:rPr>
            <w:noProof/>
            <w:webHidden/>
          </w:rPr>
          <w:fldChar w:fldCharType="end"/>
        </w:r>
      </w:hyperlink>
    </w:p>
    <w:p w14:paraId="71E13CC6"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1" w:history="1">
        <w:r w:rsidR="00B87FA5" w:rsidRPr="00B87FA5">
          <w:rPr>
            <w:rStyle w:val="Hipervnculo"/>
            <w:rFonts w:cs="Arial"/>
            <w:bCs/>
            <w:noProof/>
            <w:lang w:val="es-ES"/>
          </w:rPr>
          <w:t>6 Visitantes página WEB</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_Toc474489251 \h </w:instrText>
        </w:r>
        <w:r w:rsidR="00B87FA5" w:rsidRPr="00B87FA5">
          <w:rPr>
            <w:noProof/>
            <w:webHidden/>
          </w:rPr>
        </w:r>
        <w:r w:rsidR="00B87FA5" w:rsidRPr="00B87FA5">
          <w:rPr>
            <w:noProof/>
            <w:webHidden/>
          </w:rPr>
          <w:fldChar w:fldCharType="separate"/>
        </w:r>
        <w:r w:rsidR="00B87FA5" w:rsidRPr="00B87FA5">
          <w:rPr>
            <w:noProof/>
            <w:webHidden/>
          </w:rPr>
          <w:t>14</w:t>
        </w:r>
        <w:r w:rsidR="00B87FA5" w:rsidRPr="00B87FA5">
          <w:rPr>
            <w:noProof/>
            <w:webHidden/>
          </w:rPr>
          <w:fldChar w:fldCharType="end"/>
        </w:r>
      </w:hyperlink>
    </w:p>
    <w:p w14:paraId="68E57788"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2" w:history="1">
        <w:r w:rsidR="00B87FA5" w:rsidRPr="00B87FA5">
          <w:rPr>
            <w:rStyle w:val="Hipervnculo"/>
            <w:rFonts w:cs="Arial"/>
            <w:noProof/>
            <w:lang w:val="es-ES"/>
          </w:rPr>
          <w:t>7 Tiempos de Atención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_Toc474489252 \h </w:instrText>
        </w:r>
        <w:r w:rsidR="00B87FA5" w:rsidRPr="00B87FA5">
          <w:rPr>
            <w:noProof/>
            <w:webHidden/>
          </w:rPr>
        </w:r>
        <w:r w:rsidR="00B87FA5" w:rsidRPr="00B87FA5">
          <w:rPr>
            <w:noProof/>
            <w:webHidden/>
          </w:rPr>
          <w:fldChar w:fldCharType="separate"/>
        </w:r>
        <w:r w:rsidR="00B87FA5" w:rsidRPr="00B87FA5">
          <w:rPr>
            <w:noProof/>
            <w:webHidden/>
          </w:rPr>
          <w:t>14</w:t>
        </w:r>
        <w:r w:rsidR="00B87FA5" w:rsidRPr="00B87FA5">
          <w:rPr>
            <w:noProof/>
            <w:webHidden/>
          </w:rPr>
          <w:fldChar w:fldCharType="end"/>
        </w:r>
      </w:hyperlink>
    </w:p>
    <w:p w14:paraId="46278322"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3" w:history="1">
        <w:r w:rsidR="00B87FA5" w:rsidRPr="00B87FA5">
          <w:rPr>
            <w:rStyle w:val="Hipervnculo"/>
            <w:rFonts w:cs="Arial"/>
            <w:bCs/>
            <w:noProof/>
            <w:lang w:val="es-ES"/>
          </w:rPr>
          <w:t>8 Estadísticas utilización dispositivos autoayuda</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_Toc474489253 \h </w:instrText>
        </w:r>
        <w:r w:rsidR="00B87FA5" w:rsidRPr="00B87FA5">
          <w:rPr>
            <w:noProof/>
            <w:webHidden/>
          </w:rPr>
        </w:r>
        <w:r w:rsidR="00B87FA5" w:rsidRPr="00B87FA5">
          <w:rPr>
            <w:noProof/>
            <w:webHidden/>
          </w:rPr>
          <w:fldChar w:fldCharType="separate"/>
        </w:r>
        <w:r w:rsidR="00B87FA5" w:rsidRPr="00B87FA5">
          <w:rPr>
            <w:noProof/>
            <w:webHidden/>
          </w:rPr>
          <w:t>15</w:t>
        </w:r>
        <w:r w:rsidR="00B87FA5" w:rsidRPr="00B87FA5">
          <w:rPr>
            <w:noProof/>
            <w:webHidden/>
          </w:rPr>
          <w:fldChar w:fldCharType="end"/>
        </w:r>
      </w:hyperlink>
    </w:p>
    <w:p w14:paraId="74DE8A50"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4" w:history="1">
        <w:r w:rsidR="00B87FA5" w:rsidRPr="00B87FA5">
          <w:rPr>
            <w:rStyle w:val="Hipervnculo"/>
            <w:rFonts w:cs="Arial"/>
            <w:noProof/>
            <w:lang w:val="es-ES"/>
          </w:rPr>
          <w:t>9 Base de Datos Unificada de Contribuyentes</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_Toc474489254 \h </w:instrText>
        </w:r>
        <w:r w:rsidR="00B87FA5" w:rsidRPr="00B87FA5">
          <w:rPr>
            <w:noProof/>
            <w:webHidden/>
          </w:rPr>
        </w:r>
        <w:r w:rsidR="00B87FA5" w:rsidRPr="00B87FA5">
          <w:rPr>
            <w:noProof/>
            <w:webHidden/>
          </w:rPr>
          <w:fldChar w:fldCharType="separate"/>
        </w:r>
        <w:r w:rsidR="00B87FA5" w:rsidRPr="00B87FA5">
          <w:rPr>
            <w:noProof/>
            <w:webHidden/>
          </w:rPr>
          <w:t>15</w:t>
        </w:r>
        <w:r w:rsidR="00B87FA5" w:rsidRPr="00B87FA5">
          <w:rPr>
            <w:noProof/>
            <w:webHidden/>
          </w:rPr>
          <w:fldChar w:fldCharType="end"/>
        </w:r>
      </w:hyperlink>
    </w:p>
    <w:p w14:paraId="186D0C89"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5" w:history="1">
        <w:r w:rsidR="00B87FA5" w:rsidRPr="00B87FA5">
          <w:rPr>
            <w:rStyle w:val="Hipervnculo"/>
            <w:rFonts w:cs="Arial"/>
            <w:bCs/>
            <w:noProof/>
          </w:rPr>
          <w:t>10 Índices de Evasión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_Toc474489255 \h </w:instrText>
        </w:r>
        <w:r w:rsidR="00B87FA5" w:rsidRPr="00B87FA5">
          <w:rPr>
            <w:noProof/>
            <w:webHidden/>
          </w:rPr>
        </w:r>
        <w:r w:rsidR="00B87FA5" w:rsidRPr="00B87FA5">
          <w:rPr>
            <w:noProof/>
            <w:webHidden/>
          </w:rPr>
          <w:fldChar w:fldCharType="separate"/>
        </w:r>
        <w:r w:rsidR="00B87FA5" w:rsidRPr="00B87FA5">
          <w:rPr>
            <w:noProof/>
            <w:webHidden/>
          </w:rPr>
          <w:t>30</w:t>
        </w:r>
        <w:r w:rsidR="00B87FA5" w:rsidRPr="00B87FA5">
          <w:rPr>
            <w:noProof/>
            <w:webHidden/>
          </w:rPr>
          <w:fldChar w:fldCharType="end"/>
        </w:r>
      </w:hyperlink>
    </w:p>
    <w:p w14:paraId="2A86A5C8"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6" w:history="1">
        <w:r w:rsidR="00B87FA5" w:rsidRPr="00B87FA5">
          <w:rPr>
            <w:rStyle w:val="Hipervnculo"/>
            <w:rFonts w:cs="Arial"/>
            <w:noProof/>
          </w:rPr>
          <w:t>11 Principales productos obtenidos por gestión 2016</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_Toc474489256 \h </w:instrText>
        </w:r>
        <w:r w:rsidR="00B87FA5" w:rsidRPr="00B87FA5">
          <w:rPr>
            <w:noProof/>
            <w:webHidden/>
          </w:rPr>
        </w:r>
        <w:r w:rsidR="00B87FA5" w:rsidRPr="00B87FA5">
          <w:rPr>
            <w:noProof/>
            <w:webHidden/>
          </w:rPr>
          <w:fldChar w:fldCharType="separate"/>
        </w:r>
        <w:r w:rsidR="00B87FA5" w:rsidRPr="00B87FA5">
          <w:rPr>
            <w:noProof/>
            <w:webHidden/>
          </w:rPr>
          <w:t>34</w:t>
        </w:r>
        <w:r w:rsidR="00B87FA5" w:rsidRPr="00B87FA5">
          <w:rPr>
            <w:noProof/>
            <w:webHidden/>
          </w:rPr>
          <w:fldChar w:fldCharType="end"/>
        </w:r>
      </w:hyperlink>
    </w:p>
    <w:p w14:paraId="0A92C479"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7" w:history="1">
        <w:r w:rsidR="00B87FA5" w:rsidRPr="00B87FA5">
          <w:rPr>
            <w:rStyle w:val="Hipervnculo"/>
            <w:rFonts w:cs="Arial"/>
            <w:noProof/>
          </w:rPr>
          <w:t>12 Ejecución Financiera Inversión a 31 de diciembre de 2016</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_Toc474489257 \h </w:instrText>
        </w:r>
        <w:r w:rsidR="00B87FA5" w:rsidRPr="00B87FA5">
          <w:rPr>
            <w:noProof/>
            <w:webHidden/>
          </w:rPr>
        </w:r>
        <w:r w:rsidR="00B87FA5" w:rsidRPr="00B87FA5">
          <w:rPr>
            <w:noProof/>
            <w:webHidden/>
          </w:rPr>
          <w:fldChar w:fldCharType="separate"/>
        </w:r>
        <w:r w:rsidR="00B87FA5" w:rsidRPr="00B87FA5">
          <w:rPr>
            <w:noProof/>
            <w:webHidden/>
          </w:rPr>
          <w:t>35</w:t>
        </w:r>
        <w:r w:rsidR="00B87FA5" w:rsidRPr="00B87FA5">
          <w:rPr>
            <w:noProof/>
            <w:webHidden/>
          </w:rPr>
          <w:fldChar w:fldCharType="end"/>
        </w:r>
      </w:hyperlink>
    </w:p>
    <w:p w14:paraId="3B880F21"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8" w:history="1">
        <w:r w:rsidR="00B87FA5" w:rsidRPr="00B87FA5">
          <w:rPr>
            <w:rStyle w:val="Hipervnculo"/>
            <w:rFonts w:cs="Arial"/>
            <w:noProof/>
          </w:rPr>
          <w:t>13 Comportamiento del Recaudo acumulado por tipo de gestión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_Toc474489258 \h </w:instrText>
        </w:r>
        <w:r w:rsidR="00B87FA5" w:rsidRPr="00B87FA5">
          <w:rPr>
            <w:noProof/>
            <w:webHidden/>
          </w:rPr>
        </w:r>
        <w:r w:rsidR="00B87FA5" w:rsidRPr="00B87FA5">
          <w:rPr>
            <w:noProof/>
            <w:webHidden/>
          </w:rPr>
          <w:fldChar w:fldCharType="separate"/>
        </w:r>
        <w:r w:rsidR="00B87FA5" w:rsidRPr="00B87FA5">
          <w:rPr>
            <w:noProof/>
            <w:webHidden/>
          </w:rPr>
          <w:t>40</w:t>
        </w:r>
        <w:r w:rsidR="00B87FA5" w:rsidRPr="00B87FA5">
          <w:rPr>
            <w:noProof/>
            <w:webHidden/>
          </w:rPr>
          <w:fldChar w:fldCharType="end"/>
        </w:r>
      </w:hyperlink>
    </w:p>
    <w:p w14:paraId="6DB92F2A"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59" w:history="1">
        <w:r w:rsidR="00B87FA5" w:rsidRPr="00B87FA5">
          <w:rPr>
            <w:rStyle w:val="Hipervnculo"/>
            <w:rFonts w:cs="Arial"/>
            <w:noProof/>
          </w:rPr>
          <w:t>14 Comportamiento trimestral por impuesto del Recaudo</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_Toc474489259 \h </w:instrText>
        </w:r>
        <w:r w:rsidR="00B87FA5" w:rsidRPr="00B87FA5">
          <w:rPr>
            <w:noProof/>
            <w:webHidden/>
          </w:rPr>
        </w:r>
        <w:r w:rsidR="00B87FA5" w:rsidRPr="00B87FA5">
          <w:rPr>
            <w:noProof/>
            <w:webHidden/>
          </w:rPr>
          <w:fldChar w:fldCharType="separate"/>
        </w:r>
        <w:r w:rsidR="00B87FA5" w:rsidRPr="00B87FA5">
          <w:rPr>
            <w:noProof/>
            <w:webHidden/>
          </w:rPr>
          <w:t>41</w:t>
        </w:r>
        <w:r w:rsidR="00B87FA5" w:rsidRPr="00B87FA5">
          <w:rPr>
            <w:noProof/>
            <w:webHidden/>
          </w:rPr>
          <w:fldChar w:fldCharType="end"/>
        </w:r>
      </w:hyperlink>
    </w:p>
    <w:p w14:paraId="745357B7"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60" w:history="1">
        <w:r w:rsidR="00B87FA5" w:rsidRPr="00B87FA5">
          <w:rPr>
            <w:rStyle w:val="Hipervnculo"/>
            <w:rFonts w:cs="Arial"/>
            <w:noProof/>
          </w:rPr>
          <w:t>15 Cumplimiento rentabilidad comparada del portafolio de inversiones de la DDT 2016</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_Toc474489260 \h </w:instrText>
        </w:r>
        <w:r w:rsidR="00B87FA5" w:rsidRPr="00B87FA5">
          <w:rPr>
            <w:noProof/>
            <w:webHidden/>
          </w:rPr>
        </w:r>
        <w:r w:rsidR="00B87FA5" w:rsidRPr="00B87FA5">
          <w:rPr>
            <w:noProof/>
            <w:webHidden/>
          </w:rPr>
          <w:fldChar w:fldCharType="separate"/>
        </w:r>
        <w:r w:rsidR="00B87FA5" w:rsidRPr="00B87FA5">
          <w:rPr>
            <w:noProof/>
            <w:webHidden/>
          </w:rPr>
          <w:t>41</w:t>
        </w:r>
        <w:r w:rsidR="00B87FA5" w:rsidRPr="00B87FA5">
          <w:rPr>
            <w:noProof/>
            <w:webHidden/>
          </w:rPr>
          <w:fldChar w:fldCharType="end"/>
        </w:r>
      </w:hyperlink>
    </w:p>
    <w:p w14:paraId="3C58F241"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61" w:history="1">
        <w:r w:rsidR="00B87FA5" w:rsidRPr="00B87FA5">
          <w:rPr>
            <w:rStyle w:val="Hipervnculo"/>
            <w:rFonts w:cs="Arial"/>
            <w:noProof/>
            <w:lang w:val="es-MX"/>
          </w:rPr>
          <w:t>16 Convenios de recaudo tributario 2016</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_Toc474489261 \h </w:instrText>
        </w:r>
        <w:r w:rsidR="00B87FA5" w:rsidRPr="00B87FA5">
          <w:rPr>
            <w:noProof/>
            <w:webHidden/>
          </w:rPr>
        </w:r>
        <w:r w:rsidR="00B87FA5" w:rsidRPr="00B87FA5">
          <w:rPr>
            <w:noProof/>
            <w:webHidden/>
          </w:rPr>
          <w:fldChar w:fldCharType="separate"/>
        </w:r>
        <w:r w:rsidR="00B87FA5" w:rsidRPr="00B87FA5">
          <w:rPr>
            <w:noProof/>
            <w:webHidden/>
          </w:rPr>
          <w:t>45</w:t>
        </w:r>
        <w:r w:rsidR="00B87FA5" w:rsidRPr="00B87FA5">
          <w:rPr>
            <w:noProof/>
            <w:webHidden/>
          </w:rPr>
          <w:fldChar w:fldCharType="end"/>
        </w:r>
      </w:hyperlink>
    </w:p>
    <w:p w14:paraId="3B527B4F" w14:textId="77777777" w:rsidR="00B87FA5" w:rsidRPr="00B87FA5" w:rsidRDefault="00A00B32">
      <w:pPr>
        <w:pStyle w:val="Tabladeilustraciones"/>
        <w:tabs>
          <w:tab w:val="right" w:leader="dot" w:pos="8830"/>
        </w:tabs>
        <w:rPr>
          <w:rFonts w:asciiTheme="minorHAnsi" w:eastAsiaTheme="minorEastAsia" w:hAnsiTheme="minorHAnsi" w:cstheme="minorBidi"/>
          <w:noProof/>
          <w:sz w:val="22"/>
          <w:szCs w:val="22"/>
          <w:lang w:val="es-CO" w:eastAsia="es-CO"/>
        </w:rPr>
      </w:pPr>
      <w:hyperlink w:anchor="_Toc474489262" w:history="1">
        <w:r w:rsidR="00B87FA5" w:rsidRPr="00B87FA5">
          <w:rPr>
            <w:rStyle w:val="Hipervnculo"/>
            <w:rFonts w:cs="Arial"/>
            <w:noProof/>
          </w:rPr>
          <w:t>17 Avances en Predis ejecución y programación</w:t>
        </w:r>
        <w:r w:rsidR="00B87FA5" w:rsidRPr="00B87FA5">
          <w:rPr>
            <w:noProof/>
            <w:webHidden/>
          </w:rPr>
          <w:tab/>
        </w:r>
        <w:r w:rsidR="00B87FA5" w:rsidRPr="00B87FA5">
          <w:rPr>
            <w:noProof/>
            <w:webHidden/>
          </w:rPr>
          <w:fldChar w:fldCharType="begin"/>
        </w:r>
        <w:r w:rsidR="00B87FA5" w:rsidRPr="00B87FA5">
          <w:rPr>
            <w:noProof/>
            <w:webHidden/>
          </w:rPr>
          <w:instrText xml:space="preserve"> PAGEREF _Toc474489262 \h </w:instrText>
        </w:r>
        <w:r w:rsidR="00B87FA5" w:rsidRPr="00B87FA5">
          <w:rPr>
            <w:noProof/>
            <w:webHidden/>
          </w:rPr>
        </w:r>
        <w:r w:rsidR="00B87FA5" w:rsidRPr="00B87FA5">
          <w:rPr>
            <w:noProof/>
            <w:webHidden/>
          </w:rPr>
          <w:fldChar w:fldCharType="separate"/>
        </w:r>
        <w:r w:rsidR="00B87FA5" w:rsidRPr="00B87FA5">
          <w:rPr>
            <w:noProof/>
            <w:webHidden/>
          </w:rPr>
          <w:t>51</w:t>
        </w:r>
        <w:r w:rsidR="00B87FA5" w:rsidRPr="00B87FA5">
          <w:rPr>
            <w:noProof/>
            <w:webHidden/>
          </w:rPr>
          <w:fldChar w:fldCharType="end"/>
        </w:r>
      </w:hyperlink>
    </w:p>
    <w:p w14:paraId="66515B6A" w14:textId="77777777" w:rsidR="00E804B8" w:rsidRPr="00233E43" w:rsidRDefault="00F77548" w:rsidP="00EA5049">
      <w:pPr>
        <w:jc w:val="both"/>
        <w:rPr>
          <w:rFonts w:ascii="Arial" w:hAnsi="Arial" w:cs="Arial"/>
          <w:b/>
          <w:lang w:val="es-CO"/>
        </w:rPr>
      </w:pPr>
      <w:r w:rsidRPr="00B87FA5">
        <w:rPr>
          <w:rFonts w:ascii="Arial" w:hAnsi="Arial" w:cs="Arial"/>
          <w:lang w:val="es-CO"/>
        </w:rPr>
        <w:fldChar w:fldCharType="end"/>
      </w:r>
    </w:p>
    <w:p w14:paraId="5A2CE9EB" w14:textId="77777777" w:rsidR="00E804B8" w:rsidRPr="00233E43" w:rsidRDefault="00E804B8" w:rsidP="00EA5049">
      <w:pPr>
        <w:jc w:val="both"/>
        <w:rPr>
          <w:rFonts w:ascii="Arial" w:hAnsi="Arial" w:cs="Arial"/>
          <w:b/>
          <w:lang w:val="es-CO"/>
        </w:rPr>
      </w:pPr>
      <w:r w:rsidRPr="00233E43">
        <w:rPr>
          <w:rFonts w:ascii="Arial" w:hAnsi="Arial" w:cs="Arial"/>
          <w:b/>
          <w:lang w:val="es-CO"/>
        </w:rPr>
        <w:br w:type="page"/>
      </w:r>
    </w:p>
    <w:p w14:paraId="0816B23E" w14:textId="77777777" w:rsidR="00545736" w:rsidRPr="00233E43" w:rsidRDefault="00545736" w:rsidP="00EA5049">
      <w:pPr>
        <w:pStyle w:val="NormalWeb"/>
        <w:spacing w:before="0" w:beforeAutospacing="0" w:after="0" w:afterAutospacing="0"/>
        <w:jc w:val="both"/>
        <w:rPr>
          <w:rFonts w:ascii="Arial" w:hAnsi="Arial" w:cs="Arial"/>
          <w:sz w:val="20"/>
          <w:szCs w:val="20"/>
        </w:rPr>
      </w:pPr>
    </w:p>
    <w:p w14:paraId="69C0AE24" w14:textId="77777777" w:rsidR="008C4405" w:rsidRPr="00233E43" w:rsidRDefault="006C0915" w:rsidP="006C0915">
      <w:pPr>
        <w:pStyle w:val="Prrafodelista"/>
        <w:numPr>
          <w:ilvl w:val="0"/>
          <w:numId w:val="2"/>
        </w:numPr>
        <w:jc w:val="both"/>
        <w:outlineLvl w:val="0"/>
        <w:rPr>
          <w:rFonts w:ascii="Arial" w:hAnsi="Arial" w:cs="Arial"/>
          <w:b/>
          <w:lang w:val="es-CO" w:eastAsia="en-US"/>
        </w:rPr>
      </w:pPr>
      <w:bookmarkStart w:id="1" w:name="_Toc448305693"/>
      <w:bookmarkStart w:id="2" w:name="_Toc448395074"/>
      <w:bookmarkStart w:id="3" w:name="_Toc474489181"/>
      <w:r w:rsidRPr="00233E43">
        <w:rPr>
          <w:rFonts w:ascii="Arial" w:hAnsi="Arial" w:cs="Arial"/>
          <w:b/>
          <w:lang w:val="es-CO" w:eastAsia="en-US"/>
        </w:rPr>
        <w:t>ESTRATEGIA FINANCIERA DEL PLAN DE DESARROLLO</w:t>
      </w:r>
      <w:bookmarkEnd w:id="1"/>
      <w:bookmarkEnd w:id="2"/>
      <w:r w:rsidRPr="00233E43">
        <w:rPr>
          <w:rFonts w:ascii="Arial" w:hAnsi="Arial" w:cs="Arial"/>
          <w:b/>
          <w:lang w:val="es-CO" w:eastAsia="en-US"/>
        </w:rPr>
        <w:t>.</w:t>
      </w:r>
      <w:bookmarkEnd w:id="3"/>
      <w:r w:rsidRPr="00233E43">
        <w:rPr>
          <w:rFonts w:ascii="Arial" w:hAnsi="Arial" w:cs="Arial"/>
          <w:b/>
          <w:lang w:val="es-CO" w:eastAsia="en-US"/>
        </w:rPr>
        <w:t xml:space="preserve"> </w:t>
      </w:r>
    </w:p>
    <w:p w14:paraId="1FE58F12" w14:textId="77777777" w:rsidR="008C4405" w:rsidRPr="00233E43" w:rsidRDefault="008C4405" w:rsidP="008C4405">
      <w:pPr>
        <w:jc w:val="both"/>
        <w:rPr>
          <w:rFonts w:ascii="Arial" w:hAnsi="Arial" w:cs="Arial"/>
          <w:b/>
        </w:rPr>
      </w:pPr>
    </w:p>
    <w:p w14:paraId="44AE5FE9" w14:textId="77777777" w:rsidR="008C4405" w:rsidRPr="00233E43" w:rsidRDefault="008C4405" w:rsidP="008C4405">
      <w:pPr>
        <w:jc w:val="both"/>
        <w:rPr>
          <w:rFonts w:ascii="Arial" w:hAnsi="Arial" w:cs="Arial"/>
        </w:rPr>
      </w:pPr>
      <w:r w:rsidRPr="00233E43">
        <w:rPr>
          <w:rFonts w:ascii="Arial" w:hAnsi="Arial" w:cs="Arial"/>
        </w:rPr>
        <w:t>Cumplir con el objetivo central del Plan de Desarrollo Distrital 2016 – 2020 “Bogotá Mejor para Todos”, requiere de un alto nivel de inversiones, así como de una gerencia pública eficiente y trasparente que ejecute adecuadamente estos recursos públicos. Para ello,</w:t>
      </w:r>
      <w:r w:rsidR="00364801" w:rsidRPr="00233E43">
        <w:rPr>
          <w:rFonts w:ascii="Arial" w:hAnsi="Arial" w:cs="Arial"/>
        </w:rPr>
        <w:t xml:space="preserve"> como parte de la gestión de la Secretaría,</w:t>
      </w:r>
      <w:r w:rsidRPr="00233E43">
        <w:rPr>
          <w:rFonts w:ascii="Arial" w:hAnsi="Arial" w:cs="Arial"/>
        </w:rPr>
        <w:t xml:space="preserve"> se diseñó </w:t>
      </w:r>
      <w:r w:rsidR="00735370" w:rsidRPr="00233E43">
        <w:rPr>
          <w:rFonts w:ascii="Arial" w:hAnsi="Arial" w:cs="Arial"/>
        </w:rPr>
        <w:t xml:space="preserve">en 2016 </w:t>
      </w:r>
      <w:r w:rsidRPr="00233E43">
        <w:rPr>
          <w:rFonts w:ascii="Arial" w:hAnsi="Arial" w:cs="Arial"/>
        </w:rPr>
        <w:t>una estrategia financiera que busca fortalecer y generar nuevas fuentes de ingreso, reducir la evasión, atraer el capital y la inversión privada, optimizar, racionalizar y priorizar el gasto público y realizar un manejo responsable del endeudamiento; de tal forma que se obtengan los recursos necesarios para realizar las inversiones sociales y de infraestructura propuestas en este plan de desarrollo</w:t>
      </w:r>
      <w:r w:rsidR="00CE7E46" w:rsidRPr="00233E43">
        <w:rPr>
          <w:rFonts w:ascii="Arial" w:hAnsi="Arial" w:cs="Arial"/>
        </w:rPr>
        <w:t>, dicha estrategia contempla puntos como:</w:t>
      </w:r>
      <w:r w:rsidRPr="00233E43">
        <w:rPr>
          <w:rFonts w:ascii="Arial" w:hAnsi="Arial" w:cs="Arial"/>
        </w:rPr>
        <w:t xml:space="preserve"> </w:t>
      </w:r>
    </w:p>
    <w:p w14:paraId="70A23439" w14:textId="77777777" w:rsidR="008C4405" w:rsidRPr="00233E43" w:rsidRDefault="008C4405" w:rsidP="008C4405">
      <w:pPr>
        <w:jc w:val="both"/>
        <w:rPr>
          <w:rFonts w:ascii="Arial" w:hAnsi="Arial" w:cs="Arial"/>
        </w:rPr>
      </w:pPr>
    </w:p>
    <w:p w14:paraId="19BA72F5" w14:textId="77777777" w:rsidR="008C4405" w:rsidRPr="00233E43" w:rsidRDefault="008C4405" w:rsidP="006C0915">
      <w:pPr>
        <w:pStyle w:val="Prrafodelista"/>
        <w:numPr>
          <w:ilvl w:val="1"/>
          <w:numId w:val="2"/>
        </w:numPr>
        <w:ind w:left="426"/>
        <w:jc w:val="both"/>
        <w:outlineLvl w:val="0"/>
        <w:rPr>
          <w:rFonts w:ascii="Arial" w:hAnsi="Arial" w:cs="Arial"/>
          <w:b/>
          <w:lang w:val="es-CO" w:eastAsia="en-US"/>
        </w:rPr>
      </w:pPr>
      <w:bookmarkStart w:id="4" w:name="_Toc448305694"/>
      <w:bookmarkStart w:id="5" w:name="_Toc448395075"/>
      <w:bookmarkStart w:id="6" w:name="_Toc474489182"/>
      <w:r w:rsidRPr="00233E43">
        <w:rPr>
          <w:rFonts w:ascii="Arial" w:hAnsi="Arial" w:cs="Arial"/>
          <w:b/>
          <w:lang w:val="es-CO" w:eastAsia="en-US"/>
        </w:rPr>
        <w:t>Objetivos de la estrategia financiera del plan de desarrollo.</w:t>
      </w:r>
      <w:bookmarkEnd w:id="4"/>
      <w:bookmarkEnd w:id="5"/>
      <w:bookmarkEnd w:id="6"/>
      <w:r w:rsidRPr="00233E43">
        <w:rPr>
          <w:rFonts w:ascii="Arial" w:hAnsi="Arial" w:cs="Arial"/>
          <w:b/>
          <w:lang w:val="es-CO" w:eastAsia="en-US"/>
        </w:rPr>
        <w:t xml:space="preserve"> </w:t>
      </w:r>
    </w:p>
    <w:p w14:paraId="20D8EB69" w14:textId="77777777" w:rsidR="008C4405" w:rsidRPr="00233E43" w:rsidRDefault="008C4405" w:rsidP="008C4405">
      <w:pPr>
        <w:pStyle w:val="Prrafodelista"/>
        <w:ind w:left="284" w:hanging="284"/>
        <w:jc w:val="both"/>
        <w:rPr>
          <w:rFonts w:ascii="Arial" w:hAnsi="Arial" w:cs="Arial"/>
        </w:rPr>
      </w:pPr>
    </w:p>
    <w:p w14:paraId="3CCBDCC8" w14:textId="77777777" w:rsidR="008C4405" w:rsidRPr="00233E43" w:rsidRDefault="008C4405" w:rsidP="00AE5E5A">
      <w:pPr>
        <w:pStyle w:val="Prrafodelista"/>
        <w:numPr>
          <w:ilvl w:val="0"/>
          <w:numId w:val="47"/>
        </w:numPr>
        <w:ind w:left="426" w:hanging="426"/>
        <w:jc w:val="both"/>
        <w:rPr>
          <w:rFonts w:ascii="Arial" w:eastAsia="Calibri" w:hAnsi="Arial" w:cs="Arial"/>
          <w:b/>
        </w:rPr>
      </w:pPr>
      <w:r w:rsidRPr="00233E43">
        <w:rPr>
          <w:rFonts w:ascii="Arial" w:eastAsia="Calibri" w:hAnsi="Arial" w:cs="Arial"/>
          <w:b/>
        </w:rPr>
        <w:t xml:space="preserve">Fortalecer la gestión integral de las finanzas distritales, </w:t>
      </w:r>
      <w:r w:rsidRPr="00233E43">
        <w:rPr>
          <w:rFonts w:ascii="Arial" w:eastAsia="Calibri" w:hAnsi="Arial" w:cs="Arial"/>
        </w:rPr>
        <w:t>de tal forma que permita incrementar sus principales ingresos, implementar nuevas fuentes de carácter permanente, establecer alianzas para atraer capital e inversión privada en los proyectos estratégicos del Plan de Desarrollo “Bogotá Mejor para Todos” y realizar un manejo responsable del endeudamiento, preservando la capacidad de pago de la ciudad y la sostenibilidad de las finanzas distritales.</w:t>
      </w:r>
    </w:p>
    <w:p w14:paraId="73E1C2FD" w14:textId="77777777" w:rsidR="008C4405" w:rsidRPr="00233E43" w:rsidRDefault="008C4405" w:rsidP="008C4405">
      <w:pPr>
        <w:pStyle w:val="Prrafodelista"/>
        <w:ind w:left="284"/>
        <w:jc w:val="both"/>
        <w:rPr>
          <w:rFonts w:ascii="Arial" w:hAnsi="Arial" w:cs="Arial"/>
        </w:rPr>
      </w:pPr>
    </w:p>
    <w:p w14:paraId="3702580D" w14:textId="77777777" w:rsidR="008C4405" w:rsidRPr="00233E43" w:rsidRDefault="008C4405" w:rsidP="00AE5E5A">
      <w:pPr>
        <w:pStyle w:val="Prrafodelista"/>
        <w:numPr>
          <w:ilvl w:val="0"/>
          <w:numId w:val="47"/>
        </w:numPr>
        <w:ind w:left="426" w:hanging="426"/>
        <w:jc w:val="both"/>
        <w:rPr>
          <w:rFonts w:ascii="Arial" w:hAnsi="Arial" w:cs="Arial"/>
        </w:rPr>
      </w:pPr>
      <w:r w:rsidRPr="00233E43">
        <w:rPr>
          <w:rFonts w:ascii="Arial" w:hAnsi="Arial" w:cs="Arial"/>
          <w:b/>
        </w:rPr>
        <w:t>Optimizar, racionalizar y priorizar el gasto público en el Distrito Capital</w:t>
      </w:r>
      <w:r w:rsidRPr="00233E43">
        <w:rPr>
          <w:rFonts w:ascii="Arial" w:hAnsi="Arial" w:cs="Arial"/>
        </w:rPr>
        <w:t xml:space="preserve"> buscando la eficiencia, la austeridad en la ejecución del gasto público y reducción de aquellos gastos que no se consideren indispensables o esenciales para el funcionamiento o desarrollo de la misión de las entidades distritales.</w:t>
      </w:r>
    </w:p>
    <w:p w14:paraId="6FF8B32D" w14:textId="77777777" w:rsidR="008C4405" w:rsidRPr="00233E43" w:rsidRDefault="008C4405" w:rsidP="00197FD0">
      <w:pPr>
        <w:pStyle w:val="Prrafodelista"/>
        <w:ind w:left="426" w:hanging="426"/>
        <w:jc w:val="both"/>
        <w:rPr>
          <w:rFonts w:ascii="Arial" w:hAnsi="Arial" w:cs="Arial"/>
        </w:rPr>
      </w:pPr>
    </w:p>
    <w:p w14:paraId="32FEB7FD" w14:textId="77777777" w:rsidR="008C4405" w:rsidRPr="00233E43" w:rsidRDefault="008C4405" w:rsidP="00AE5E5A">
      <w:pPr>
        <w:pStyle w:val="Prrafodelista"/>
        <w:numPr>
          <w:ilvl w:val="0"/>
          <w:numId w:val="47"/>
        </w:numPr>
        <w:ind w:left="426" w:hanging="426"/>
        <w:jc w:val="both"/>
        <w:rPr>
          <w:rFonts w:ascii="Arial" w:hAnsi="Arial" w:cs="Arial"/>
        </w:rPr>
      </w:pPr>
      <w:r w:rsidRPr="00233E43">
        <w:rPr>
          <w:rFonts w:ascii="Arial" w:hAnsi="Arial" w:cs="Arial"/>
          <w:b/>
        </w:rPr>
        <w:t>Aumentar el número de contribuyentes</w:t>
      </w:r>
      <w:r w:rsidRPr="00233E43">
        <w:rPr>
          <w:rFonts w:ascii="Arial" w:hAnsi="Arial" w:cs="Arial"/>
        </w:rPr>
        <w:t xml:space="preserve"> que cumplen oportunamente sus obligaciones tributarias, brindándoles un servicio confiable, especializado y sencillo, mediante diversos canales de atención, con énfasis en los medios virtuales. </w:t>
      </w:r>
    </w:p>
    <w:p w14:paraId="70E53B73" w14:textId="77777777" w:rsidR="008C4405" w:rsidRPr="00233E43" w:rsidRDefault="008C4405" w:rsidP="00197FD0">
      <w:pPr>
        <w:pStyle w:val="Prrafodelista"/>
        <w:ind w:left="426" w:hanging="426"/>
        <w:jc w:val="both"/>
        <w:rPr>
          <w:rFonts w:ascii="Arial" w:hAnsi="Arial" w:cs="Arial"/>
        </w:rPr>
      </w:pPr>
    </w:p>
    <w:p w14:paraId="2526A31D" w14:textId="77777777" w:rsidR="008C4405" w:rsidRPr="00233E43" w:rsidRDefault="008C4405" w:rsidP="00AE5E5A">
      <w:pPr>
        <w:pStyle w:val="Prrafodelista"/>
        <w:numPr>
          <w:ilvl w:val="0"/>
          <w:numId w:val="47"/>
        </w:numPr>
        <w:ind w:left="426" w:hanging="426"/>
        <w:jc w:val="both"/>
        <w:rPr>
          <w:rFonts w:ascii="Arial" w:hAnsi="Arial" w:cs="Arial"/>
        </w:rPr>
      </w:pPr>
      <w:r w:rsidRPr="00233E43">
        <w:rPr>
          <w:rFonts w:ascii="Arial" w:hAnsi="Arial" w:cs="Arial"/>
          <w:b/>
        </w:rPr>
        <w:t>Reducir los costos de transacción del cumplimiento tributario</w:t>
      </w:r>
      <w:r w:rsidRPr="00233E43">
        <w:rPr>
          <w:rFonts w:ascii="Arial" w:hAnsi="Arial" w:cs="Arial"/>
        </w:rPr>
        <w:t xml:space="preserve"> en Bogotá y simplificar la forma de tributar en la Capital. </w:t>
      </w:r>
    </w:p>
    <w:p w14:paraId="564C5E95" w14:textId="77777777" w:rsidR="008C4405" w:rsidRPr="00233E43" w:rsidRDefault="008C4405" w:rsidP="00197FD0">
      <w:pPr>
        <w:pStyle w:val="Prrafodelista"/>
        <w:ind w:left="426" w:hanging="426"/>
        <w:jc w:val="both"/>
        <w:rPr>
          <w:rFonts w:ascii="Arial" w:hAnsi="Arial" w:cs="Arial"/>
        </w:rPr>
      </w:pPr>
    </w:p>
    <w:p w14:paraId="4AD56C2B" w14:textId="77777777" w:rsidR="008C4405" w:rsidRPr="00233E43" w:rsidRDefault="008C4405" w:rsidP="00AE5E5A">
      <w:pPr>
        <w:pStyle w:val="Prrafodelista"/>
        <w:numPr>
          <w:ilvl w:val="0"/>
          <w:numId w:val="47"/>
        </w:numPr>
        <w:ind w:left="426" w:hanging="426"/>
        <w:jc w:val="both"/>
        <w:rPr>
          <w:rFonts w:ascii="Arial" w:hAnsi="Arial" w:cs="Arial"/>
        </w:rPr>
      </w:pPr>
      <w:r w:rsidRPr="00233E43">
        <w:rPr>
          <w:rFonts w:ascii="Arial" w:hAnsi="Arial" w:cs="Arial"/>
          <w:b/>
        </w:rPr>
        <w:t>Realizar un control eficiente de las obligaciones tributarias,</w:t>
      </w:r>
      <w:r w:rsidRPr="00233E43">
        <w:rPr>
          <w:rFonts w:ascii="Arial" w:hAnsi="Arial" w:cs="Arial"/>
        </w:rPr>
        <w:t xml:space="preserve"> aplicando modelos de priorización y acciones que incrementen la percepción del riesgo por incumplimiento en el pago de los impuestos.</w:t>
      </w:r>
    </w:p>
    <w:p w14:paraId="78A398FD" w14:textId="77777777" w:rsidR="008C4405" w:rsidRPr="00233E43" w:rsidRDefault="008C4405" w:rsidP="008C4405">
      <w:pPr>
        <w:pStyle w:val="Prrafodelista"/>
        <w:ind w:left="0"/>
        <w:rPr>
          <w:rFonts w:ascii="Arial" w:hAnsi="Arial" w:cs="Arial"/>
        </w:rPr>
      </w:pPr>
    </w:p>
    <w:p w14:paraId="37312D47" w14:textId="77777777" w:rsidR="008C4405" w:rsidRPr="00233E43" w:rsidRDefault="008C4405" w:rsidP="00CA6DC3">
      <w:pPr>
        <w:pStyle w:val="Prrafodelista"/>
        <w:numPr>
          <w:ilvl w:val="1"/>
          <w:numId w:val="2"/>
        </w:numPr>
        <w:ind w:left="426"/>
        <w:jc w:val="both"/>
        <w:outlineLvl w:val="0"/>
        <w:rPr>
          <w:rFonts w:ascii="Arial" w:hAnsi="Arial" w:cs="Arial"/>
          <w:b/>
          <w:lang w:val="es-CO" w:eastAsia="en-US"/>
        </w:rPr>
      </w:pPr>
      <w:bookmarkStart w:id="7" w:name="_Toc448305695"/>
      <w:bookmarkStart w:id="8" w:name="_Toc448395076"/>
      <w:bookmarkStart w:id="9" w:name="_Toc474489183"/>
      <w:r w:rsidRPr="00233E43">
        <w:rPr>
          <w:rFonts w:ascii="Arial" w:hAnsi="Arial" w:cs="Arial"/>
          <w:b/>
          <w:lang w:val="es-CO" w:eastAsia="en-US"/>
        </w:rPr>
        <w:t>Financiación plan de inversiones.</w:t>
      </w:r>
      <w:bookmarkEnd w:id="7"/>
      <w:bookmarkEnd w:id="8"/>
      <w:bookmarkEnd w:id="9"/>
      <w:r w:rsidRPr="00233E43">
        <w:rPr>
          <w:rFonts w:ascii="Arial" w:hAnsi="Arial" w:cs="Arial"/>
          <w:b/>
          <w:lang w:val="es-CO" w:eastAsia="en-US"/>
        </w:rPr>
        <w:t xml:space="preserve"> </w:t>
      </w:r>
    </w:p>
    <w:p w14:paraId="74A2D0EF" w14:textId="77777777" w:rsidR="008C4405" w:rsidRPr="00233E43" w:rsidRDefault="008C4405" w:rsidP="008C4405">
      <w:pPr>
        <w:contextualSpacing/>
        <w:jc w:val="both"/>
        <w:rPr>
          <w:rFonts w:ascii="Arial" w:hAnsi="Arial" w:cs="Arial"/>
          <w:b/>
        </w:rPr>
      </w:pPr>
    </w:p>
    <w:p w14:paraId="2536605B" w14:textId="77777777" w:rsidR="008C4405" w:rsidRPr="00233E43" w:rsidRDefault="008C4405" w:rsidP="008C4405">
      <w:pPr>
        <w:jc w:val="both"/>
        <w:rPr>
          <w:rFonts w:ascii="Arial" w:hAnsi="Arial" w:cs="Arial"/>
        </w:rPr>
      </w:pPr>
      <w:r w:rsidRPr="00233E43">
        <w:rPr>
          <w:rFonts w:ascii="Arial" w:hAnsi="Arial" w:cs="Arial"/>
        </w:rPr>
        <w:t>La estrategia financiera de la Administración Distrital para la financiación del Plan de Desarrollo Económico, Social, Ambiental y de obras Públicas para Bogotá D.C., 2016-2020 “Bogotá Mejor para Todos” asciende a $95,9 billones de 2016, de los cuales $53,7 billones corresponden a la Administración Central; $7,8 billones a Establecimientos Públicos, incluida la Universidad Distrital y Unidades Administrativas Especiales; $4,5 billones a Empresas Industriales y Comerciales y de Servicios Públicos; $0,15 billones a Empresas Sociales del Estado; $3,7 billones a Fondos de Desarrollo Local; $13,0 billones a capital privado mediante Alianzas Público Privadas y $13,0</w:t>
      </w:r>
      <w:r w:rsidRPr="00233E43">
        <w:rPr>
          <w:rStyle w:val="Refdenotaalpie"/>
          <w:rFonts w:ascii="Arial" w:hAnsi="Arial" w:cs="Arial"/>
        </w:rPr>
        <w:footnoteReference w:id="1"/>
      </w:r>
      <w:r w:rsidRPr="00233E43">
        <w:rPr>
          <w:rFonts w:ascii="Arial" w:hAnsi="Arial" w:cs="Arial"/>
        </w:rPr>
        <w:t xml:space="preserve"> billones a recursos para la construcción del Metro.</w:t>
      </w:r>
    </w:p>
    <w:p w14:paraId="321B3C88" w14:textId="77777777" w:rsidR="008C4405" w:rsidRPr="00233E43" w:rsidRDefault="008C4405" w:rsidP="008C4405">
      <w:pPr>
        <w:jc w:val="both"/>
        <w:rPr>
          <w:rFonts w:ascii="Arial" w:hAnsi="Arial" w:cs="Arial"/>
        </w:rPr>
      </w:pPr>
    </w:p>
    <w:p w14:paraId="59EDED18" w14:textId="77777777" w:rsidR="008C4405" w:rsidRPr="00233E43" w:rsidRDefault="008C4405" w:rsidP="008C4405">
      <w:pPr>
        <w:jc w:val="both"/>
        <w:rPr>
          <w:rFonts w:ascii="Arial" w:hAnsi="Arial" w:cs="Arial"/>
        </w:rPr>
      </w:pPr>
      <w:r w:rsidRPr="00233E43">
        <w:rPr>
          <w:rFonts w:ascii="Arial" w:hAnsi="Arial" w:cs="Arial"/>
        </w:rPr>
        <w:t xml:space="preserve">El Plan Plurianual de inversiones contempla la estimación de los recursos necesarios para la implementación de los pilares, los ejes transversales, los programas y metas del Plan Distrital de </w:t>
      </w:r>
      <w:r w:rsidRPr="00233E43">
        <w:rPr>
          <w:rFonts w:ascii="Arial" w:hAnsi="Arial" w:cs="Arial"/>
        </w:rPr>
        <w:lastRenderedPageBreak/>
        <w:t>Desarrollo “Bogotá Mejor para Todos”, resultado de una estimación de diversas fuentes consistentes con el escenario macroeconómico y fiscal del Distrito. Estos recursos se distribuyen entre los pilares y los ejes transversales, así: 51,7% para el eje de Democracia Urbana, 40,1% para el eje Igualdad de Calidad de Vida, 2,8% para el eje de Construcción de Comunidad; 4,1% por la estrategia de Gobierno Legítimo, Fortalecimiento Local y Eficiencia, 0,7% para Sostenibilidad Ambiental Basada en Eficiencia Energética 0,4% para Desarrollo Económico Basado en el Conocimiento y 0,2% para Nuevo Ordenamiento Territorial.</w:t>
      </w:r>
      <w:r w:rsidRPr="00233E43" w:rsidDel="00742251">
        <w:rPr>
          <w:rFonts w:ascii="Arial" w:hAnsi="Arial" w:cs="Arial"/>
        </w:rPr>
        <w:t xml:space="preserve"> </w:t>
      </w:r>
      <w:r w:rsidRPr="00233E43">
        <w:rPr>
          <w:rFonts w:ascii="Arial" w:hAnsi="Arial" w:cs="Arial"/>
        </w:rPr>
        <w:t>Estas participaciones hacen referencia a la estructura del Plan de Desarrollo una vez descontado el valor de las APP.</w:t>
      </w:r>
    </w:p>
    <w:p w14:paraId="17AD9AB2" w14:textId="77777777" w:rsidR="008C4405" w:rsidRPr="00233E43" w:rsidRDefault="008C4405" w:rsidP="008C4405">
      <w:pPr>
        <w:jc w:val="both"/>
        <w:rPr>
          <w:rFonts w:ascii="Arial" w:hAnsi="Arial" w:cs="Arial"/>
        </w:rPr>
      </w:pPr>
    </w:p>
    <w:p w14:paraId="7A14647E" w14:textId="77777777" w:rsidR="008C4405" w:rsidRPr="00233E43" w:rsidRDefault="008C4405" w:rsidP="00CA6DC3">
      <w:pPr>
        <w:pStyle w:val="Prrafodelista"/>
        <w:numPr>
          <w:ilvl w:val="1"/>
          <w:numId w:val="2"/>
        </w:numPr>
        <w:ind w:left="426"/>
        <w:jc w:val="both"/>
        <w:outlineLvl w:val="0"/>
        <w:rPr>
          <w:rFonts w:ascii="Arial" w:hAnsi="Arial" w:cs="Arial"/>
          <w:b/>
          <w:lang w:val="es-CO" w:eastAsia="en-US"/>
        </w:rPr>
      </w:pPr>
      <w:bookmarkStart w:id="10" w:name="_Toc448305696"/>
      <w:bookmarkStart w:id="11" w:name="_Toc448395077"/>
      <w:bookmarkStart w:id="12" w:name="_Toc474489184"/>
      <w:r w:rsidRPr="00233E43">
        <w:rPr>
          <w:rFonts w:ascii="Arial" w:hAnsi="Arial" w:cs="Arial"/>
          <w:b/>
          <w:lang w:val="es-CO" w:eastAsia="en-US"/>
        </w:rPr>
        <w:t>Estrategias de financiación.</w:t>
      </w:r>
      <w:bookmarkEnd w:id="10"/>
      <w:bookmarkEnd w:id="11"/>
      <w:bookmarkEnd w:id="12"/>
      <w:r w:rsidRPr="00233E43">
        <w:rPr>
          <w:rFonts w:ascii="Arial" w:hAnsi="Arial" w:cs="Arial"/>
          <w:b/>
          <w:lang w:val="es-CO" w:eastAsia="en-US"/>
        </w:rPr>
        <w:t xml:space="preserve"> </w:t>
      </w:r>
    </w:p>
    <w:p w14:paraId="7B604110" w14:textId="77777777" w:rsidR="008C4405" w:rsidRPr="00233E43" w:rsidRDefault="008C4405" w:rsidP="008C4405">
      <w:pPr>
        <w:jc w:val="both"/>
        <w:rPr>
          <w:rFonts w:ascii="Arial" w:hAnsi="Arial" w:cs="Arial"/>
          <w:b/>
        </w:rPr>
      </w:pPr>
    </w:p>
    <w:p w14:paraId="36ACF66E" w14:textId="77777777" w:rsidR="008C4405" w:rsidRPr="00233E43" w:rsidRDefault="008C4405" w:rsidP="008C4405">
      <w:pPr>
        <w:jc w:val="both"/>
        <w:rPr>
          <w:rFonts w:ascii="Arial" w:hAnsi="Arial" w:cs="Arial"/>
        </w:rPr>
      </w:pPr>
      <w:r w:rsidRPr="00233E43">
        <w:rPr>
          <w:rFonts w:ascii="Arial" w:hAnsi="Arial" w:cs="Arial"/>
        </w:rPr>
        <w:t xml:space="preserve">Las principales estrategias definidas en la estructura de financiación del Plan de Desarrollo “Bogotá Mejor para Todos”, son las siguientes: </w:t>
      </w:r>
    </w:p>
    <w:p w14:paraId="247697EE" w14:textId="77777777" w:rsidR="008C4405" w:rsidRPr="00233E43" w:rsidRDefault="008C4405" w:rsidP="008C4405">
      <w:pPr>
        <w:jc w:val="both"/>
        <w:rPr>
          <w:rFonts w:ascii="Arial" w:hAnsi="Arial" w:cs="Arial"/>
          <w:b/>
        </w:rPr>
      </w:pPr>
    </w:p>
    <w:p w14:paraId="74AF4140" w14:textId="77777777" w:rsidR="008C4405" w:rsidRPr="00F86FA4" w:rsidRDefault="008C4405" w:rsidP="00F86FA4">
      <w:pPr>
        <w:pStyle w:val="Prrafodelista"/>
        <w:numPr>
          <w:ilvl w:val="2"/>
          <w:numId w:val="2"/>
        </w:numPr>
        <w:ind w:left="567" w:hanging="567"/>
        <w:jc w:val="both"/>
        <w:outlineLvl w:val="0"/>
        <w:rPr>
          <w:rFonts w:ascii="Arial" w:hAnsi="Arial" w:cs="Arial"/>
          <w:b/>
          <w:lang w:val="es-CO" w:eastAsia="en-US"/>
        </w:rPr>
      </w:pPr>
      <w:bookmarkStart w:id="13" w:name="_Toc448395078"/>
      <w:bookmarkStart w:id="14" w:name="_Toc474489185"/>
      <w:r w:rsidRPr="00F86FA4">
        <w:rPr>
          <w:rFonts w:ascii="Arial" w:hAnsi="Arial" w:cs="Arial"/>
          <w:b/>
          <w:lang w:val="es-CO" w:eastAsia="en-US"/>
        </w:rPr>
        <w:t>Optimización de los ingresos tributarios.</w:t>
      </w:r>
      <w:bookmarkEnd w:id="13"/>
      <w:bookmarkEnd w:id="14"/>
      <w:r w:rsidRPr="00F86FA4">
        <w:rPr>
          <w:rFonts w:ascii="Arial" w:hAnsi="Arial" w:cs="Arial"/>
          <w:b/>
          <w:lang w:val="es-CO" w:eastAsia="en-US"/>
        </w:rPr>
        <w:t xml:space="preserve"> </w:t>
      </w:r>
    </w:p>
    <w:p w14:paraId="02673282" w14:textId="77777777" w:rsidR="008C4405" w:rsidRPr="00233E43" w:rsidRDefault="008C4405" w:rsidP="008C4405">
      <w:pPr>
        <w:jc w:val="both"/>
        <w:rPr>
          <w:rFonts w:ascii="Arial" w:hAnsi="Arial" w:cs="Arial"/>
        </w:rPr>
      </w:pPr>
    </w:p>
    <w:p w14:paraId="4C095B40" w14:textId="77777777" w:rsidR="008C4405" w:rsidRPr="00233E43" w:rsidRDefault="008C4405" w:rsidP="008C4405">
      <w:pPr>
        <w:jc w:val="both"/>
        <w:rPr>
          <w:rFonts w:ascii="Arial" w:hAnsi="Arial" w:cs="Arial"/>
        </w:rPr>
      </w:pPr>
      <w:r w:rsidRPr="00233E43">
        <w:rPr>
          <w:rFonts w:ascii="Arial" w:hAnsi="Arial" w:cs="Arial"/>
        </w:rPr>
        <w:t>La gestión de recursos tributarios para la financiación del Plan, se realizará a través de acciones como:</w:t>
      </w:r>
    </w:p>
    <w:p w14:paraId="1DFE7EAC" w14:textId="77777777" w:rsidR="008C4405" w:rsidRPr="00233E43" w:rsidRDefault="008C4405" w:rsidP="008C4405">
      <w:pPr>
        <w:jc w:val="both"/>
        <w:rPr>
          <w:rFonts w:ascii="Arial" w:hAnsi="Arial" w:cs="Arial"/>
        </w:rPr>
      </w:pPr>
    </w:p>
    <w:p w14:paraId="474E3D7D" w14:textId="77777777" w:rsidR="008C4405" w:rsidRPr="00233E43" w:rsidRDefault="008C4405" w:rsidP="008C4405">
      <w:pPr>
        <w:jc w:val="both"/>
        <w:rPr>
          <w:rFonts w:ascii="Arial" w:hAnsi="Arial" w:cs="Arial"/>
        </w:rPr>
      </w:pPr>
      <w:r w:rsidRPr="00233E43">
        <w:rPr>
          <w:rFonts w:ascii="Arial" w:hAnsi="Arial" w:cs="Arial"/>
          <w:b/>
        </w:rPr>
        <w:t xml:space="preserve">a) </w:t>
      </w:r>
      <w:r w:rsidRPr="00233E43">
        <w:rPr>
          <w:rFonts w:ascii="Arial" w:hAnsi="Arial" w:cs="Arial"/>
          <w:b/>
          <w:i/>
        </w:rPr>
        <w:t>Incrementar el cumplimiento oportuno en la declaración y pago de obligaciones tributarias</w:t>
      </w:r>
      <w:r w:rsidRPr="00233E43">
        <w:rPr>
          <w:rFonts w:ascii="Arial" w:hAnsi="Arial" w:cs="Arial"/>
          <w:b/>
        </w:rPr>
        <w:t xml:space="preserve">. </w:t>
      </w:r>
      <w:r w:rsidRPr="00233E43">
        <w:rPr>
          <w:rFonts w:ascii="Arial" w:hAnsi="Arial" w:cs="Arial"/>
        </w:rPr>
        <w:t>Al finalizar el cuatrienio se espera que el 94% de los contribuyentes de los impuestos Predial y Vehículos cumplan oportunamente sus obligaciones. En la actualidad el cumplimiento se encuentra en el 92%, cada punto de cumplimiento en los impuestos ciudadanos aportará ingresos permanentes a la ciudad del orden de los $30.000 millones.</w:t>
      </w:r>
    </w:p>
    <w:p w14:paraId="1F99B64F" w14:textId="77777777" w:rsidR="008C4405" w:rsidRPr="00233E43" w:rsidRDefault="008C4405" w:rsidP="008C4405">
      <w:pPr>
        <w:jc w:val="both"/>
        <w:rPr>
          <w:rFonts w:ascii="Arial" w:hAnsi="Arial" w:cs="Arial"/>
        </w:rPr>
      </w:pPr>
    </w:p>
    <w:p w14:paraId="66F3BCA1" w14:textId="77777777" w:rsidR="008C4405" w:rsidRPr="00233E43" w:rsidRDefault="008C4405" w:rsidP="008C4405">
      <w:pPr>
        <w:jc w:val="both"/>
        <w:rPr>
          <w:rFonts w:ascii="Arial" w:hAnsi="Arial" w:cs="Arial"/>
        </w:rPr>
      </w:pPr>
      <w:r w:rsidRPr="00233E43">
        <w:rPr>
          <w:rFonts w:ascii="Arial" w:hAnsi="Arial" w:cs="Arial"/>
        </w:rPr>
        <w:t>Se proponen dos instrumentos para disminuir el riesgo a la evasión y que eleven la moral tributaria: el reporte a las centrales de riesgo y la creación del Certificado de Antecedentes Tributarios Distritales CATD. La administración tributaria podrá reportar a las centrales de riesgo crediticio las obligaciones exigibles por concepto de impuestos distritales de los omisos y morosos. Así mismo, creará el Certificado de Antecedentes Tributarios Distritales CATD el cual será un documento electrónico en el que se indique el cumplimiento de los impuestos administrados por la DIB.</w:t>
      </w:r>
    </w:p>
    <w:p w14:paraId="2F9854B7" w14:textId="77777777" w:rsidR="008C4405" w:rsidRPr="00233E43" w:rsidRDefault="008C4405" w:rsidP="008C4405">
      <w:pPr>
        <w:jc w:val="both"/>
        <w:rPr>
          <w:rFonts w:ascii="Arial" w:hAnsi="Arial" w:cs="Arial"/>
        </w:rPr>
      </w:pPr>
    </w:p>
    <w:p w14:paraId="01F6BD5C" w14:textId="77777777" w:rsidR="008C4405" w:rsidRPr="00233E43" w:rsidRDefault="008C4405" w:rsidP="008C4405">
      <w:pPr>
        <w:jc w:val="both"/>
        <w:rPr>
          <w:rFonts w:ascii="Arial" w:hAnsi="Arial" w:cs="Arial"/>
        </w:rPr>
      </w:pPr>
      <w:r w:rsidRPr="00233E43">
        <w:rPr>
          <w:rFonts w:ascii="Arial" w:hAnsi="Arial" w:cs="Arial"/>
          <w:b/>
        </w:rPr>
        <w:t xml:space="preserve">b) </w:t>
      </w:r>
      <w:r w:rsidRPr="00233E43">
        <w:rPr>
          <w:rFonts w:ascii="Arial" w:hAnsi="Arial" w:cs="Arial"/>
          <w:b/>
          <w:i/>
        </w:rPr>
        <w:t>Implementar la simplificación tributaria.</w:t>
      </w:r>
      <w:r w:rsidRPr="00233E43">
        <w:rPr>
          <w:rFonts w:ascii="Arial" w:hAnsi="Arial" w:cs="Arial"/>
        </w:rPr>
        <w:t xml:space="preserve"> A través de la simplificación tributaria se propondrá facilitar el cumplimiento de las obligaciones tributarias en el Distrito Capital. Se modificarán los límites máximos de crecimiento del impuesto predial unificado, haciéndolos más simples para su liquidación sin que se pierdan los beneficios del ajuste por equidad tributaria. </w:t>
      </w:r>
    </w:p>
    <w:p w14:paraId="71CB33D5" w14:textId="77777777" w:rsidR="008C4405" w:rsidRPr="00233E43" w:rsidRDefault="008C4405" w:rsidP="008C4405">
      <w:pPr>
        <w:jc w:val="both"/>
        <w:rPr>
          <w:rFonts w:ascii="Arial" w:hAnsi="Arial" w:cs="Arial"/>
        </w:rPr>
      </w:pPr>
    </w:p>
    <w:p w14:paraId="1B90622D" w14:textId="77777777" w:rsidR="008C4405" w:rsidRPr="00233E43" w:rsidRDefault="008C4405" w:rsidP="008C4405">
      <w:pPr>
        <w:jc w:val="both"/>
        <w:rPr>
          <w:rFonts w:ascii="Arial" w:hAnsi="Arial" w:cs="Arial"/>
        </w:rPr>
      </w:pPr>
      <w:r w:rsidRPr="00233E43">
        <w:rPr>
          <w:rFonts w:ascii="Arial" w:hAnsi="Arial" w:cs="Arial"/>
        </w:rPr>
        <w:t xml:space="preserve">Se simplificarán y reducirán los costos de cumplimiento implementando un Sistema Mixto de Declaración y Facturación para impuestos distritales de Predial, Vehículos y Pequeños Contribuyentes del ICA. La facturación anual se focalizará en los predios sobre los cuales la Dirección de Impuestos de Bogotá – DIB tenga información completa y se hará por autoavalúo cuando los predios no estén registrados en el catastro o cuando el contribuyente considere que la factura no corresponde a la situación de su predio. Por otra parte, también se propondrá una declaración anual en vez de la bimensual para los pequeños y medianos contribuyentes del impuesto de industria y comercio combinado con modificaciones en el esquema de retenciones en la fuente con el fin de garantizar que el impacto en la caja del distrito sea neutro. Esto significa simplificar y reducir costos de cumplimiento para aproximadamente 165.000 contribuyentes del impuesto de industria y comercio que aportan el 20% del recaudo.  </w:t>
      </w:r>
    </w:p>
    <w:p w14:paraId="0D132334" w14:textId="77777777" w:rsidR="008C4405" w:rsidRPr="00233E43" w:rsidRDefault="008C4405" w:rsidP="008C4405">
      <w:pPr>
        <w:jc w:val="both"/>
        <w:rPr>
          <w:rFonts w:ascii="Arial" w:hAnsi="Arial" w:cs="Arial"/>
        </w:rPr>
      </w:pPr>
    </w:p>
    <w:p w14:paraId="323A46FA" w14:textId="77777777" w:rsidR="008C4405" w:rsidRPr="00233E43" w:rsidRDefault="008C4405" w:rsidP="008C4405">
      <w:pPr>
        <w:jc w:val="both"/>
        <w:rPr>
          <w:rFonts w:ascii="Arial" w:hAnsi="Arial" w:cs="Arial"/>
        </w:rPr>
      </w:pPr>
      <w:r w:rsidRPr="00233E43">
        <w:rPr>
          <w:rFonts w:ascii="Arial" w:hAnsi="Arial" w:cs="Arial"/>
          <w:b/>
        </w:rPr>
        <w:t xml:space="preserve">c) </w:t>
      </w:r>
      <w:r w:rsidRPr="00233E43">
        <w:rPr>
          <w:rFonts w:ascii="Arial" w:hAnsi="Arial" w:cs="Arial"/>
          <w:b/>
          <w:i/>
        </w:rPr>
        <w:t>Disminuir la evasión en el impuesto de Industria, Comercio y Avisos</w:t>
      </w:r>
      <w:r w:rsidRPr="00233E43">
        <w:rPr>
          <w:rFonts w:ascii="Arial" w:hAnsi="Arial" w:cs="Arial"/>
          <w:i/>
        </w:rPr>
        <w:t>.</w:t>
      </w:r>
      <w:r w:rsidRPr="00233E43">
        <w:rPr>
          <w:rFonts w:ascii="Arial" w:hAnsi="Arial" w:cs="Arial"/>
        </w:rPr>
        <w:t xml:space="preserve"> La estimación de la evasión del ICA se obtiene conforme la relación del ingreso potencial y el ingreso neto recibido, este último entendido como lo declarado por los contribuyentes del impuesto. La medición 2014 de la </w:t>
      </w:r>
      <w:r w:rsidRPr="00233E43">
        <w:rPr>
          <w:rFonts w:ascii="Arial" w:hAnsi="Arial" w:cs="Arial"/>
        </w:rPr>
        <w:lastRenderedPageBreak/>
        <w:t>evasión ICA incluidas las retenciones, fue de 22,3%. Este resultado vuelve imperativo el diseño de estrategias de intervención como el Registro Empresarial en las 20 localidades de la ciudad, el aumento de agentes retenedores, el diseño y aplicación de modelos estadísticos que permitan la detección de prácticas elusivas y el desarrollo de programas permanentes de control intensivo a grupos de contribuyentes caracterizados como de alto riesgo.</w:t>
      </w:r>
    </w:p>
    <w:p w14:paraId="00C1AA6F" w14:textId="77777777" w:rsidR="008C4405" w:rsidRPr="00233E43" w:rsidRDefault="008C4405" w:rsidP="008C4405">
      <w:pPr>
        <w:jc w:val="both"/>
        <w:rPr>
          <w:rFonts w:ascii="Arial" w:hAnsi="Arial" w:cs="Arial"/>
        </w:rPr>
      </w:pPr>
    </w:p>
    <w:p w14:paraId="20B40DFD" w14:textId="77777777" w:rsidR="008C4405" w:rsidRPr="00233E43" w:rsidRDefault="008C4405" w:rsidP="008C4405">
      <w:pPr>
        <w:jc w:val="both"/>
        <w:rPr>
          <w:rFonts w:ascii="Arial" w:hAnsi="Arial" w:cs="Arial"/>
        </w:rPr>
      </w:pPr>
      <w:r w:rsidRPr="00233E43">
        <w:rPr>
          <w:rFonts w:ascii="Arial" w:hAnsi="Arial" w:cs="Arial"/>
          <w:b/>
        </w:rPr>
        <w:t xml:space="preserve">d) </w:t>
      </w:r>
      <w:r w:rsidRPr="00233E43">
        <w:rPr>
          <w:rFonts w:ascii="Arial" w:hAnsi="Arial" w:cs="Arial"/>
          <w:b/>
          <w:i/>
        </w:rPr>
        <w:t xml:space="preserve">Transformar el modelo de gestión tributaria y el acercamiento de la Administración. </w:t>
      </w:r>
      <w:r w:rsidRPr="00233E43">
        <w:rPr>
          <w:rFonts w:ascii="Arial" w:hAnsi="Arial" w:cs="Arial"/>
        </w:rPr>
        <w:t>La administración tributaria fortalecerá su presencia mediante las siguientes estrategias: i) Fidelización y excelencia en el servicio con el fin de reconocer el desempeño correcto de los contribuyentes. ii) Inteligencia tributaria en la consolidación del conocimiento de los ciudadanos y contribuyentes de la ciudad con el fin de anticiparse a sus necesidades, a su comportamiento, a sus decisiones de pago, construir conocimiento económico de la ciudad y sus agentes que facilite la calificación de riesgo de los sectores y tipos de contribuyentes y el desarrollo de lógicas de control innovadoras y precisas capaces de intervenir en las formas avanzadas de elusión, evasión y morosidad. iii) Efectivo control frente al incumplimiento en el pago de los impuestos distritales, evidenciando la fortaleza del Estado para que la sociedad reconozca la inflexibilidad frente al incumplimiento, la actuación oportuna, ejemplar y secuencial legítima de la institucionalidad tributaria. iv) Seguridad jurídica y estabilidad del modelo tributario, ofreciendo a administrados y administradores reglas claras de manejo, marcos jurídicos sencillos y eficientes y sobre todo estables en el tiempo.</w:t>
      </w:r>
    </w:p>
    <w:p w14:paraId="36895617" w14:textId="77777777" w:rsidR="008C4405" w:rsidRPr="00233E43" w:rsidRDefault="008C4405" w:rsidP="008C4405">
      <w:pPr>
        <w:jc w:val="both"/>
        <w:rPr>
          <w:rFonts w:ascii="Arial" w:hAnsi="Arial" w:cs="Arial"/>
        </w:rPr>
      </w:pPr>
    </w:p>
    <w:p w14:paraId="4DB871A8" w14:textId="77777777" w:rsidR="008C4405" w:rsidRPr="00233E43" w:rsidRDefault="008C4405" w:rsidP="008C4405">
      <w:pPr>
        <w:jc w:val="both"/>
        <w:rPr>
          <w:rFonts w:ascii="Arial" w:hAnsi="Arial" w:cs="Arial"/>
        </w:rPr>
      </w:pPr>
      <w:r w:rsidRPr="00233E43">
        <w:rPr>
          <w:rFonts w:ascii="Arial" w:hAnsi="Arial" w:cs="Arial"/>
        </w:rPr>
        <w:t xml:space="preserve">Lo anterior encaminado a fortalecer la confianza en la institucionalidad del esquema tributario, atendiendo plenamente los principios constitucionales de progresividad, equidad y eficiencia que garanticen la legitimidad frente al ciudadano del sistema tributario de la Ciudad. </w:t>
      </w:r>
    </w:p>
    <w:p w14:paraId="37ED0C27" w14:textId="77777777" w:rsidR="008C4405" w:rsidRPr="00233E43" w:rsidRDefault="008C4405" w:rsidP="008C4405">
      <w:pPr>
        <w:jc w:val="both"/>
        <w:rPr>
          <w:rFonts w:ascii="Arial" w:hAnsi="Arial" w:cs="Arial"/>
        </w:rPr>
      </w:pPr>
    </w:p>
    <w:p w14:paraId="1BF81102" w14:textId="77777777" w:rsidR="008C4405" w:rsidRPr="00233E43" w:rsidRDefault="008C4405" w:rsidP="008C4405">
      <w:pPr>
        <w:jc w:val="both"/>
        <w:rPr>
          <w:rFonts w:ascii="Arial" w:hAnsi="Arial" w:cs="Arial"/>
        </w:rPr>
      </w:pPr>
      <w:r w:rsidRPr="00233E43">
        <w:rPr>
          <w:rFonts w:ascii="Arial" w:hAnsi="Arial" w:cs="Arial"/>
          <w:b/>
        </w:rPr>
        <w:t xml:space="preserve">e) </w:t>
      </w:r>
      <w:r w:rsidRPr="00233E43">
        <w:rPr>
          <w:rFonts w:ascii="Arial" w:hAnsi="Arial" w:cs="Arial"/>
          <w:b/>
          <w:i/>
        </w:rPr>
        <w:t>Consolidar la administración tributaria digital</w:t>
      </w:r>
      <w:r w:rsidRPr="00233E43">
        <w:rPr>
          <w:rFonts w:ascii="Arial" w:hAnsi="Arial" w:cs="Arial"/>
          <w:b/>
        </w:rPr>
        <w:t>.</w:t>
      </w:r>
      <w:r w:rsidRPr="00233E43">
        <w:rPr>
          <w:rFonts w:ascii="Arial" w:hAnsi="Arial" w:cs="Arial"/>
        </w:rPr>
        <w:t xml:space="preserve"> La Administración Tributaria consolidará su liderazgo nacional y regional avanzando sustantivamente en el uso de nuevas tecnologías que faciliten el servicio al contribuyente fortaleciendo y/o desarrollando funcionalidades virtuales que provean trámites y servicios web, web móvil y aplicaciones en dispositivos móviles – APP, ello redundará en facilidad, comprensión y aceptación del tributo.</w:t>
      </w:r>
    </w:p>
    <w:p w14:paraId="16B12F3A" w14:textId="77777777" w:rsidR="008C4405" w:rsidRPr="00233E43" w:rsidRDefault="008C4405" w:rsidP="008C4405">
      <w:pPr>
        <w:rPr>
          <w:rFonts w:ascii="Arial" w:hAnsi="Arial" w:cs="Arial"/>
          <w:u w:val="single"/>
        </w:rPr>
      </w:pPr>
      <w:bookmarkStart w:id="15" w:name="_Toc448395079"/>
    </w:p>
    <w:p w14:paraId="266D9213"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16" w:name="_Toc474489186"/>
      <w:r w:rsidRPr="00BF6B86">
        <w:rPr>
          <w:rFonts w:ascii="Arial" w:hAnsi="Arial" w:cs="Arial"/>
          <w:b/>
          <w:lang w:val="es-CO" w:eastAsia="en-US"/>
        </w:rPr>
        <w:t>Fortalecimiento de ingresos no tributarios y recursos propios de entidades descentralizadas</w:t>
      </w:r>
      <w:bookmarkEnd w:id="15"/>
      <w:bookmarkEnd w:id="16"/>
    </w:p>
    <w:p w14:paraId="548999C0" w14:textId="77777777" w:rsidR="008C4405" w:rsidRPr="00233E43" w:rsidRDefault="008C4405" w:rsidP="008C4405">
      <w:pPr>
        <w:jc w:val="both"/>
        <w:rPr>
          <w:rFonts w:ascii="Arial" w:hAnsi="Arial" w:cs="Arial"/>
        </w:rPr>
      </w:pPr>
    </w:p>
    <w:p w14:paraId="3DDC3317" w14:textId="77777777" w:rsidR="008C4405" w:rsidRPr="00233E43" w:rsidRDefault="008C4405" w:rsidP="008C4405">
      <w:pPr>
        <w:jc w:val="both"/>
        <w:rPr>
          <w:rFonts w:ascii="Arial" w:hAnsi="Arial" w:cs="Arial"/>
        </w:rPr>
      </w:pPr>
      <w:r w:rsidRPr="00233E43">
        <w:rPr>
          <w:rFonts w:ascii="Arial" w:hAnsi="Arial" w:cs="Arial"/>
        </w:rPr>
        <w:t>Se fortalecerá e intensificará la gestión y fiscalización de los ingresos no tributarios para incrementar el recaudo de aquellos recursos que son de carácter permanente. Los Establecimientos Públicos, las Empresas Industriales y Comerciales del orden distrital y las Empresas Sociales del Estado, fortalecerán la gestión de sus recursos propios y el cobro de cartera con acciones que permitan garantizar un mayor recaudo.</w:t>
      </w:r>
    </w:p>
    <w:p w14:paraId="43A0D91D" w14:textId="77777777" w:rsidR="008C4405" w:rsidRPr="00233E43" w:rsidRDefault="008C4405" w:rsidP="008C4405">
      <w:pPr>
        <w:jc w:val="both"/>
        <w:rPr>
          <w:rFonts w:ascii="Arial" w:hAnsi="Arial" w:cs="Arial"/>
        </w:rPr>
      </w:pPr>
    </w:p>
    <w:p w14:paraId="0CB60C9F" w14:textId="77777777" w:rsidR="008C4405" w:rsidRPr="00233E43" w:rsidRDefault="008C4405" w:rsidP="008C4405">
      <w:pPr>
        <w:jc w:val="both"/>
        <w:rPr>
          <w:rFonts w:ascii="Arial" w:hAnsi="Arial" w:cs="Arial"/>
        </w:rPr>
      </w:pPr>
      <w:r w:rsidRPr="00233E43">
        <w:rPr>
          <w:rFonts w:ascii="Arial" w:hAnsi="Arial" w:cs="Arial"/>
        </w:rPr>
        <w:t xml:space="preserve">Para todas las entidades de orden distrital, y mucho más en aquellas que se ven afectadas por un entorno cada vez más competitivo, como es el caso de las Empresas Industriales y Comerciales del orden Distrital, se debe trabajar en su gestión para recuperar las finanzas de las mismas, buscando sobresalir en el mercado a través de desarrollo de estrategias efectivas para aumentar los ingresos, mejorar la capacidad de generación de caja, optimización de recursos, recuperación de cartera, maximización de la productividad, aprovechar sinergias en los casos que se puedan generar e implementar estrategias de ahorro y sensibilización de costos, entre otros. El reto de esta Administración será fortalecer y apoyar la gestión de las empresas del Distrito de tal forma que permita recuperar y mejorar la capacidad de generación de excedentes y/o utilidades financieras y obtener un mayor flujo de dividendos para el Distrito. </w:t>
      </w:r>
    </w:p>
    <w:p w14:paraId="3F0EF67F" w14:textId="77777777" w:rsidR="008C4405" w:rsidRPr="00233E43" w:rsidRDefault="008C4405" w:rsidP="008C4405">
      <w:pPr>
        <w:rPr>
          <w:rFonts w:ascii="Arial" w:hAnsi="Arial" w:cs="Arial"/>
        </w:rPr>
      </w:pPr>
    </w:p>
    <w:p w14:paraId="3C132B99" w14:textId="77777777" w:rsidR="0036601F" w:rsidRPr="00233E43" w:rsidRDefault="0036601F" w:rsidP="008C4405">
      <w:pPr>
        <w:rPr>
          <w:rFonts w:ascii="Arial" w:hAnsi="Arial" w:cs="Arial"/>
        </w:rPr>
      </w:pPr>
    </w:p>
    <w:p w14:paraId="467C4EAB" w14:textId="77777777" w:rsidR="0036601F" w:rsidRPr="00233E43" w:rsidRDefault="0036601F" w:rsidP="008C4405">
      <w:pPr>
        <w:rPr>
          <w:rFonts w:ascii="Arial" w:hAnsi="Arial" w:cs="Arial"/>
        </w:rPr>
      </w:pPr>
    </w:p>
    <w:p w14:paraId="29E2D7E7" w14:textId="77777777" w:rsidR="0036601F" w:rsidRPr="00233E43" w:rsidRDefault="0036601F" w:rsidP="008C4405">
      <w:pPr>
        <w:rPr>
          <w:rFonts w:ascii="Arial" w:hAnsi="Arial" w:cs="Arial"/>
        </w:rPr>
      </w:pPr>
    </w:p>
    <w:p w14:paraId="7E819454" w14:textId="77777777" w:rsidR="0071616D" w:rsidRPr="00233E43" w:rsidRDefault="0071616D" w:rsidP="008C4405">
      <w:pPr>
        <w:rPr>
          <w:rFonts w:ascii="Arial" w:hAnsi="Arial" w:cs="Arial"/>
        </w:rPr>
      </w:pPr>
    </w:p>
    <w:p w14:paraId="4C244B6F"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17" w:name="_Toc448395080"/>
      <w:bookmarkStart w:id="18" w:name="_Toc474489187"/>
      <w:r w:rsidRPr="00BF6B86">
        <w:rPr>
          <w:rFonts w:ascii="Arial" w:hAnsi="Arial" w:cs="Arial"/>
          <w:b/>
          <w:lang w:val="es-CO" w:eastAsia="en-US"/>
        </w:rPr>
        <w:t>Otras fuentes de financiación</w:t>
      </w:r>
      <w:bookmarkEnd w:id="17"/>
      <w:bookmarkEnd w:id="18"/>
    </w:p>
    <w:p w14:paraId="276EB0FA" w14:textId="77777777" w:rsidR="003C754D" w:rsidRPr="00233E43" w:rsidRDefault="003C754D" w:rsidP="008C4405">
      <w:pPr>
        <w:rPr>
          <w:rFonts w:ascii="Arial" w:hAnsi="Arial" w:cs="Arial"/>
          <w:u w:val="single"/>
        </w:rPr>
      </w:pPr>
    </w:p>
    <w:p w14:paraId="5C881D84" w14:textId="77777777" w:rsidR="008C4405" w:rsidRPr="00233E43" w:rsidRDefault="008C4405" w:rsidP="008C4405">
      <w:pPr>
        <w:jc w:val="both"/>
        <w:rPr>
          <w:rFonts w:ascii="Arial" w:hAnsi="Arial" w:cs="Arial"/>
        </w:rPr>
      </w:pPr>
      <w:r w:rsidRPr="00233E43">
        <w:rPr>
          <w:rFonts w:ascii="Arial" w:hAnsi="Arial" w:cs="Arial"/>
        </w:rPr>
        <w:t>La Administración Distrital adelantará acciones estratégicas desde el punto de vista financiero y de costo de oportunidad, relacionadas con la gestión, optimización, transformación y/o sustitución de  activos financieros, tales como la venta de acciones de la Empresa de Telecomunicaciones de Bogotá (ETB), entre otros, de tal forma que le permita generar recursos en el corto y mediano plazo para financiar programas de inversión social y de infraestructura del Plan de Desarrollo 2016-2020 “Bogotá Mejor para Todos”. Esto en concordancia con la medición beneficio-costo de las inversiones en la ciudad pues se le asigna una mayor rentabilidad a los beneficios de tipo social y económico que obtendría la ciudad en la realización de las inversiones que se proponen producto de la consecución de recursos adicionales, respecto al mantenimiento de las inversiones en esos activos.</w:t>
      </w:r>
    </w:p>
    <w:p w14:paraId="6CE141B8" w14:textId="77777777" w:rsidR="008C4405" w:rsidRPr="00233E43" w:rsidRDefault="008C4405" w:rsidP="00E92D7C">
      <w:pPr>
        <w:shd w:val="clear" w:color="auto" w:fill="FFFFFF" w:themeFill="background1"/>
        <w:rPr>
          <w:rFonts w:ascii="Arial" w:hAnsi="Arial" w:cs="Arial"/>
          <w:u w:val="single"/>
        </w:rPr>
      </w:pPr>
      <w:bookmarkStart w:id="19" w:name="_Toc448395081"/>
    </w:p>
    <w:p w14:paraId="18A317D9"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20" w:name="_Toc474489188"/>
      <w:r w:rsidRPr="00BF6B86">
        <w:rPr>
          <w:rFonts w:ascii="Arial" w:hAnsi="Arial" w:cs="Arial"/>
          <w:b/>
          <w:lang w:val="es-CO" w:eastAsia="en-US"/>
        </w:rPr>
        <w:t>Cofinanciación con recursos del nivel nacional</w:t>
      </w:r>
      <w:bookmarkEnd w:id="19"/>
      <w:bookmarkEnd w:id="20"/>
      <w:r w:rsidRPr="00BF6B86">
        <w:rPr>
          <w:rFonts w:ascii="Arial" w:hAnsi="Arial" w:cs="Arial"/>
          <w:b/>
          <w:lang w:val="es-CO" w:eastAsia="en-US"/>
        </w:rPr>
        <w:t xml:space="preserve"> </w:t>
      </w:r>
    </w:p>
    <w:p w14:paraId="43D697CE" w14:textId="77777777" w:rsidR="003C754D" w:rsidRPr="00233E43" w:rsidRDefault="003C754D" w:rsidP="00E92D7C">
      <w:pPr>
        <w:shd w:val="clear" w:color="auto" w:fill="FFFFFF" w:themeFill="background1"/>
        <w:rPr>
          <w:rFonts w:ascii="Arial" w:hAnsi="Arial" w:cs="Arial"/>
          <w:u w:val="single"/>
        </w:rPr>
      </w:pPr>
    </w:p>
    <w:p w14:paraId="1A8A879D"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La Administración Distrital gestionará ante la Nación mayores recursos para atención Integral de la primera infancia, calidad de la educación básica y media, atención de población en situación de desplazamiento, atención, asistencia y reparación integral a las víctimas del conflicto armado interno de conformidad con lo señalado en la Ley 1448 de 2011</w:t>
      </w:r>
      <w:r w:rsidRPr="00233E43">
        <w:rPr>
          <w:rFonts w:ascii="Arial" w:hAnsi="Arial" w:cs="Arial"/>
          <w:bCs/>
        </w:rPr>
        <w:t>,</w:t>
      </w:r>
      <w:r w:rsidRPr="00233E43">
        <w:rPr>
          <w:rFonts w:ascii="Arial" w:hAnsi="Arial" w:cs="Arial"/>
        </w:rPr>
        <w:t xml:space="preserve"> subsidios para vivienda de interés social y/o prioritario, aspectos contemplados en  la Ley 1753 de 2015 </w:t>
      </w:r>
      <w:r w:rsidRPr="00233E43">
        <w:rPr>
          <w:rFonts w:ascii="Arial" w:hAnsi="Arial" w:cs="Arial"/>
          <w:i/>
        </w:rPr>
        <w:t>“Por la cual se expide el Plan Nacional de Desarrollo, 2014 – 2018”,</w:t>
      </w:r>
      <w:r w:rsidRPr="00233E43">
        <w:rPr>
          <w:rFonts w:ascii="Arial" w:hAnsi="Arial" w:cs="Arial"/>
        </w:rPr>
        <w:t xml:space="preserve"> así como para el Sistema  Integrado de Transporte Público Masivo mediante el esquema de cofinanciación Nación (70%), Distrito (30%), entre otros. Para ello fortalecerá los canales de comunicación y coordinación interinstitucional con las entidades del orden nacional, así como la gestión y formulación de proyectos para acceder a recursos del orden nacional.</w:t>
      </w:r>
    </w:p>
    <w:p w14:paraId="4F815A57" w14:textId="77777777" w:rsidR="008C4405" w:rsidRPr="00233E43" w:rsidRDefault="008C4405" w:rsidP="00E92D7C">
      <w:pPr>
        <w:shd w:val="clear" w:color="auto" w:fill="FFFFFF" w:themeFill="background1"/>
        <w:jc w:val="both"/>
        <w:rPr>
          <w:rFonts w:ascii="Arial" w:hAnsi="Arial" w:cs="Arial"/>
        </w:rPr>
      </w:pPr>
    </w:p>
    <w:p w14:paraId="3073A04F"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Así mismo, la Administración Distrital fortalecerá la gestión para la consolidación de recursos provenientes del Sistema General de Regalías – SGR, en el marco de la normatividad legal vigente.</w:t>
      </w:r>
    </w:p>
    <w:p w14:paraId="5ED9D555" w14:textId="77777777" w:rsidR="008C4405" w:rsidRPr="00233E43" w:rsidRDefault="008C4405" w:rsidP="00E92D7C">
      <w:pPr>
        <w:shd w:val="clear" w:color="auto" w:fill="FFFFFF" w:themeFill="background1"/>
        <w:rPr>
          <w:rFonts w:ascii="Arial" w:hAnsi="Arial" w:cs="Arial"/>
        </w:rPr>
      </w:pPr>
    </w:p>
    <w:p w14:paraId="65DA0787"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21" w:name="_Toc448395082"/>
      <w:bookmarkStart w:id="22" w:name="_Toc474489189"/>
      <w:r w:rsidRPr="00BF6B86">
        <w:rPr>
          <w:rFonts w:ascii="Arial" w:hAnsi="Arial" w:cs="Arial"/>
          <w:b/>
          <w:lang w:val="es-CO" w:eastAsia="en-US"/>
        </w:rPr>
        <w:t>Gestión de recursos adicionales</w:t>
      </w:r>
      <w:bookmarkEnd w:id="21"/>
      <w:bookmarkEnd w:id="22"/>
      <w:r w:rsidRPr="00BF6B86">
        <w:rPr>
          <w:rFonts w:ascii="Arial" w:hAnsi="Arial" w:cs="Arial"/>
          <w:b/>
          <w:lang w:val="es-CO" w:eastAsia="en-US"/>
        </w:rPr>
        <w:t xml:space="preserve"> </w:t>
      </w:r>
    </w:p>
    <w:p w14:paraId="785FA43A" w14:textId="77777777" w:rsidR="003C754D" w:rsidRPr="00233E43" w:rsidRDefault="003C754D" w:rsidP="00E92D7C">
      <w:pPr>
        <w:shd w:val="clear" w:color="auto" w:fill="FFFFFF" w:themeFill="background1"/>
        <w:rPr>
          <w:rFonts w:ascii="Arial" w:hAnsi="Arial" w:cs="Arial"/>
          <w:u w:val="single"/>
        </w:rPr>
      </w:pPr>
    </w:p>
    <w:p w14:paraId="082C2B47"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 xml:space="preserve">La Administración Distrital podrá gestionar diferentes mecanismos que permitan complementar la financiación del Plan de Desarrollo 2016-2020 “Bogotá Mejor para Todos”, tales como, cobros por congestión, valorización, pago voluntario por libre circulación, contribución a parqueaderos, instrumentos de financiación del desarrollo urbano, peajes, cobro de alumbrado público, entre otros. </w:t>
      </w:r>
    </w:p>
    <w:p w14:paraId="2184ECFB" w14:textId="77777777" w:rsidR="003C754D" w:rsidRPr="00233E43" w:rsidRDefault="003C754D" w:rsidP="00E92D7C">
      <w:pPr>
        <w:shd w:val="clear" w:color="auto" w:fill="FFFFFF" w:themeFill="background1"/>
        <w:jc w:val="both"/>
        <w:rPr>
          <w:rFonts w:ascii="Arial" w:hAnsi="Arial" w:cs="Arial"/>
        </w:rPr>
      </w:pPr>
    </w:p>
    <w:p w14:paraId="038416C7"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23" w:name="_Toc448395083"/>
      <w:bookmarkStart w:id="24" w:name="_Toc474489190"/>
      <w:r w:rsidRPr="00BF6B86">
        <w:rPr>
          <w:rFonts w:ascii="Arial" w:hAnsi="Arial" w:cs="Arial"/>
          <w:b/>
          <w:lang w:val="es-CO" w:eastAsia="en-US"/>
        </w:rPr>
        <w:t>Asociaciones público privadas – APP</w:t>
      </w:r>
      <w:bookmarkEnd w:id="23"/>
      <w:bookmarkEnd w:id="24"/>
      <w:r w:rsidRPr="00BF6B86">
        <w:rPr>
          <w:rFonts w:ascii="Arial" w:hAnsi="Arial" w:cs="Arial"/>
          <w:b/>
          <w:lang w:val="es-CO" w:eastAsia="en-US"/>
        </w:rPr>
        <w:t xml:space="preserve"> </w:t>
      </w:r>
    </w:p>
    <w:p w14:paraId="7D6A8F9B" w14:textId="77777777" w:rsidR="003C754D" w:rsidRPr="00233E43" w:rsidRDefault="003C754D" w:rsidP="00E92D7C">
      <w:pPr>
        <w:shd w:val="clear" w:color="auto" w:fill="FFFFFF" w:themeFill="background1"/>
        <w:rPr>
          <w:rFonts w:ascii="Arial" w:hAnsi="Arial" w:cs="Arial"/>
          <w:u w:val="single"/>
        </w:rPr>
      </w:pPr>
    </w:p>
    <w:p w14:paraId="7C1419CD"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La participación del sector privado se constituirá en uno de los mecanismos de cofinanciación de las inversiones más importantes para la Ciudad. Se intensificará la gestión conjunta con el sector privado en la financiación de los programas y proyectos del Plan de Desarrollo. El sector privado será un apoyo estratégico a la Administración Distrital en la construcción de la infraestructura requerida, con lo cual se aprovecharán las eficiencias y ventajas competitivas y operativas derivadas de su conocimiento y experiencia.</w:t>
      </w:r>
    </w:p>
    <w:p w14:paraId="2A2ECE47" w14:textId="77777777" w:rsidR="008C4405" w:rsidRPr="00233E43" w:rsidRDefault="008C4405" w:rsidP="00E92D7C">
      <w:pPr>
        <w:shd w:val="clear" w:color="auto" w:fill="FFFFFF" w:themeFill="background1"/>
        <w:jc w:val="both"/>
        <w:rPr>
          <w:rFonts w:ascii="Arial" w:hAnsi="Arial" w:cs="Arial"/>
        </w:rPr>
      </w:pPr>
    </w:p>
    <w:p w14:paraId="60AC368F"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Para cumplir las metas del presente Plan se podrá utilizar las Asociaciones Público Privadas de que tratan las Leyes 1508 de 2012, 1753 de 2015 y demás normas que las modifiquen, complementen o sustituyan, para el diseño, construcción, mantenimiento, remodelación, dotación y prestación de los servicios asociados a infraestructuras especializadas, incluyendo infraestructura social de educación y salud, entre otras; garantizando los más altos estándares de calidad y tecnología.</w:t>
      </w:r>
    </w:p>
    <w:p w14:paraId="49B5F1B4" w14:textId="77777777" w:rsidR="008C4405" w:rsidRPr="00233E43" w:rsidRDefault="008C4405" w:rsidP="00E92D7C">
      <w:pPr>
        <w:shd w:val="clear" w:color="auto" w:fill="FFFFFF" w:themeFill="background1"/>
        <w:rPr>
          <w:rFonts w:ascii="Arial" w:hAnsi="Arial" w:cs="Arial"/>
        </w:rPr>
      </w:pPr>
    </w:p>
    <w:p w14:paraId="6406537D" w14:textId="77777777" w:rsidR="0071616D" w:rsidRPr="00233E43" w:rsidRDefault="0071616D" w:rsidP="00E92D7C">
      <w:pPr>
        <w:shd w:val="clear" w:color="auto" w:fill="FFFFFF" w:themeFill="background1"/>
        <w:rPr>
          <w:rFonts w:ascii="Arial" w:hAnsi="Arial" w:cs="Arial"/>
        </w:rPr>
      </w:pPr>
    </w:p>
    <w:p w14:paraId="61BDDF17" w14:textId="77777777" w:rsidR="0071616D" w:rsidRPr="00233E43" w:rsidRDefault="0071616D" w:rsidP="00E92D7C">
      <w:pPr>
        <w:shd w:val="clear" w:color="auto" w:fill="FFFFFF" w:themeFill="background1"/>
        <w:rPr>
          <w:rFonts w:ascii="Arial" w:hAnsi="Arial" w:cs="Arial"/>
        </w:rPr>
      </w:pPr>
    </w:p>
    <w:p w14:paraId="4C2458C9" w14:textId="77777777" w:rsidR="0071616D" w:rsidRPr="00233E43" w:rsidRDefault="0071616D" w:rsidP="00E92D7C">
      <w:pPr>
        <w:shd w:val="clear" w:color="auto" w:fill="FFFFFF" w:themeFill="background1"/>
        <w:rPr>
          <w:rFonts w:ascii="Arial" w:hAnsi="Arial" w:cs="Arial"/>
        </w:rPr>
      </w:pPr>
    </w:p>
    <w:p w14:paraId="296EF249"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25" w:name="_Toc448395084"/>
      <w:bookmarkStart w:id="26" w:name="_Toc474489191"/>
      <w:r w:rsidRPr="00BF6B86">
        <w:rPr>
          <w:rFonts w:ascii="Arial" w:hAnsi="Arial" w:cs="Arial"/>
          <w:b/>
          <w:lang w:val="es-CO" w:eastAsia="en-US"/>
        </w:rPr>
        <w:t>Concurrencia y complementariedad con la gestión local</w:t>
      </w:r>
      <w:bookmarkEnd w:id="25"/>
      <w:bookmarkEnd w:id="26"/>
    </w:p>
    <w:p w14:paraId="20519724" w14:textId="77777777" w:rsidR="003C754D" w:rsidRPr="00233E43" w:rsidRDefault="003C754D" w:rsidP="00E92D7C">
      <w:pPr>
        <w:shd w:val="clear" w:color="auto" w:fill="FFFFFF" w:themeFill="background1"/>
        <w:rPr>
          <w:rFonts w:ascii="Arial" w:hAnsi="Arial" w:cs="Arial"/>
          <w:u w:val="single"/>
        </w:rPr>
      </w:pPr>
    </w:p>
    <w:p w14:paraId="751FF187" w14:textId="77777777" w:rsidR="008C4405" w:rsidRPr="00233E43" w:rsidRDefault="008C4405" w:rsidP="00E92D7C">
      <w:pPr>
        <w:shd w:val="clear" w:color="auto" w:fill="FFFFFF" w:themeFill="background1"/>
        <w:spacing w:after="160"/>
        <w:jc w:val="both"/>
        <w:rPr>
          <w:rFonts w:ascii="Arial" w:hAnsi="Arial" w:cs="Arial"/>
        </w:rPr>
      </w:pPr>
      <w:r w:rsidRPr="00233E43">
        <w:rPr>
          <w:rFonts w:ascii="Arial" w:hAnsi="Arial" w:cs="Arial"/>
          <w:b/>
        </w:rPr>
        <w:t xml:space="preserve"> </w:t>
      </w:r>
      <w:r w:rsidRPr="00233E43">
        <w:rPr>
          <w:rFonts w:ascii="Arial" w:hAnsi="Arial" w:cs="Arial"/>
        </w:rPr>
        <w:t>La inversión en las localidades se optimizará a través de esquemas de cofinanciación entre el gobierno distrital y los gobiernos locales en los cuales se potencializarán los recursos de los Fondos de Desarrollo Local como contrapartidas en proyectos de gran impacto social que guarden coherencia entre la planeación local y distrital.</w:t>
      </w:r>
    </w:p>
    <w:p w14:paraId="6581C3BF" w14:textId="77777777" w:rsidR="008C4405" w:rsidRPr="00233E43" w:rsidRDefault="008C4405" w:rsidP="00E92D7C">
      <w:pPr>
        <w:shd w:val="clear" w:color="auto" w:fill="FFFFFF" w:themeFill="background1"/>
        <w:rPr>
          <w:rStyle w:val="Ttulo1Car"/>
          <w:rFonts w:ascii="Arial" w:hAnsi="Arial" w:cs="Arial"/>
          <w:b w:val="0"/>
          <w:sz w:val="20"/>
          <w:szCs w:val="20"/>
        </w:rPr>
      </w:pPr>
      <w:bookmarkStart w:id="27" w:name="_Toc448395085"/>
    </w:p>
    <w:p w14:paraId="3E3F7265"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28" w:name="_Toc474489192"/>
      <w:r w:rsidRPr="00BF6B86">
        <w:rPr>
          <w:rFonts w:ascii="Arial" w:hAnsi="Arial" w:cs="Arial"/>
          <w:b/>
          <w:lang w:val="es-CO" w:eastAsia="en-US"/>
        </w:rPr>
        <w:t>Racionalización del gasto y asignación eficiente de recursos.</w:t>
      </w:r>
      <w:bookmarkEnd w:id="27"/>
      <w:bookmarkEnd w:id="28"/>
      <w:r w:rsidRPr="00BF6B86">
        <w:rPr>
          <w:rFonts w:ascii="Arial" w:hAnsi="Arial" w:cs="Arial"/>
          <w:b/>
          <w:lang w:val="es-CO" w:eastAsia="en-US"/>
        </w:rPr>
        <w:t xml:space="preserve"> </w:t>
      </w:r>
    </w:p>
    <w:p w14:paraId="231457C6" w14:textId="77777777" w:rsidR="003C754D" w:rsidRPr="00233E43" w:rsidRDefault="003C754D" w:rsidP="00E92D7C">
      <w:pPr>
        <w:shd w:val="clear" w:color="auto" w:fill="FFFFFF" w:themeFill="background1"/>
        <w:rPr>
          <w:rStyle w:val="Ttulo1Car"/>
          <w:rFonts w:ascii="Arial" w:hAnsi="Arial" w:cs="Arial"/>
          <w:b w:val="0"/>
          <w:sz w:val="20"/>
          <w:szCs w:val="20"/>
        </w:rPr>
      </w:pPr>
    </w:p>
    <w:p w14:paraId="5E77FA8E"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 xml:space="preserve">La eficiencia en la ejecución del gasto será una prioridad esencial en el Plan de Desarrollo "Bogotá Mejor para Todos". Se buscará elevar la capacidad operativa de las entidades distritales dentro de un contexto de austeridad y eficiencia. Se implementarán mecanismos y herramientas económicas y financieras que generen ahorro en gastos operativos y eficiencias en la gestión, que contribuyan al mejoramiento de la competitividad, y la sostenibilidad de las finanzas de la Ciudad. </w:t>
      </w:r>
    </w:p>
    <w:p w14:paraId="3BD3F932" w14:textId="77777777" w:rsidR="003C754D" w:rsidRPr="00233E43" w:rsidRDefault="003C754D" w:rsidP="00E92D7C">
      <w:pPr>
        <w:shd w:val="clear" w:color="auto" w:fill="FFFFFF" w:themeFill="background1"/>
        <w:jc w:val="both"/>
        <w:rPr>
          <w:rFonts w:ascii="Arial" w:hAnsi="Arial" w:cs="Arial"/>
        </w:rPr>
      </w:pPr>
    </w:p>
    <w:p w14:paraId="4E0BC450"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La racionalización del gasto público implicará una mirada integral y técnica de la estructura administrativa del Distrito, en búsqueda de eficiencias administrativas y eliminación de duplicidad de funciones entre entidades; en este sentido se estudiará la posible fusión, transformación o supresión de algunas entidades cuyas funciones puedan ser asumidas por otras.</w:t>
      </w:r>
    </w:p>
    <w:p w14:paraId="3477000A" w14:textId="77777777" w:rsidR="008C4405" w:rsidRPr="00233E43" w:rsidRDefault="008C4405" w:rsidP="00E92D7C">
      <w:pPr>
        <w:shd w:val="clear" w:color="auto" w:fill="FFFFFF" w:themeFill="background1"/>
        <w:jc w:val="both"/>
        <w:rPr>
          <w:rFonts w:ascii="Arial" w:hAnsi="Arial" w:cs="Arial"/>
        </w:rPr>
      </w:pPr>
    </w:p>
    <w:p w14:paraId="54494457"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Se efectuará una revisión, análisis y depuración del gasto recurrente actual, que permita liberar espacio presupuestal para las nuevas inversiones del Plan de Desarrollo y se convierta en un factor de decisión en la priorización del presupuesto. Esto permitirá fortalecer una gestión gerencial que potencialice el logro de los objetivos y metas propuestas del Plan de Desarrollo Distrital.</w:t>
      </w:r>
    </w:p>
    <w:p w14:paraId="19CFAD1A" w14:textId="77777777" w:rsidR="008C4405" w:rsidRPr="00233E43" w:rsidRDefault="008C4405" w:rsidP="00E92D7C">
      <w:pPr>
        <w:shd w:val="clear" w:color="auto" w:fill="FFFFFF" w:themeFill="background1"/>
        <w:jc w:val="both"/>
        <w:rPr>
          <w:rFonts w:ascii="Arial" w:hAnsi="Arial" w:cs="Arial"/>
        </w:rPr>
      </w:pPr>
    </w:p>
    <w:p w14:paraId="4F307CB6"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Por su parte, la reorganización del sector Salud establecida en el Acuerdo 641 de 2016, implica asumir el reto de optimizar la prestación de los  servicios a la población más pobre y vulnerable dentro del Sistema General  de Seguridad Social en Salud de manera integral y viabilizando financieramente a las Empresas Sociales del Estado, mediante estrategias de  economías de escala en compra de medicamentos e insumos, reduciendo los gastos de tipo administrativo, mejorando los procesos de facturación, cartera y recaudo, ajustando la productividad y en el mediano y largo plazo centralizando y especializando los servicios mediante el trabajo en red integrada de servicios de salud.</w:t>
      </w:r>
    </w:p>
    <w:p w14:paraId="122D29C9" w14:textId="77777777" w:rsidR="008C4405" w:rsidRPr="00233E43" w:rsidRDefault="008C4405" w:rsidP="00E92D7C">
      <w:pPr>
        <w:shd w:val="clear" w:color="auto" w:fill="FFFFFF" w:themeFill="background1"/>
        <w:rPr>
          <w:rStyle w:val="Ttulo1Car"/>
          <w:rFonts w:ascii="Arial" w:eastAsiaTheme="minorHAnsi" w:hAnsi="Arial" w:cs="Arial"/>
          <w:b w:val="0"/>
          <w:sz w:val="20"/>
          <w:szCs w:val="20"/>
        </w:rPr>
      </w:pPr>
      <w:bookmarkStart w:id="29" w:name="_Toc448305697"/>
      <w:bookmarkStart w:id="30" w:name="_Toc448395086"/>
    </w:p>
    <w:p w14:paraId="69A8CB6D"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31" w:name="_Toc474489193"/>
      <w:r w:rsidRPr="00BF6B86">
        <w:rPr>
          <w:rFonts w:ascii="Arial" w:hAnsi="Arial" w:cs="Arial"/>
          <w:b/>
          <w:lang w:val="es-CO" w:eastAsia="en-US"/>
        </w:rPr>
        <w:t>Endeudamiento</w:t>
      </w:r>
      <w:bookmarkEnd w:id="29"/>
      <w:bookmarkEnd w:id="30"/>
      <w:r w:rsidRPr="00BF6B86">
        <w:rPr>
          <w:rFonts w:ascii="Arial" w:hAnsi="Arial" w:cs="Arial"/>
          <w:b/>
          <w:lang w:val="es-CO" w:eastAsia="en-US"/>
        </w:rPr>
        <w:t>.</w:t>
      </w:r>
      <w:bookmarkEnd w:id="31"/>
      <w:r w:rsidRPr="00BF6B86">
        <w:rPr>
          <w:rFonts w:ascii="Arial" w:hAnsi="Arial" w:cs="Arial"/>
          <w:b/>
          <w:lang w:val="es-CO" w:eastAsia="en-US"/>
        </w:rPr>
        <w:t xml:space="preserve"> </w:t>
      </w:r>
    </w:p>
    <w:p w14:paraId="0B90F269" w14:textId="77777777" w:rsidR="003C754D" w:rsidRPr="00233E43" w:rsidRDefault="003C754D" w:rsidP="00E92D7C">
      <w:pPr>
        <w:shd w:val="clear" w:color="auto" w:fill="FFFFFF" w:themeFill="background1"/>
        <w:rPr>
          <w:rStyle w:val="Ttulo1Car"/>
          <w:rFonts w:ascii="Arial" w:hAnsi="Arial" w:cs="Arial"/>
          <w:sz w:val="20"/>
          <w:szCs w:val="20"/>
        </w:rPr>
      </w:pPr>
    </w:p>
    <w:p w14:paraId="52B06981" w14:textId="77777777" w:rsidR="008C4405" w:rsidRPr="00233E43" w:rsidRDefault="008C4405" w:rsidP="00E92D7C">
      <w:pPr>
        <w:pStyle w:val="Prrafodelista"/>
        <w:shd w:val="clear" w:color="auto" w:fill="FFFFFF" w:themeFill="background1"/>
        <w:ind w:left="0"/>
        <w:jc w:val="both"/>
        <w:rPr>
          <w:rFonts w:ascii="Arial" w:hAnsi="Arial" w:cs="Arial"/>
        </w:rPr>
      </w:pPr>
      <w:r w:rsidRPr="00233E43">
        <w:rPr>
          <w:rFonts w:ascii="Arial" w:hAnsi="Arial" w:cs="Arial"/>
        </w:rPr>
        <w:t>El endeudamiento es una de las alternativas que complementan a los ingresos corrientes en la financiación de las obras de infraestructura y proyectos de inversión del Plan de Desarrollo “Bogotá Mejor para Todos”. Es así como los recursos del crédito estimados para el período 2016-2020 ascienden a $5,1 billones, que equivalen a 2,3% del PIB distrital de 2016. Dado esto, la Administración presentará al Honorable Concejo Distrital un proyecto de acuerdo con un cupo de endeudamiento global y flexible que se armonice con los cupos previamente aprobados dando continuidad a los proyectos financiados con los mismos. Así, las proyecciones del endeudamiento se ajustan plenamente a los límites y criterios de sostenibilidad de la deuda establecidos por la Ley 358 de 1997, cuyo límite es de 80% del saldo de la deuda sobre los ingresos corrientes ajustados, y el de capacidad de pago, que fija un nivel máximo de 40% de los intereses sobre el ahorro corriente ajustado.</w:t>
      </w:r>
    </w:p>
    <w:p w14:paraId="54CC5F04" w14:textId="77777777" w:rsidR="008C4405" w:rsidRPr="00233E43" w:rsidRDefault="008C4405" w:rsidP="00E92D7C">
      <w:pPr>
        <w:shd w:val="clear" w:color="auto" w:fill="FFFFFF" w:themeFill="background1"/>
        <w:jc w:val="both"/>
        <w:rPr>
          <w:rFonts w:ascii="Arial" w:hAnsi="Arial" w:cs="Arial"/>
        </w:rPr>
      </w:pPr>
    </w:p>
    <w:p w14:paraId="3F65FE89" w14:textId="77777777" w:rsidR="00CE7E46" w:rsidRPr="00233E43" w:rsidRDefault="00CE7E46" w:rsidP="00E92D7C">
      <w:pPr>
        <w:shd w:val="clear" w:color="auto" w:fill="FFFFFF" w:themeFill="background1"/>
        <w:jc w:val="both"/>
        <w:rPr>
          <w:rFonts w:ascii="Arial" w:hAnsi="Arial" w:cs="Arial"/>
        </w:rPr>
      </w:pPr>
    </w:p>
    <w:p w14:paraId="46E29EB1"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lastRenderedPageBreak/>
        <w:t>La estructuración del nuevo endeudamiento se desarrollará bajo el principio de diversificación, a través de las fuentes que históricamente le han otorgado crédito al Distrito Capital tanto a nivel local como internacional, siguiendo lineamientos técnicos de gestión financiera, en un contexto de minimización del costo y de los riesgos asociados, que contempla la distribución de los recursos de acuerdo con los cupos disponibles, plazos acordes a las políticas de los prestamistas, naturaleza de los proyectos a financiar, esquemas de amortización que no generen fuertes presiones futuras sobre una vigencia en particular y desembolso de recursos acordes con el flujo de caja del Distrito Capital. Además se deberá propender por buscar una cobertura natural en la moneda de denominación de la deuda con la generación de ingresos del Distrito.</w:t>
      </w:r>
    </w:p>
    <w:p w14:paraId="7EEECCBB" w14:textId="77777777" w:rsidR="008C4405" w:rsidRPr="00233E43" w:rsidRDefault="008C4405" w:rsidP="00E92D7C">
      <w:pPr>
        <w:shd w:val="clear" w:color="auto" w:fill="FFFFFF" w:themeFill="background1"/>
        <w:rPr>
          <w:rFonts w:ascii="Arial" w:hAnsi="Arial" w:cs="Arial"/>
        </w:rPr>
      </w:pPr>
    </w:p>
    <w:p w14:paraId="2A31195F"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32" w:name="_Toc448395087"/>
      <w:bookmarkStart w:id="33" w:name="_Toc474489194"/>
      <w:r w:rsidRPr="00BF6B86">
        <w:rPr>
          <w:rFonts w:ascii="Arial" w:hAnsi="Arial" w:cs="Arial"/>
          <w:b/>
          <w:lang w:val="es-CO" w:eastAsia="en-US"/>
        </w:rPr>
        <w:t>Integración de la información.</w:t>
      </w:r>
      <w:bookmarkEnd w:id="32"/>
      <w:bookmarkEnd w:id="33"/>
      <w:r w:rsidRPr="00BF6B86">
        <w:rPr>
          <w:rFonts w:ascii="Arial" w:hAnsi="Arial" w:cs="Arial"/>
          <w:b/>
          <w:lang w:val="es-CO" w:eastAsia="en-US"/>
        </w:rPr>
        <w:t xml:space="preserve"> </w:t>
      </w:r>
    </w:p>
    <w:p w14:paraId="38A719AB" w14:textId="77777777" w:rsidR="00CE7E46" w:rsidRPr="00233E43" w:rsidRDefault="00CE7E46" w:rsidP="00E92D7C">
      <w:pPr>
        <w:shd w:val="clear" w:color="auto" w:fill="FFFFFF" w:themeFill="background1"/>
        <w:rPr>
          <w:rStyle w:val="Ttulo1Car"/>
          <w:rFonts w:ascii="Arial" w:hAnsi="Arial" w:cs="Arial"/>
          <w:b w:val="0"/>
          <w:sz w:val="20"/>
          <w:szCs w:val="20"/>
        </w:rPr>
      </w:pPr>
    </w:p>
    <w:p w14:paraId="7D908BE2"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Con el fin de contar con información presupuestal unificada, oportuna, de calidad, en tiempo real, mejorando la seguridad y el acceso al sistema de información presupuestal e incentivando la reducción en los gastos en infraestructura tecnológica, se consolidará una única base de datos de información presupuestal para mejorar la toma de decisiones, para lo cual se requiere que todas las entidades que conforman el Presupuesto Anual Distrital, los Fondos de Desarrollo Local, las Empresas Sociales del Estado y las Empresas Industriales y Comerciales del orden distrital continúen con el registro de las transacciones presupuestales a través del Sistema de Presupuesto Distrital administrado por la Secretaría Distrital de Hacienda. En este sentido, la información incorporada por todas las entidades distritales en el Sistema de Presupuesto Distrital se considera información de carácter oficial.</w:t>
      </w:r>
    </w:p>
    <w:p w14:paraId="2D536A58" w14:textId="77777777" w:rsidR="003C754D" w:rsidRPr="00233E43" w:rsidRDefault="003C754D" w:rsidP="00E92D7C">
      <w:pPr>
        <w:shd w:val="clear" w:color="auto" w:fill="FFFFFF" w:themeFill="background1"/>
        <w:rPr>
          <w:rStyle w:val="Ttulo1Car"/>
          <w:rFonts w:ascii="Arial" w:hAnsi="Arial" w:cs="Arial"/>
          <w:sz w:val="20"/>
          <w:szCs w:val="20"/>
        </w:rPr>
      </w:pPr>
    </w:p>
    <w:p w14:paraId="74237494" w14:textId="77777777" w:rsidR="008C4405" w:rsidRPr="00BF6B86" w:rsidRDefault="008C4405" w:rsidP="00BF6B86">
      <w:pPr>
        <w:pStyle w:val="Prrafodelista"/>
        <w:numPr>
          <w:ilvl w:val="2"/>
          <w:numId w:val="2"/>
        </w:numPr>
        <w:ind w:left="567" w:hanging="567"/>
        <w:jc w:val="both"/>
        <w:outlineLvl w:val="0"/>
        <w:rPr>
          <w:rFonts w:ascii="Arial" w:hAnsi="Arial" w:cs="Arial"/>
          <w:b/>
          <w:lang w:val="es-CO" w:eastAsia="en-US"/>
        </w:rPr>
      </w:pPr>
      <w:bookmarkStart w:id="34" w:name="_Toc474489195"/>
      <w:r w:rsidRPr="00BF6B86">
        <w:rPr>
          <w:rFonts w:ascii="Arial" w:hAnsi="Arial" w:cs="Arial"/>
          <w:b/>
          <w:lang w:val="es-CO" w:eastAsia="en-US"/>
        </w:rPr>
        <w:t>Utilización de vigencias futuras.</w:t>
      </w:r>
      <w:bookmarkEnd w:id="34"/>
      <w:r w:rsidRPr="00BF6B86">
        <w:rPr>
          <w:rFonts w:ascii="Arial" w:hAnsi="Arial" w:cs="Arial"/>
          <w:b/>
          <w:lang w:val="es-CO" w:eastAsia="en-US"/>
        </w:rPr>
        <w:t xml:space="preserve"> </w:t>
      </w:r>
    </w:p>
    <w:p w14:paraId="0F3C3DF7" w14:textId="77777777" w:rsidR="003C754D" w:rsidRPr="00233E43" w:rsidRDefault="003C754D" w:rsidP="00E92D7C">
      <w:pPr>
        <w:shd w:val="clear" w:color="auto" w:fill="FFFFFF" w:themeFill="background1"/>
        <w:rPr>
          <w:rStyle w:val="Ttulo1Car"/>
          <w:rFonts w:ascii="Arial" w:hAnsi="Arial" w:cs="Arial"/>
          <w:b w:val="0"/>
          <w:sz w:val="20"/>
          <w:szCs w:val="20"/>
        </w:rPr>
      </w:pPr>
    </w:p>
    <w:p w14:paraId="1521EB4C" w14:textId="77777777" w:rsidR="008C4405" w:rsidRPr="00233E43" w:rsidRDefault="008C4405" w:rsidP="00E92D7C">
      <w:pPr>
        <w:shd w:val="clear" w:color="auto" w:fill="FFFFFF" w:themeFill="background1"/>
        <w:jc w:val="both"/>
        <w:rPr>
          <w:rFonts w:ascii="Arial" w:hAnsi="Arial" w:cs="Arial"/>
        </w:rPr>
      </w:pPr>
      <w:r w:rsidRPr="00233E43">
        <w:rPr>
          <w:rFonts w:ascii="Arial" w:hAnsi="Arial" w:cs="Arial"/>
        </w:rPr>
        <w:t>Con el fin de lograr una mayor eficiencia en el gasto público, la ejecución de los proyectos estratégicos del Plan de Desarrollo “Bogotá Mejor para Todos”, especialmente los relacionados con infraestructura de transporte masivo, vías, construcción de infraestructura educativa, hospitalaria, recreativa y cultural, mediante el esquema de obra pública o por asociaciones público privadas y aquellos relacionados con inversiones en tecnología y gasto de funcionamiento estratégico, se realizará mediante el esquema de vigencias futuras. Para este fin, el Marco Fiscal de Mediano Plazo del Distrito Capital incluye un espacio fiscal anual de $1 billón de 2016, descontado de los ingresos que sirven de base para el cálculo de la capacidad de endeudamiento, el cual se ajustará anualmente dependiendo del comportamiento de los ingresos, para garantizar la consistencia con el Marco Fiscal de Mediano Plazo.</w:t>
      </w:r>
    </w:p>
    <w:p w14:paraId="514C8FC9" w14:textId="77777777" w:rsidR="008C4405" w:rsidRPr="00233E43" w:rsidRDefault="008C4405" w:rsidP="008C4405">
      <w:pPr>
        <w:rPr>
          <w:rFonts w:ascii="Arial" w:hAnsi="Arial" w:cs="Arial"/>
        </w:rPr>
      </w:pPr>
    </w:p>
    <w:p w14:paraId="0134EF4F" w14:textId="77777777" w:rsidR="00030137" w:rsidRPr="00233E43" w:rsidRDefault="00030137" w:rsidP="00030137">
      <w:pPr>
        <w:pStyle w:val="Prrafodelista"/>
        <w:ind w:left="426"/>
        <w:jc w:val="both"/>
        <w:textAlignment w:val="baseline"/>
        <w:outlineLvl w:val="0"/>
        <w:rPr>
          <w:rFonts w:ascii="Arial" w:hAnsi="Arial" w:cs="Arial"/>
          <w:lang w:eastAsia="es-CO"/>
        </w:rPr>
      </w:pPr>
    </w:p>
    <w:p w14:paraId="66CD62A5" w14:textId="77777777" w:rsidR="00030137" w:rsidRDefault="00030137" w:rsidP="00030137">
      <w:pPr>
        <w:jc w:val="both"/>
        <w:rPr>
          <w:rFonts w:ascii="Arial" w:hAnsi="Arial" w:cs="Arial"/>
        </w:rPr>
      </w:pPr>
    </w:p>
    <w:p w14:paraId="704E2F94" w14:textId="77777777" w:rsidR="0026592A" w:rsidRDefault="0026592A" w:rsidP="00030137">
      <w:pPr>
        <w:jc w:val="both"/>
        <w:rPr>
          <w:rFonts w:ascii="Arial" w:hAnsi="Arial" w:cs="Arial"/>
        </w:rPr>
      </w:pPr>
    </w:p>
    <w:p w14:paraId="02842BB1" w14:textId="77777777" w:rsidR="0026592A" w:rsidRDefault="0026592A" w:rsidP="00030137">
      <w:pPr>
        <w:jc w:val="both"/>
        <w:rPr>
          <w:rFonts w:ascii="Arial" w:hAnsi="Arial" w:cs="Arial"/>
        </w:rPr>
      </w:pPr>
    </w:p>
    <w:p w14:paraId="238CE092" w14:textId="77777777" w:rsidR="0026592A" w:rsidRDefault="0026592A" w:rsidP="00030137">
      <w:pPr>
        <w:jc w:val="both"/>
        <w:rPr>
          <w:rFonts w:ascii="Arial" w:hAnsi="Arial" w:cs="Arial"/>
        </w:rPr>
      </w:pPr>
    </w:p>
    <w:p w14:paraId="6E900E84" w14:textId="77777777" w:rsidR="0026592A" w:rsidRPr="00233E43" w:rsidRDefault="0026592A" w:rsidP="00030137">
      <w:pPr>
        <w:jc w:val="both"/>
        <w:rPr>
          <w:rFonts w:ascii="Arial" w:hAnsi="Arial" w:cs="Arial"/>
        </w:rPr>
      </w:pPr>
    </w:p>
    <w:p w14:paraId="2789C7C1" w14:textId="77777777" w:rsidR="00030137" w:rsidRPr="00233E43" w:rsidRDefault="00030137" w:rsidP="00030137">
      <w:pPr>
        <w:jc w:val="center"/>
        <w:rPr>
          <w:rFonts w:ascii="Arial" w:hAnsi="Arial" w:cs="Arial"/>
          <w:b/>
        </w:rPr>
      </w:pPr>
    </w:p>
    <w:p w14:paraId="6BC0FCDF" w14:textId="77777777" w:rsidR="00EC12F3" w:rsidRPr="00233E43" w:rsidRDefault="00EC12F3" w:rsidP="00030137">
      <w:pPr>
        <w:jc w:val="center"/>
        <w:rPr>
          <w:rFonts w:ascii="Arial" w:hAnsi="Arial" w:cs="Arial"/>
          <w:b/>
        </w:rPr>
      </w:pPr>
    </w:p>
    <w:p w14:paraId="65B1D4F8" w14:textId="77777777" w:rsidR="00EC12F3" w:rsidRPr="00233E43" w:rsidRDefault="00EC12F3" w:rsidP="00030137">
      <w:pPr>
        <w:jc w:val="center"/>
        <w:rPr>
          <w:rFonts w:ascii="Arial" w:hAnsi="Arial" w:cs="Arial"/>
          <w:b/>
        </w:rPr>
      </w:pPr>
    </w:p>
    <w:p w14:paraId="724425E7" w14:textId="77777777" w:rsidR="00EC12F3" w:rsidRPr="00233E43" w:rsidRDefault="00EC12F3" w:rsidP="00030137">
      <w:pPr>
        <w:jc w:val="center"/>
        <w:rPr>
          <w:rFonts w:ascii="Arial" w:hAnsi="Arial" w:cs="Arial"/>
          <w:b/>
        </w:rPr>
      </w:pPr>
    </w:p>
    <w:p w14:paraId="3B6EF9C4" w14:textId="77777777" w:rsidR="00EC12F3" w:rsidRPr="00233E43" w:rsidRDefault="00EC12F3" w:rsidP="00030137">
      <w:pPr>
        <w:jc w:val="center"/>
        <w:rPr>
          <w:rFonts w:ascii="Arial" w:hAnsi="Arial" w:cs="Arial"/>
          <w:b/>
        </w:rPr>
      </w:pPr>
    </w:p>
    <w:p w14:paraId="2B70AEF1" w14:textId="77777777" w:rsidR="00EC12F3" w:rsidRPr="00233E43" w:rsidRDefault="00EC12F3" w:rsidP="00030137">
      <w:pPr>
        <w:jc w:val="center"/>
        <w:rPr>
          <w:rFonts w:ascii="Arial" w:hAnsi="Arial" w:cs="Arial"/>
          <w:b/>
        </w:rPr>
      </w:pPr>
    </w:p>
    <w:p w14:paraId="1CF42C1E" w14:textId="77777777" w:rsidR="00EC12F3" w:rsidRPr="00233E43" w:rsidRDefault="00EC12F3" w:rsidP="00030137">
      <w:pPr>
        <w:jc w:val="center"/>
        <w:rPr>
          <w:rFonts w:ascii="Arial" w:hAnsi="Arial" w:cs="Arial"/>
          <w:b/>
        </w:rPr>
      </w:pPr>
    </w:p>
    <w:p w14:paraId="5E4D4932" w14:textId="77777777" w:rsidR="00EC12F3" w:rsidRPr="00233E43" w:rsidRDefault="00EC12F3" w:rsidP="00030137">
      <w:pPr>
        <w:jc w:val="center"/>
        <w:rPr>
          <w:rFonts w:ascii="Arial" w:hAnsi="Arial" w:cs="Arial"/>
          <w:b/>
        </w:rPr>
      </w:pPr>
    </w:p>
    <w:p w14:paraId="55FDFC3F" w14:textId="77777777" w:rsidR="00EC12F3" w:rsidRPr="00233E43" w:rsidRDefault="00EC12F3" w:rsidP="00030137">
      <w:pPr>
        <w:jc w:val="center"/>
        <w:rPr>
          <w:rFonts w:ascii="Arial" w:hAnsi="Arial" w:cs="Arial"/>
          <w:b/>
        </w:rPr>
      </w:pPr>
    </w:p>
    <w:p w14:paraId="0BC2EB1C" w14:textId="77777777" w:rsidR="00C44999" w:rsidRPr="00233E43" w:rsidRDefault="00C44999" w:rsidP="00EA5049">
      <w:pPr>
        <w:jc w:val="both"/>
        <w:rPr>
          <w:rFonts w:ascii="Arial" w:hAnsi="Arial" w:cs="Arial"/>
        </w:rPr>
      </w:pPr>
    </w:p>
    <w:p w14:paraId="4FC24C11" w14:textId="77777777" w:rsidR="00A227E3" w:rsidRPr="00A227E3" w:rsidRDefault="00A227E3" w:rsidP="00A227E3">
      <w:pPr>
        <w:pStyle w:val="Prrafodelista"/>
        <w:numPr>
          <w:ilvl w:val="0"/>
          <w:numId w:val="2"/>
        </w:numPr>
        <w:jc w:val="both"/>
        <w:textAlignment w:val="baseline"/>
        <w:outlineLvl w:val="0"/>
        <w:rPr>
          <w:rFonts w:ascii="Arial" w:hAnsi="Arial" w:cs="Arial"/>
          <w:b/>
          <w:lang w:val="es-CO" w:eastAsia="en-US"/>
        </w:rPr>
      </w:pPr>
      <w:bookmarkStart w:id="35" w:name="_Toc474489196"/>
      <w:bookmarkStart w:id="36" w:name="RANGE!A1:AA9"/>
      <w:r w:rsidRPr="00A227E3">
        <w:rPr>
          <w:rFonts w:ascii="Arial" w:hAnsi="Arial" w:cs="Arial"/>
          <w:b/>
          <w:lang w:val="es-CO" w:eastAsia="en-US"/>
        </w:rPr>
        <w:lastRenderedPageBreak/>
        <w:t>AVANCE DE LAS METAS DE RESULTADO DEL PLAN DE DESARROLLO 2016-2020</w:t>
      </w:r>
      <w:bookmarkEnd w:id="35"/>
    </w:p>
    <w:p w14:paraId="6BECF92C" w14:textId="77777777" w:rsidR="00A227E3" w:rsidRPr="00E67D2C" w:rsidRDefault="00A227E3" w:rsidP="00A227E3">
      <w:pPr>
        <w:pStyle w:val="Descripcin"/>
        <w:ind w:left="708" w:hanging="708"/>
        <w:jc w:val="center"/>
        <w:rPr>
          <w:rFonts w:ascii="Arial" w:hAnsi="Arial" w:cs="Arial"/>
          <w:color w:val="auto"/>
          <w:sz w:val="22"/>
          <w:szCs w:val="20"/>
        </w:rPr>
      </w:pPr>
      <w:r w:rsidRPr="00E67D2C">
        <w:rPr>
          <w:rFonts w:ascii="Arial" w:hAnsi="Arial" w:cs="Arial"/>
          <w:bCs w:val="0"/>
          <w:color w:val="auto"/>
          <w:sz w:val="20"/>
        </w:rPr>
        <w:t>BOGOTÁ MEJOR PARA TODOS</w:t>
      </w:r>
      <w:bookmarkEnd w:id="36"/>
    </w:p>
    <w:p w14:paraId="7D1FF462" w14:textId="77777777" w:rsidR="0026592A" w:rsidRDefault="0026592A" w:rsidP="00F67AB4">
      <w:pPr>
        <w:pStyle w:val="Descripcin"/>
        <w:jc w:val="center"/>
        <w:rPr>
          <w:rFonts w:ascii="Arial" w:hAnsi="Arial" w:cs="Arial"/>
          <w:color w:val="auto"/>
          <w:sz w:val="20"/>
          <w:szCs w:val="20"/>
        </w:rPr>
      </w:pPr>
    </w:p>
    <w:p w14:paraId="4DEF46EA" w14:textId="77777777" w:rsidR="0026592A" w:rsidRPr="00233E43" w:rsidRDefault="0026592A" w:rsidP="0026592A">
      <w:pPr>
        <w:jc w:val="both"/>
        <w:textAlignment w:val="baseline"/>
        <w:rPr>
          <w:rFonts w:ascii="Arial" w:hAnsi="Arial" w:cs="Arial"/>
        </w:rPr>
      </w:pPr>
      <w:r w:rsidRPr="00233E43">
        <w:rPr>
          <w:rFonts w:ascii="Arial" w:hAnsi="Arial" w:cs="Arial"/>
          <w:lang w:eastAsia="es-CO"/>
        </w:rPr>
        <w:t xml:space="preserve">Los proyectos adelantados por la entidad buscan dar cumplimiento a los objetivos planteados en el Plan de Desarrollo, a los programas y a la estrategia financiera mencionados. Adicionalmente, son prioridades de la administración </w:t>
      </w:r>
      <w:r w:rsidRPr="00233E43">
        <w:rPr>
          <w:rFonts w:ascii="Arial" w:hAnsi="Arial" w:cs="Arial"/>
        </w:rPr>
        <w:t>el fortalecimiento de los temas de transparencia, la gestión financiera distrital, el mejoramiento institucional y el fortalecimiento tecnológico de la entidad, para lo cual se busca dar cumplimiento a las siguientes metas y proyectos prioritarios del Plan de Desarrollo, cuya distribución y avance a 31 de diciembre de 2016 son:</w:t>
      </w:r>
    </w:p>
    <w:p w14:paraId="6F806DD3" w14:textId="77777777" w:rsidR="0026592A" w:rsidRDefault="0026592A" w:rsidP="00F67AB4">
      <w:pPr>
        <w:pStyle w:val="Descripcin"/>
        <w:jc w:val="center"/>
        <w:rPr>
          <w:rFonts w:ascii="Arial" w:hAnsi="Arial" w:cs="Arial"/>
          <w:color w:val="auto"/>
          <w:sz w:val="20"/>
          <w:szCs w:val="20"/>
        </w:rPr>
      </w:pPr>
    </w:p>
    <w:p w14:paraId="2D022A4B" w14:textId="77777777" w:rsidR="00A227E3" w:rsidRDefault="00A227E3" w:rsidP="00F67AB4">
      <w:pPr>
        <w:pStyle w:val="Descripcin"/>
        <w:jc w:val="center"/>
        <w:rPr>
          <w:rFonts w:ascii="Arial" w:hAnsi="Arial" w:cs="Arial"/>
          <w:color w:val="auto"/>
          <w:sz w:val="20"/>
          <w:szCs w:val="20"/>
        </w:rPr>
      </w:pPr>
      <w:r>
        <w:rPr>
          <w:rFonts w:ascii="Arial" w:hAnsi="Arial" w:cs="Arial"/>
          <w:color w:val="auto"/>
          <w:sz w:val="20"/>
          <w:szCs w:val="20"/>
        </w:rPr>
        <w:t>Tabla</w:t>
      </w:r>
    </w:p>
    <w:p w14:paraId="471D55CA" w14:textId="77777777" w:rsidR="00F67AB4" w:rsidRPr="00233E43" w:rsidRDefault="00F67AB4" w:rsidP="00F67AB4">
      <w:pPr>
        <w:pStyle w:val="Descripcin"/>
        <w:jc w:val="center"/>
        <w:rPr>
          <w:rFonts w:ascii="Arial" w:hAnsi="Arial" w:cs="Arial"/>
          <w:color w:val="auto"/>
          <w:sz w:val="20"/>
          <w:szCs w:val="20"/>
        </w:rPr>
      </w:pPr>
      <w:r w:rsidRPr="00233E43">
        <w:rPr>
          <w:rFonts w:ascii="Arial" w:hAnsi="Arial" w:cs="Arial"/>
          <w:color w:val="auto"/>
          <w:sz w:val="20"/>
          <w:szCs w:val="20"/>
        </w:rPr>
        <w:fldChar w:fldCharType="begin"/>
      </w:r>
      <w:r w:rsidRPr="00233E43">
        <w:rPr>
          <w:rFonts w:ascii="Arial" w:hAnsi="Arial" w:cs="Arial"/>
          <w:color w:val="auto"/>
          <w:sz w:val="20"/>
          <w:szCs w:val="20"/>
        </w:rPr>
        <w:instrText xml:space="preserve"> SEQ Tabla \* ARABIC </w:instrText>
      </w:r>
      <w:r w:rsidRPr="00233E43">
        <w:rPr>
          <w:rFonts w:ascii="Arial" w:hAnsi="Arial" w:cs="Arial"/>
          <w:color w:val="auto"/>
          <w:sz w:val="20"/>
          <w:szCs w:val="20"/>
        </w:rPr>
        <w:fldChar w:fldCharType="separate"/>
      </w:r>
      <w:bookmarkStart w:id="37" w:name="_Toc474489246"/>
      <w:r w:rsidR="001B2FAE">
        <w:rPr>
          <w:rFonts w:ascii="Arial" w:hAnsi="Arial" w:cs="Arial"/>
          <w:noProof/>
          <w:color w:val="auto"/>
          <w:sz w:val="20"/>
          <w:szCs w:val="20"/>
        </w:rPr>
        <w:t>1</w:t>
      </w:r>
      <w:r w:rsidRPr="00233E43">
        <w:rPr>
          <w:rFonts w:ascii="Arial" w:hAnsi="Arial" w:cs="Arial"/>
          <w:color w:val="auto"/>
          <w:sz w:val="20"/>
          <w:szCs w:val="20"/>
        </w:rPr>
        <w:fldChar w:fldCharType="end"/>
      </w:r>
      <w:r w:rsidRPr="00233E43">
        <w:rPr>
          <w:rFonts w:ascii="Arial" w:hAnsi="Arial" w:cs="Arial"/>
          <w:color w:val="auto"/>
          <w:sz w:val="20"/>
          <w:szCs w:val="20"/>
        </w:rPr>
        <w:t xml:space="preserve"> </w:t>
      </w:r>
      <w:r w:rsidRPr="00A227E3">
        <w:rPr>
          <w:rFonts w:ascii="Arial" w:hAnsi="Arial" w:cs="Arial"/>
          <w:bCs w:val="0"/>
          <w:color w:val="auto"/>
          <w:sz w:val="20"/>
          <w:szCs w:val="20"/>
          <w:lang w:val="es-CO" w:eastAsia="en-US"/>
        </w:rPr>
        <w:t>Avance Metas</w:t>
      </w:r>
      <w:bookmarkEnd w:id="37"/>
      <w:r w:rsidRPr="00A227E3">
        <w:rPr>
          <w:rFonts w:ascii="Arial" w:hAnsi="Arial" w:cs="Arial"/>
          <w:bCs w:val="0"/>
          <w:color w:val="auto"/>
          <w:sz w:val="20"/>
          <w:szCs w:val="20"/>
          <w:lang w:val="es-CO" w:eastAsia="en-US"/>
        </w:rPr>
        <w:t xml:space="preserve"> </w:t>
      </w:r>
    </w:p>
    <w:tbl>
      <w:tblPr>
        <w:tblStyle w:val="Tablaconcuadrcula"/>
        <w:tblW w:w="9351" w:type="dxa"/>
        <w:tblLayout w:type="fixed"/>
        <w:tblLook w:val="04A0" w:firstRow="1" w:lastRow="0" w:firstColumn="1" w:lastColumn="0" w:noHBand="0" w:noVBand="1"/>
      </w:tblPr>
      <w:tblGrid>
        <w:gridCol w:w="1547"/>
        <w:gridCol w:w="1701"/>
        <w:gridCol w:w="1484"/>
        <w:gridCol w:w="1784"/>
        <w:gridCol w:w="850"/>
        <w:gridCol w:w="851"/>
        <w:gridCol w:w="1134"/>
      </w:tblGrid>
      <w:tr w:rsidR="008F4077" w:rsidRPr="00233E43" w14:paraId="47F489F5" w14:textId="77777777" w:rsidTr="00E67D2C">
        <w:trPr>
          <w:trHeight w:val="232"/>
        </w:trPr>
        <w:tc>
          <w:tcPr>
            <w:tcW w:w="9351" w:type="dxa"/>
            <w:gridSpan w:val="7"/>
            <w:shd w:val="clear" w:color="auto" w:fill="365F91" w:themeFill="accent1" w:themeFillShade="BF"/>
            <w:hideMark/>
          </w:tcPr>
          <w:p w14:paraId="4B70F85B" w14:textId="77777777" w:rsidR="008F4077" w:rsidRPr="00233E43" w:rsidRDefault="008F4077" w:rsidP="008F4077">
            <w:pPr>
              <w:jc w:val="center"/>
              <w:rPr>
                <w:rFonts w:ascii="Arial" w:hAnsi="Arial" w:cs="Arial"/>
                <w:b/>
                <w:bCs/>
                <w:lang w:val="es-CO"/>
              </w:rPr>
            </w:pPr>
          </w:p>
        </w:tc>
      </w:tr>
      <w:tr w:rsidR="008F4077" w:rsidRPr="00233E43" w14:paraId="7254167C" w14:textId="77777777" w:rsidTr="00C44999">
        <w:trPr>
          <w:trHeight w:val="508"/>
        </w:trPr>
        <w:tc>
          <w:tcPr>
            <w:tcW w:w="1547" w:type="dxa"/>
            <w:hideMark/>
          </w:tcPr>
          <w:p w14:paraId="0B5D601D" w14:textId="77777777" w:rsidR="008F4077" w:rsidRPr="00233E43" w:rsidRDefault="008F4077" w:rsidP="00C44999">
            <w:pPr>
              <w:jc w:val="both"/>
              <w:rPr>
                <w:rFonts w:ascii="Arial" w:hAnsi="Arial" w:cs="Arial"/>
                <w:b/>
                <w:bCs/>
              </w:rPr>
            </w:pPr>
            <w:r w:rsidRPr="00233E43">
              <w:rPr>
                <w:rFonts w:ascii="Arial" w:hAnsi="Arial" w:cs="Arial"/>
                <w:b/>
                <w:bCs/>
              </w:rPr>
              <w:t xml:space="preserve">Eje Transversal </w:t>
            </w:r>
          </w:p>
        </w:tc>
        <w:tc>
          <w:tcPr>
            <w:tcW w:w="7804" w:type="dxa"/>
            <w:gridSpan w:val="6"/>
            <w:hideMark/>
          </w:tcPr>
          <w:p w14:paraId="183CDF6D" w14:textId="77777777" w:rsidR="008F4077" w:rsidRPr="00233E43" w:rsidRDefault="008F4077" w:rsidP="00C44999">
            <w:pPr>
              <w:jc w:val="both"/>
              <w:rPr>
                <w:rFonts w:ascii="Arial" w:hAnsi="Arial" w:cs="Arial"/>
                <w:b/>
                <w:bCs/>
              </w:rPr>
            </w:pPr>
            <w:r w:rsidRPr="00233E43">
              <w:rPr>
                <w:rFonts w:ascii="Arial" w:hAnsi="Arial" w:cs="Arial"/>
                <w:b/>
                <w:bCs/>
              </w:rPr>
              <w:t>05 - Desarrollo económico basado en el conocimiento</w:t>
            </w:r>
          </w:p>
        </w:tc>
      </w:tr>
      <w:tr w:rsidR="008F4077" w:rsidRPr="00233E43" w14:paraId="5D5BBC06" w14:textId="77777777" w:rsidTr="00C44999">
        <w:trPr>
          <w:trHeight w:val="431"/>
        </w:trPr>
        <w:tc>
          <w:tcPr>
            <w:tcW w:w="1547" w:type="dxa"/>
            <w:hideMark/>
          </w:tcPr>
          <w:p w14:paraId="1EEF949A" w14:textId="77777777" w:rsidR="008F4077" w:rsidRPr="00233E43" w:rsidRDefault="008F4077" w:rsidP="00C44999">
            <w:pPr>
              <w:jc w:val="both"/>
              <w:rPr>
                <w:rFonts w:ascii="Arial" w:hAnsi="Arial" w:cs="Arial"/>
                <w:b/>
                <w:bCs/>
              </w:rPr>
            </w:pPr>
            <w:r w:rsidRPr="00233E43">
              <w:rPr>
                <w:rFonts w:ascii="Arial" w:hAnsi="Arial" w:cs="Arial"/>
                <w:b/>
                <w:bCs/>
              </w:rPr>
              <w:t>Programa</w:t>
            </w:r>
          </w:p>
        </w:tc>
        <w:tc>
          <w:tcPr>
            <w:tcW w:w="7804" w:type="dxa"/>
            <w:gridSpan w:val="6"/>
            <w:hideMark/>
          </w:tcPr>
          <w:p w14:paraId="68248DAB" w14:textId="77777777" w:rsidR="008F4077" w:rsidRPr="00233E43" w:rsidRDefault="008F4077" w:rsidP="00C44999">
            <w:pPr>
              <w:jc w:val="both"/>
              <w:rPr>
                <w:rFonts w:ascii="Arial" w:hAnsi="Arial" w:cs="Arial"/>
                <w:b/>
                <w:bCs/>
              </w:rPr>
            </w:pPr>
            <w:r w:rsidRPr="00233E43">
              <w:rPr>
                <w:rFonts w:ascii="Arial" w:hAnsi="Arial" w:cs="Arial"/>
                <w:b/>
                <w:bCs/>
              </w:rPr>
              <w:t>34 - Mejorar y fortalecer el recaudo tributario de las ciudad e impulsar el uso de mecanismos de vinculación de capital privado</w:t>
            </w:r>
          </w:p>
        </w:tc>
      </w:tr>
      <w:tr w:rsidR="008F4077" w:rsidRPr="00233E43" w14:paraId="649BD2F0" w14:textId="77777777" w:rsidTr="00C44999">
        <w:trPr>
          <w:trHeight w:val="483"/>
        </w:trPr>
        <w:tc>
          <w:tcPr>
            <w:tcW w:w="1547" w:type="dxa"/>
            <w:hideMark/>
          </w:tcPr>
          <w:p w14:paraId="23492965" w14:textId="77777777" w:rsidR="008F4077" w:rsidRPr="00233E43" w:rsidRDefault="008F4077" w:rsidP="00C44999">
            <w:pPr>
              <w:jc w:val="both"/>
              <w:rPr>
                <w:rFonts w:ascii="Arial" w:hAnsi="Arial" w:cs="Arial"/>
                <w:b/>
                <w:bCs/>
              </w:rPr>
            </w:pPr>
            <w:r w:rsidRPr="00233E43">
              <w:rPr>
                <w:rFonts w:ascii="Arial" w:hAnsi="Arial" w:cs="Arial"/>
                <w:b/>
                <w:bCs/>
              </w:rPr>
              <w:t>Proyecto Estratégico</w:t>
            </w:r>
          </w:p>
        </w:tc>
        <w:tc>
          <w:tcPr>
            <w:tcW w:w="7804" w:type="dxa"/>
            <w:gridSpan w:val="6"/>
            <w:hideMark/>
          </w:tcPr>
          <w:p w14:paraId="48C5BACB" w14:textId="77777777" w:rsidR="008F4077" w:rsidRPr="00233E43" w:rsidRDefault="008F4077" w:rsidP="00C44999">
            <w:pPr>
              <w:jc w:val="both"/>
              <w:rPr>
                <w:rFonts w:ascii="Arial" w:hAnsi="Arial" w:cs="Arial"/>
                <w:b/>
                <w:bCs/>
              </w:rPr>
            </w:pPr>
            <w:r w:rsidRPr="00233E43">
              <w:rPr>
                <w:rFonts w:ascii="Arial" w:hAnsi="Arial" w:cs="Arial"/>
                <w:b/>
                <w:bCs/>
              </w:rPr>
              <w:t>170 - Mejorar y fortalecer el recaudo tributario e impulsar el uso de mecanismos de capital privado</w:t>
            </w:r>
          </w:p>
        </w:tc>
      </w:tr>
      <w:tr w:rsidR="008F4077" w:rsidRPr="00233E43" w14:paraId="2A18816F" w14:textId="77777777" w:rsidTr="008F4077">
        <w:trPr>
          <w:trHeight w:val="390"/>
        </w:trPr>
        <w:tc>
          <w:tcPr>
            <w:tcW w:w="1547" w:type="dxa"/>
            <w:vMerge w:val="restart"/>
            <w:hideMark/>
          </w:tcPr>
          <w:p w14:paraId="48F82F2F" w14:textId="77777777" w:rsidR="008F4077" w:rsidRPr="00233E43" w:rsidRDefault="008F4077" w:rsidP="00C44999">
            <w:pPr>
              <w:jc w:val="both"/>
              <w:rPr>
                <w:rFonts w:ascii="Arial" w:hAnsi="Arial" w:cs="Arial"/>
                <w:b/>
                <w:bCs/>
              </w:rPr>
            </w:pPr>
            <w:r w:rsidRPr="00233E43">
              <w:rPr>
                <w:rFonts w:ascii="Arial" w:hAnsi="Arial" w:cs="Arial"/>
                <w:b/>
                <w:bCs/>
              </w:rPr>
              <w:t>Metas de resultado Plan de Desarrollo</w:t>
            </w:r>
          </w:p>
        </w:tc>
        <w:tc>
          <w:tcPr>
            <w:tcW w:w="1701" w:type="dxa"/>
            <w:vMerge w:val="restart"/>
            <w:hideMark/>
          </w:tcPr>
          <w:p w14:paraId="7436EA6C" w14:textId="77777777" w:rsidR="008F4077" w:rsidRPr="00233E43" w:rsidRDefault="008F4077" w:rsidP="008F4077">
            <w:pPr>
              <w:rPr>
                <w:rFonts w:ascii="Arial" w:hAnsi="Arial" w:cs="Arial"/>
                <w:b/>
                <w:bCs/>
              </w:rPr>
            </w:pPr>
            <w:r w:rsidRPr="00233E43">
              <w:rPr>
                <w:rFonts w:ascii="Arial" w:hAnsi="Arial" w:cs="Arial"/>
                <w:b/>
                <w:bCs/>
              </w:rPr>
              <w:t xml:space="preserve">Indicadores en SEGPLAN </w:t>
            </w:r>
          </w:p>
        </w:tc>
        <w:tc>
          <w:tcPr>
            <w:tcW w:w="6103" w:type="dxa"/>
            <w:gridSpan w:val="5"/>
            <w:hideMark/>
          </w:tcPr>
          <w:p w14:paraId="79CC34F5" w14:textId="77777777" w:rsidR="008F4077" w:rsidRPr="00233E43" w:rsidRDefault="008F4077" w:rsidP="008F4077">
            <w:pPr>
              <w:rPr>
                <w:rFonts w:ascii="Arial" w:hAnsi="Arial" w:cs="Arial"/>
                <w:b/>
                <w:bCs/>
              </w:rPr>
            </w:pPr>
            <w:r w:rsidRPr="00233E43">
              <w:rPr>
                <w:rFonts w:ascii="Arial" w:hAnsi="Arial" w:cs="Arial"/>
                <w:b/>
                <w:bCs/>
              </w:rPr>
              <w:t>Avance Físico de Metas</w:t>
            </w:r>
          </w:p>
        </w:tc>
      </w:tr>
      <w:tr w:rsidR="008F4077" w:rsidRPr="00233E43" w14:paraId="185B80A1" w14:textId="77777777" w:rsidTr="008F4077">
        <w:trPr>
          <w:trHeight w:val="285"/>
        </w:trPr>
        <w:tc>
          <w:tcPr>
            <w:tcW w:w="1547" w:type="dxa"/>
            <w:vMerge/>
            <w:hideMark/>
          </w:tcPr>
          <w:p w14:paraId="092A3E7E" w14:textId="77777777" w:rsidR="008F4077" w:rsidRPr="00233E43" w:rsidRDefault="008F4077">
            <w:pPr>
              <w:rPr>
                <w:rFonts w:ascii="Arial" w:hAnsi="Arial" w:cs="Arial"/>
                <w:b/>
                <w:bCs/>
              </w:rPr>
            </w:pPr>
          </w:p>
        </w:tc>
        <w:tc>
          <w:tcPr>
            <w:tcW w:w="1701" w:type="dxa"/>
            <w:vMerge/>
            <w:hideMark/>
          </w:tcPr>
          <w:p w14:paraId="34AC1FF8" w14:textId="77777777" w:rsidR="008F4077" w:rsidRPr="00233E43" w:rsidRDefault="008F4077">
            <w:pPr>
              <w:rPr>
                <w:rFonts w:ascii="Arial" w:hAnsi="Arial" w:cs="Arial"/>
                <w:b/>
                <w:bCs/>
              </w:rPr>
            </w:pPr>
          </w:p>
        </w:tc>
        <w:tc>
          <w:tcPr>
            <w:tcW w:w="3268" w:type="dxa"/>
            <w:gridSpan w:val="2"/>
            <w:hideMark/>
          </w:tcPr>
          <w:p w14:paraId="4A534FC6" w14:textId="77777777" w:rsidR="008F4077" w:rsidRPr="00233E43" w:rsidRDefault="008F4077" w:rsidP="008F4077">
            <w:pPr>
              <w:jc w:val="center"/>
              <w:rPr>
                <w:rFonts w:ascii="Arial" w:hAnsi="Arial" w:cs="Arial"/>
                <w:b/>
                <w:bCs/>
              </w:rPr>
            </w:pPr>
            <w:r w:rsidRPr="00233E43">
              <w:rPr>
                <w:rFonts w:ascii="Arial" w:hAnsi="Arial" w:cs="Arial"/>
                <w:b/>
                <w:bCs/>
              </w:rPr>
              <w:t>2016</w:t>
            </w:r>
          </w:p>
        </w:tc>
        <w:tc>
          <w:tcPr>
            <w:tcW w:w="2835" w:type="dxa"/>
            <w:gridSpan w:val="3"/>
            <w:hideMark/>
          </w:tcPr>
          <w:p w14:paraId="7928413C" w14:textId="77777777" w:rsidR="008F4077" w:rsidRPr="00233E43" w:rsidRDefault="008F4077" w:rsidP="008F4077">
            <w:pPr>
              <w:rPr>
                <w:rFonts w:ascii="Arial" w:hAnsi="Arial" w:cs="Arial"/>
                <w:b/>
                <w:bCs/>
              </w:rPr>
            </w:pPr>
            <w:r w:rsidRPr="00233E43">
              <w:rPr>
                <w:rFonts w:ascii="Arial" w:hAnsi="Arial" w:cs="Arial"/>
                <w:b/>
                <w:bCs/>
              </w:rPr>
              <w:t>Acumulado  Cuatrienio</w:t>
            </w:r>
          </w:p>
        </w:tc>
      </w:tr>
      <w:tr w:rsidR="008F4077" w:rsidRPr="00233E43" w14:paraId="38C2F383" w14:textId="77777777" w:rsidTr="00C44999">
        <w:trPr>
          <w:trHeight w:val="403"/>
        </w:trPr>
        <w:tc>
          <w:tcPr>
            <w:tcW w:w="1547" w:type="dxa"/>
            <w:vMerge/>
            <w:hideMark/>
          </w:tcPr>
          <w:p w14:paraId="09624E46" w14:textId="77777777" w:rsidR="008F4077" w:rsidRPr="00233E43" w:rsidRDefault="008F4077">
            <w:pPr>
              <w:rPr>
                <w:rFonts w:ascii="Arial" w:hAnsi="Arial" w:cs="Arial"/>
                <w:b/>
                <w:bCs/>
              </w:rPr>
            </w:pPr>
          </w:p>
        </w:tc>
        <w:tc>
          <w:tcPr>
            <w:tcW w:w="1701" w:type="dxa"/>
            <w:vMerge/>
            <w:hideMark/>
          </w:tcPr>
          <w:p w14:paraId="1B61863C" w14:textId="77777777" w:rsidR="008F4077" w:rsidRPr="00233E43" w:rsidRDefault="008F4077">
            <w:pPr>
              <w:rPr>
                <w:rFonts w:ascii="Arial" w:hAnsi="Arial" w:cs="Arial"/>
                <w:b/>
                <w:bCs/>
              </w:rPr>
            </w:pPr>
          </w:p>
        </w:tc>
        <w:tc>
          <w:tcPr>
            <w:tcW w:w="1484" w:type="dxa"/>
            <w:hideMark/>
          </w:tcPr>
          <w:p w14:paraId="0767651F" w14:textId="77777777" w:rsidR="008F4077" w:rsidRPr="00233E43" w:rsidRDefault="008F4077" w:rsidP="008F4077">
            <w:pPr>
              <w:rPr>
                <w:rFonts w:ascii="Arial" w:hAnsi="Arial" w:cs="Arial"/>
                <w:b/>
                <w:bCs/>
              </w:rPr>
            </w:pPr>
            <w:r w:rsidRPr="00233E43">
              <w:rPr>
                <w:rFonts w:ascii="Arial" w:hAnsi="Arial" w:cs="Arial"/>
                <w:b/>
                <w:bCs/>
              </w:rPr>
              <w:t>Programado</w:t>
            </w:r>
          </w:p>
        </w:tc>
        <w:tc>
          <w:tcPr>
            <w:tcW w:w="1784" w:type="dxa"/>
            <w:hideMark/>
          </w:tcPr>
          <w:p w14:paraId="249F0804" w14:textId="77777777" w:rsidR="008F4077" w:rsidRPr="00233E43" w:rsidRDefault="008F4077" w:rsidP="008F4077">
            <w:pPr>
              <w:rPr>
                <w:rFonts w:ascii="Arial" w:hAnsi="Arial" w:cs="Arial"/>
                <w:b/>
                <w:bCs/>
              </w:rPr>
            </w:pPr>
            <w:r w:rsidRPr="00233E43">
              <w:rPr>
                <w:rFonts w:ascii="Arial" w:hAnsi="Arial" w:cs="Arial"/>
                <w:b/>
                <w:bCs/>
              </w:rPr>
              <w:t>Ejecutado</w:t>
            </w:r>
          </w:p>
        </w:tc>
        <w:tc>
          <w:tcPr>
            <w:tcW w:w="850" w:type="dxa"/>
            <w:hideMark/>
          </w:tcPr>
          <w:p w14:paraId="04034C4F" w14:textId="77777777" w:rsidR="008F4077" w:rsidRPr="00233E43" w:rsidRDefault="008F4077" w:rsidP="008F4077">
            <w:pPr>
              <w:jc w:val="center"/>
              <w:rPr>
                <w:rFonts w:ascii="Arial" w:hAnsi="Arial" w:cs="Arial"/>
                <w:b/>
                <w:bCs/>
              </w:rPr>
            </w:pPr>
            <w:r w:rsidRPr="00233E43">
              <w:rPr>
                <w:rFonts w:ascii="Arial" w:hAnsi="Arial" w:cs="Arial"/>
                <w:b/>
                <w:bCs/>
              </w:rPr>
              <w:t>Prog.</w:t>
            </w:r>
          </w:p>
        </w:tc>
        <w:tc>
          <w:tcPr>
            <w:tcW w:w="851" w:type="dxa"/>
            <w:hideMark/>
          </w:tcPr>
          <w:p w14:paraId="0D9337C9" w14:textId="77777777" w:rsidR="008F4077" w:rsidRPr="00233E43" w:rsidRDefault="008F4077" w:rsidP="008F4077">
            <w:pPr>
              <w:jc w:val="center"/>
              <w:rPr>
                <w:rFonts w:ascii="Arial" w:hAnsi="Arial" w:cs="Arial"/>
                <w:b/>
                <w:bCs/>
              </w:rPr>
            </w:pPr>
            <w:r w:rsidRPr="00233E43">
              <w:rPr>
                <w:rFonts w:ascii="Arial" w:hAnsi="Arial" w:cs="Arial"/>
                <w:b/>
                <w:bCs/>
              </w:rPr>
              <w:t>Ejec.</w:t>
            </w:r>
          </w:p>
        </w:tc>
        <w:tc>
          <w:tcPr>
            <w:tcW w:w="1134" w:type="dxa"/>
            <w:hideMark/>
          </w:tcPr>
          <w:p w14:paraId="63CFDFA0" w14:textId="77777777" w:rsidR="008F4077" w:rsidRPr="00233E43" w:rsidRDefault="008F4077" w:rsidP="008F4077">
            <w:pPr>
              <w:jc w:val="center"/>
              <w:rPr>
                <w:rFonts w:ascii="Arial" w:hAnsi="Arial" w:cs="Arial"/>
                <w:b/>
                <w:bCs/>
              </w:rPr>
            </w:pPr>
            <w:r w:rsidRPr="00233E43">
              <w:rPr>
                <w:rFonts w:ascii="Arial" w:hAnsi="Arial" w:cs="Arial"/>
                <w:b/>
                <w:bCs/>
              </w:rPr>
              <w:t>% AVANCE</w:t>
            </w:r>
          </w:p>
        </w:tc>
      </w:tr>
      <w:tr w:rsidR="008F4077" w:rsidRPr="00233E43" w14:paraId="6D155EBC" w14:textId="77777777" w:rsidTr="008F4077">
        <w:trPr>
          <w:trHeight w:val="960"/>
        </w:trPr>
        <w:tc>
          <w:tcPr>
            <w:tcW w:w="1547" w:type="dxa"/>
            <w:hideMark/>
          </w:tcPr>
          <w:p w14:paraId="2A04C221" w14:textId="77777777" w:rsidR="008F4077" w:rsidRPr="00233E43" w:rsidRDefault="008F4077" w:rsidP="00F10BF7">
            <w:pPr>
              <w:jc w:val="both"/>
              <w:rPr>
                <w:rFonts w:ascii="Arial" w:hAnsi="Arial" w:cs="Arial"/>
              </w:rPr>
            </w:pPr>
            <w:r w:rsidRPr="00233E43">
              <w:rPr>
                <w:rFonts w:ascii="Arial" w:hAnsi="Arial" w:cs="Arial"/>
              </w:rPr>
              <w:t>Aumentar a $30,5 billones el recaudo oportuno</w:t>
            </w:r>
          </w:p>
        </w:tc>
        <w:tc>
          <w:tcPr>
            <w:tcW w:w="1701" w:type="dxa"/>
            <w:hideMark/>
          </w:tcPr>
          <w:p w14:paraId="13984827" w14:textId="77777777" w:rsidR="008F4077" w:rsidRPr="00233E43" w:rsidRDefault="008F4077" w:rsidP="00F10BF7">
            <w:pPr>
              <w:jc w:val="both"/>
              <w:rPr>
                <w:rFonts w:ascii="Arial" w:hAnsi="Arial" w:cs="Arial"/>
              </w:rPr>
            </w:pPr>
            <w:r w:rsidRPr="00233E43">
              <w:rPr>
                <w:rFonts w:ascii="Arial" w:hAnsi="Arial" w:cs="Arial"/>
              </w:rPr>
              <w:t>Billones de pesos recaudados oportunamente</w:t>
            </w:r>
          </w:p>
        </w:tc>
        <w:tc>
          <w:tcPr>
            <w:tcW w:w="1484" w:type="dxa"/>
            <w:hideMark/>
          </w:tcPr>
          <w:p w14:paraId="5414C3AD" w14:textId="77777777" w:rsidR="008F4077" w:rsidRPr="00233E43" w:rsidRDefault="008F4077" w:rsidP="008F4077">
            <w:pPr>
              <w:rPr>
                <w:rFonts w:ascii="Arial" w:hAnsi="Arial" w:cs="Arial"/>
              </w:rPr>
            </w:pPr>
            <w:r w:rsidRPr="00233E43">
              <w:rPr>
                <w:rFonts w:ascii="Arial" w:hAnsi="Arial" w:cs="Arial"/>
              </w:rPr>
              <w:t>2,2</w:t>
            </w:r>
          </w:p>
        </w:tc>
        <w:tc>
          <w:tcPr>
            <w:tcW w:w="1784" w:type="dxa"/>
            <w:hideMark/>
          </w:tcPr>
          <w:p w14:paraId="3BA3B6F0" w14:textId="77777777" w:rsidR="008F4077" w:rsidRPr="00233E43" w:rsidRDefault="008F4077" w:rsidP="008F4077">
            <w:pPr>
              <w:rPr>
                <w:rFonts w:ascii="Arial" w:hAnsi="Arial" w:cs="Arial"/>
              </w:rPr>
            </w:pPr>
            <w:r w:rsidRPr="00233E43">
              <w:rPr>
                <w:rFonts w:ascii="Arial" w:hAnsi="Arial" w:cs="Arial"/>
              </w:rPr>
              <w:t>2,3</w:t>
            </w:r>
          </w:p>
        </w:tc>
        <w:tc>
          <w:tcPr>
            <w:tcW w:w="850" w:type="dxa"/>
            <w:hideMark/>
          </w:tcPr>
          <w:p w14:paraId="12ADEF08" w14:textId="77777777" w:rsidR="008F4077" w:rsidRPr="00233E43" w:rsidRDefault="008F4077" w:rsidP="008F4077">
            <w:pPr>
              <w:rPr>
                <w:rFonts w:ascii="Arial" w:hAnsi="Arial" w:cs="Arial"/>
              </w:rPr>
            </w:pPr>
            <w:r w:rsidRPr="00233E43">
              <w:rPr>
                <w:rFonts w:ascii="Arial" w:hAnsi="Arial" w:cs="Arial"/>
              </w:rPr>
              <w:t>30,59</w:t>
            </w:r>
          </w:p>
        </w:tc>
        <w:tc>
          <w:tcPr>
            <w:tcW w:w="851" w:type="dxa"/>
            <w:hideMark/>
          </w:tcPr>
          <w:p w14:paraId="35B7B137" w14:textId="77777777" w:rsidR="008F4077" w:rsidRPr="00233E43" w:rsidRDefault="008F4077" w:rsidP="008F4077">
            <w:pPr>
              <w:rPr>
                <w:rFonts w:ascii="Arial" w:hAnsi="Arial" w:cs="Arial"/>
              </w:rPr>
            </w:pPr>
            <w:r w:rsidRPr="00233E43">
              <w:rPr>
                <w:rFonts w:ascii="Arial" w:hAnsi="Arial" w:cs="Arial"/>
              </w:rPr>
              <w:t>2,3</w:t>
            </w:r>
          </w:p>
        </w:tc>
        <w:tc>
          <w:tcPr>
            <w:tcW w:w="1134" w:type="dxa"/>
            <w:hideMark/>
          </w:tcPr>
          <w:p w14:paraId="6316645E" w14:textId="77777777" w:rsidR="008F4077" w:rsidRPr="00233E43" w:rsidRDefault="008F4077" w:rsidP="008F4077">
            <w:pPr>
              <w:rPr>
                <w:rFonts w:ascii="Arial" w:hAnsi="Arial" w:cs="Arial"/>
              </w:rPr>
            </w:pPr>
            <w:r w:rsidRPr="00233E43">
              <w:rPr>
                <w:rFonts w:ascii="Arial" w:hAnsi="Arial" w:cs="Arial"/>
              </w:rPr>
              <w:t>7,6%</w:t>
            </w:r>
          </w:p>
        </w:tc>
      </w:tr>
      <w:tr w:rsidR="008F4077" w:rsidRPr="00233E43" w14:paraId="345E3485" w14:textId="77777777" w:rsidTr="008F4077">
        <w:trPr>
          <w:trHeight w:val="945"/>
        </w:trPr>
        <w:tc>
          <w:tcPr>
            <w:tcW w:w="1547" w:type="dxa"/>
            <w:hideMark/>
          </w:tcPr>
          <w:p w14:paraId="67E04469" w14:textId="77777777" w:rsidR="008F4077" w:rsidRPr="00233E43" w:rsidRDefault="008F4077" w:rsidP="00F10BF7">
            <w:pPr>
              <w:jc w:val="both"/>
              <w:rPr>
                <w:rFonts w:ascii="Arial" w:hAnsi="Arial" w:cs="Arial"/>
              </w:rPr>
            </w:pPr>
            <w:r w:rsidRPr="00233E43">
              <w:rPr>
                <w:rFonts w:ascii="Arial" w:hAnsi="Arial" w:cs="Arial"/>
              </w:rPr>
              <w:t>Recaudar $1,9 billones por gestión anti evasión</w:t>
            </w:r>
          </w:p>
        </w:tc>
        <w:tc>
          <w:tcPr>
            <w:tcW w:w="1701" w:type="dxa"/>
            <w:hideMark/>
          </w:tcPr>
          <w:p w14:paraId="21AD6290" w14:textId="77777777" w:rsidR="008F4077" w:rsidRPr="00233E43" w:rsidRDefault="008F4077" w:rsidP="00F10BF7">
            <w:pPr>
              <w:jc w:val="both"/>
              <w:rPr>
                <w:rFonts w:ascii="Arial" w:hAnsi="Arial" w:cs="Arial"/>
              </w:rPr>
            </w:pPr>
            <w:r w:rsidRPr="00233E43">
              <w:rPr>
                <w:rFonts w:ascii="Arial" w:hAnsi="Arial" w:cs="Arial"/>
              </w:rPr>
              <w:t>Billones de pesos recaudados por gestión anti evasión</w:t>
            </w:r>
          </w:p>
        </w:tc>
        <w:tc>
          <w:tcPr>
            <w:tcW w:w="1484" w:type="dxa"/>
            <w:hideMark/>
          </w:tcPr>
          <w:p w14:paraId="13AAEFCE" w14:textId="77777777" w:rsidR="008F4077" w:rsidRPr="00233E43" w:rsidRDefault="008F4077" w:rsidP="008F4077">
            <w:pPr>
              <w:rPr>
                <w:rFonts w:ascii="Arial" w:hAnsi="Arial" w:cs="Arial"/>
              </w:rPr>
            </w:pPr>
            <w:r w:rsidRPr="00233E43">
              <w:rPr>
                <w:rFonts w:ascii="Arial" w:hAnsi="Arial" w:cs="Arial"/>
              </w:rPr>
              <w:t>0,19</w:t>
            </w:r>
          </w:p>
        </w:tc>
        <w:tc>
          <w:tcPr>
            <w:tcW w:w="1784" w:type="dxa"/>
            <w:hideMark/>
          </w:tcPr>
          <w:p w14:paraId="1FBE5BDF" w14:textId="77777777" w:rsidR="008F4077" w:rsidRPr="00233E43" w:rsidRDefault="008F4077" w:rsidP="008F4077">
            <w:pPr>
              <w:rPr>
                <w:rFonts w:ascii="Arial" w:hAnsi="Arial" w:cs="Arial"/>
              </w:rPr>
            </w:pPr>
            <w:r w:rsidRPr="00233E43">
              <w:rPr>
                <w:rFonts w:ascii="Arial" w:hAnsi="Arial" w:cs="Arial"/>
              </w:rPr>
              <w:t>0,31</w:t>
            </w:r>
          </w:p>
        </w:tc>
        <w:tc>
          <w:tcPr>
            <w:tcW w:w="850" w:type="dxa"/>
            <w:hideMark/>
          </w:tcPr>
          <w:p w14:paraId="64D75007" w14:textId="77777777" w:rsidR="008F4077" w:rsidRPr="00233E43" w:rsidRDefault="008F4077" w:rsidP="008F4077">
            <w:pPr>
              <w:rPr>
                <w:rFonts w:ascii="Arial" w:hAnsi="Arial" w:cs="Arial"/>
              </w:rPr>
            </w:pPr>
            <w:r w:rsidRPr="00233E43">
              <w:rPr>
                <w:rFonts w:ascii="Arial" w:hAnsi="Arial" w:cs="Arial"/>
              </w:rPr>
              <w:t>1,9</w:t>
            </w:r>
          </w:p>
        </w:tc>
        <w:tc>
          <w:tcPr>
            <w:tcW w:w="851" w:type="dxa"/>
            <w:hideMark/>
          </w:tcPr>
          <w:p w14:paraId="33260A77" w14:textId="77777777" w:rsidR="008F4077" w:rsidRPr="00233E43" w:rsidRDefault="008F4077" w:rsidP="008F4077">
            <w:pPr>
              <w:rPr>
                <w:rFonts w:ascii="Arial" w:hAnsi="Arial" w:cs="Arial"/>
              </w:rPr>
            </w:pPr>
            <w:r w:rsidRPr="00233E43">
              <w:rPr>
                <w:rFonts w:ascii="Arial" w:hAnsi="Arial" w:cs="Arial"/>
              </w:rPr>
              <w:t>0,31</w:t>
            </w:r>
          </w:p>
        </w:tc>
        <w:tc>
          <w:tcPr>
            <w:tcW w:w="1134" w:type="dxa"/>
            <w:hideMark/>
          </w:tcPr>
          <w:p w14:paraId="556C3C9D" w14:textId="77777777" w:rsidR="008F4077" w:rsidRPr="00233E43" w:rsidRDefault="008F4077" w:rsidP="008F4077">
            <w:pPr>
              <w:rPr>
                <w:rFonts w:ascii="Arial" w:hAnsi="Arial" w:cs="Arial"/>
              </w:rPr>
            </w:pPr>
            <w:r w:rsidRPr="00233E43">
              <w:rPr>
                <w:rFonts w:ascii="Arial" w:hAnsi="Arial" w:cs="Arial"/>
              </w:rPr>
              <w:t>16,5%</w:t>
            </w:r>
          </w:p>
        </w:tc>
      </w:tr>
      <w:tr w:rsidR="008F4077" w:rsidRPr="00233E43" w14:paraId="42058CAE" w14:textId="77777777" w:rsidTr="008F4077">
        <w:trPr>
          <w:trHeight w:val="2220"/>
        </w:trPr>
        <w:tc>
          <w:tcPr>
            <w:tcW w:w="1547" w:type="dxa"/>
            <w:hideMark/>
          </w:tcPr>
          <w:p w14:paraId="1D1191DC" w14:textId="77777777" w:rsidR="008F4077" w:rsidRPr="00233E43" w:rsidRDefault="008F4077" w:rsidP="00F10BF7">
            <w:pPr>
              <w:jc w:val="both"/>
              <w:rPr>
                <w:rFonts w:ascii="Arial" w:hAnsi="Arial" w:cs="Arial"/>
              </w:rPr>
            </w:pPr>
            <w:r w:rsidRPr="00233E43">
              <w:rPr>
                <w:rFonts w:ascii="Arial" w:hAnsi="Arial" w:cs="Arial"/>
              </w:rPr>
              <w:t xml:space="preserve">Recaudar anualmente por cartera con antigüedad: </w:t>
            </w:r>
            <w:r w:rsidRPr="00233E43">
              <w:rPr>
                <w:rFonts w:ascii="Arial" w:hAnsi="Arial" w:cs="Arial"/>
              </w:rPr>
              <w:br/>
              <w:t xml:space="preserve">1 año 36%, </w:t>
            </w:r>
            <w:r w:rsidRPr="00233E43">
              <w:rPr>
                <w:rFonts w:ascii="Arial" w:hAnsi="Arial" w:cs="Arial"/>
              </w:rPr>
              <w:br/>
              <w:t xml:space="preserve">2 años 21%, </w:t>
            </w:r>
            <w:r w:rsidRPr="00233E43">
              <w:rPr>
                <w:rFonts w:ascii="Arial" w:hAnsi="Arial" w:cs="Arial"/>
              </w:rPr>
              <w:br/>
              <w:t xml:space="preserve">3 años 7.82%, </w:t>
            </w:r>
            <w:r w:rsidRPr="00233E43">
              <w:rPr>
                <w:rFonts w:ascii="Arial" w:hAnsi="Arial" w:cs="Arial"/>
              </w:rPr>
              <w:br/>
              <w:t xml:space="preserve">4 años 4.69%, </w:t>
            </w:r>
            <w:r w:rsidRPr="00233E43">
              <w:rPr>
                <w:rFonts w:ascii="Arial" w:hAnsi="Arial" w:cs="Arial"/>
              </w:rPr>
              <w:br/>
              <w:t>5 año 2.88%</w:t>
            </w:r>
          </w:p>
        </w:tc>
        <w:tc>
          <w:tcPr>
            <w:tcW w:w="1701" w:type="dxa"/>
            <w:hideMark/>
          </w:tcPr>
          <w:p w14:paraId="46155999" w14:textId="77777777" w:rsidR="008F4077" w:rsidRPr="00233E43" w:rsidRDefault="008F4077" w:rsidP="00F10BF7">
            <w:pPr>
              <w:jc w:val="both"/>
              <w:rPr>
                <w:rFonts w:ascii="Arial" w:hAnsi="Arial" w:cs="Arial"/>
              </w:rPr>
            </w:pPr>
            <w:r w:rsidRPr="00233E43">
              <w:rPr>
                <w:rFonts w:ascii="Arial" w:hAnsi="Arial" w:cs="Arial"/>
              </w:rPr>
              <w:t>Cumplimiento promedio anual del porcentaje de recuperabilidad de la cartera por años de antigüedad.</w:t>
            </w:r>
          </w:p>
        </w:tc>
        <w:tc>
          <w:tcPr>
            <w:tcW w:w="1484" w:type="dxa"/>
            <w:hideMark/>
          </w:tcPr>
          <w:p w14:paraId="3C1B10A8" w14:textId="77777777" w:rsidR="008F4077" w:rsidRPr="00233E43" w:rsidRDefault="008F4077">
            <w:pPr>
              <w:rPr>
                <w:rFonts w:ascii="Arial" w:hAnsi="Arial" w:cs="Arial"/>
              </w:rPr>
            </w:pPr>
            <w:r w:rsidRPr="00233E43">
              <w:rPr>
                <w:rFonts w:ascii="Arial" w:hAnsi="Arial" w:cs="Arial"/>
              </w:rPr>
              <w:t>Meta: 100% Cumplimiento Promedio</w:t>
            </w:r>
            <w:r w:rsidRPr="00233E43">
              <w:rPr>
                <w:rFonts w:ascii="Arial" w:hAnsi="Arial" w:cs="Arial"/>
              </w:rPr>
              <w:br/>
            </w:r>
            <w:r w:rsidRPr="00233E43">
              <w:rPr>
                <w:rFonts w:ascii="Arial" w:hAnsi="Arial" w:cs="Arial"/>
              </w:rPr>
              <w:br/>
              <w:t>1 año: 36%</w:t>
            </w:r>
            <w:r w:rsidRPr="00233E43">
              <w:rPr>
                <w:rFonts w:ascii="Arial" w:hAnsi="Arial" w:cs="Arial"/>
              </w:rPr>
              <w:br/>
              <w:t>2 año: 21%</w:t>
            </w:r>
            <w:r w:rsidRPr="00233E43">
              <w:rPr>
                <w:rFonts w:ascii="Arial" w:hAnsi="Arial" w:cs="Arial"/>
              </w:rPr>
              <w:br/>
              <w:t>3 año: 10%</w:t>
            </w:r>
            <w:r w:rsidRPr="00233E43">
              <w:rPr>
                <w:rFonts w:ascii="Arial" w:hAnsi="Arial" w:cs="Arial"/>
              </w:rPr>
              <w:br/>
              <w:t>4 año: 4,5%</w:t>
            </w:r>
            <w:r w:rsidRPr="00233E43">
              <w:rPr>
                <w:rFonts w:ascii="Arial" w:hAnsi="Arial" w:cs="Arial"/>
              </w:rPr>
              <w:br/>
              <w:t>5 año: 3%</w:t>
            </w:r>
          </w:p>
        </w:tc>
        <w:tc>
          <w:tcPr>
            <w:tcW w:w="1784" w:type="dxa"/>
            <w:hideMark/>
          </w:tcPr>
          <w:p w14:paraId="755AE135" w14:textId="77777777" w:rsidR="008F4077" w:rsidRPr="00233E43" w:rsidRDefault="008F4077">
            <w:pPr>
              <w:rPr>
                <w:rFonts w:ascii="Arial" w:hAnsi="Arial" w:cs="Arial"/>
              </w:rPr>
            </w:pPr>
            <w:r w:rsidRPr="00233E43">
              <w:rPr>
                <w:rFonts w:ascii="Arial" w:hAnsi="Arial" w:cs="Arial"/>
              </w:rPr>
              <w:t>Ejec: 100% Cumplimiento Promedio 104%</w:t>
            </w:r>
            <w:r w:rsidRPr="00233E43">
              <w:rPr>
                <w:rFonts w:ascii="Arial" w:hAnsi="Arial" w:cs="Arial"/>
              </w:rPr>
              <w:br/>
            </w:r>
            <w:r w:rsidRPr="00233E43">
              <w:rPr>
                <w:rFonts w:ascii="Arial" w:hAnsi="Arial" w:cs="Arial"/>
              </w:rPr>
              <w:br/>
              <w:t>1 año: 34,5%</w:t>
            </w:r>
            <w:r w:rsidRPr="00233E43">
              <w:rPr>
                <w:rFonts w:ascii="Arial" w:hAnsi="Arial" w:cs="Arial"/>
              </w:rPr>
              <w:br/>
              <w:t>2 año: 19,5%</w:t>
            </w:r>
            <w:r w:rsidRPr="00233E43">
              <w:rPr>
                <w:rFonts w:ascii="Arial" w:hAnsi="Arial" w:cs="Arial"/>
              </w:rPr>
              <w:br/>
              <w:t>3 año: 11.9%</w:t>
            </w:r>
            <w:r w:rsidRPr="00233E43">
              <w:rPr>
                <w:rFonts w:ascii="Arial" w:hAnsi="Arial" w:cs="Arial"/>
              </w:rPr>
              <w:br/>
              <w:t>4 año: 6,9%</w:t>
            </w:r>
            <w:r w:rsidRPr="00233E43">
              <w:rPr>
                <w:rFonts w:ascii="Arial" w:hAnsi="Arial" w:cs="Arial"/>
              </w:rPr>
              <w:br/>
              <w:t>5 año: 1,8%</w:t>
            </w:r>
          </w:p>
        </w:tc>
        <w:tc>
          <w:tcPr>
            <w:tcW w:w="850" w:type="dxa"/>
            <w:hideMark/>
          </w:tcPr>
          <w:p w14:paraId="3A7EA8D6" w14:textId="77777777" w:rsidR="008F4077" w:rsidRPr="00233E43" w:rsidRDefault="008F4077" w:rsidP="008F4077">
            <w:pPr>
              <w:rPr>
                <w:rFonts w:ascii="Arial" w:hAnsi="Arial" w:cs="Arial"/>
              </w:rPr>
            </w:pPr>
            <w:r w:rsidRPr="00233E43">
              <w:rPr>
                <w:rFonts w:ascii="Arial" w:hAnsi="Arial" w:cs="Arial"/>
              </w:rPr>
              <w:t>100%</w:t>
            </w:r>
          </w:p>
        </w:tc>
        <w:tc>
          <w:tcPr>
            <w:tcW w:w="851" w:type="dxa"/>
            <w:hideMark/>
          </w:tcPr>
          <w:p w14:paraId="281FF9E1" w14:textId="77777777" w:rsidR="008F4077" w:rsidRPr="00233E43" w:rsidRDefault="008F4077" w:rsidP="008F4077">
            <w:pPr>
              <w:rPr>
                <w:rFonts w:ascii="Arial" w:hAnsi="Arial" w:cs="Arial"/>
              </w:rPr>
            </w:pPr>
            <w:r w:rsidRPr="00233E43">
              <w:rPr>
                <w:rFonts w:ascii="Arial" w:hAnsi="Arial" w:cs="Arial"/>
              </w:rPr>
              <w:t>20%</w:t>
            </w:r>
          </w:p>
        </w:tc>
        <w:tc>
          <w:tcPr>
            <w:tcW w:w="1134" w:type="dxa"/>
            <w:hideMark/>
          </w:tcPr>
          <w:p w14:paraId="6DC1E1EF" w14:textId="77777777" w:rsidR="008F4077" w:rsidRPr="00233E43" w:rsidRDefault="008F4077" w:rsidP="008F4077">
            <w:pPr>
              <w:rPr>
                <w:rFonts w:ascii="Arial" w:hAnsi="Arial" w:cs="Arial"/>
              </w:rPr>
            </w:pPr>
            <w:r w:rsidRPr="00233E43">
              <w:rPr>
                <w:rFonts w:ascii="Arial" w:hAnsi="Arial" w:cs="Arial"/>
              </w:rPr>
              <w:t>20,0%</w:t>
            </w:r>
          </w:p>
        </w:tc>
      </w:tr>
    </w:tbl>
    <w:p w14:paraId="69F2B69E" w14:textId="77777777" w:rsidR="00380788" w:rsidRPr="00233E43" w:rsidRDefault="00380788" w:rsidP="00380788"/>
    <w:p w14:paraId="1F54A936" w14:textId="77777777" w:rsidR="00C44999" w:rsidRPr="00233E43" w:rsidRDefault="00C44999" w:rsidP="0071616D">
      <w:pPr>
        <w:jc w:val="both"/>
        <w:rPr>
          <w:rFonts w:ascii="Arial" w:hAnsi="Arial" w:cs="Arial"/>
        </w:rPr>
      </w:pPr>
      <w:r w:rsidRPr="00233E43">
        <w:rPr>
          <w:rFonts w:ascii="Arial" w:hAnsi="Arial" w:cs="Arial"/>
        </w:rPr>
        <w:t>Los principales resultados de la gestión adelantada por la Secretaría Distrital de Hacienda en cada uno de los programas mencionados anteriormente son:</w:t>
      </w:r>
    </w:p>
    <w:p w14:paraId="0DEC3FFB" w14:textId="77777777" w:rsidR="00C44999" w:rsidRDefault="00C44999" w:rsidP="00032AA8">
      <w:pPr>
        <w:widowControl w:val="0"/>
        <w:jc w:val="both"/>
        <w:rPr>
          <w:rFonts w:ascii="Arial" w:hAnsi="Arial" w:cs="Arial"/>
          <w:b/>
          <w:sz w:val="18"/>
          <w:szCs w:val="18"/>
          <w:lang w:val="es-MX"/>
        </w:rPr>
      </w:pPr>
    </w:p>
    <w:p w14:paraId="3B5F3EF9" w14:textId="77777777" w:rsidR="006E3AF4" w:rsidRDefault="006E3AF4" w:rsidP="00032AA8">
      <w:pPr>
        <w:pStyle w:val="Prrafodelista"/>
        <w:ind w:left="0"/>
        <w:jc w:val="both"/>
        <w:rPr>
          <w:rFonts w:ascii="Arial" w:hAnsi="Arial" w:cs="Arial"/>
          <w:b/>
          <w:szCs w:val="18"/>
          <w:lang w:val="es-CO"/>
        </w:rPr>
      </w:pPr>
    </w:p>
    <w:p w14:paraId="4FFFB88A" w14:textId="77777777" w:rsidR="006E3AF4" w:rsidRDefault="006E3AF4" w:rsidP="00032AA8">
      <w:pPr>
        <w:pStyle w:val="Prrafodelista"/>
        <w:ind w:left="0"/>
        <w:jc w:val="both"/>
        <w:rPr>
          <w:rFonts w:ascii="Arial" w:hAnsi="Arial" w:cs="Arial"/>
          <w:b/>
          <w:szCs w:val="18"/>
          <w:lang w:val="es-CO"/>
        </w:rPr>
      </w:pPr>
    </w:p>
    <w:p w14:paraId="2057570F" w14:textId="77777777" w:rsidR="006E3AF4" w:rsidRDefault="006E3AF4" w:rsidP="00032AA8">
      <w:pPr>
        <w:pStyle w:val="Prrafodelista"/>
        <w:ind w:left="0"/>
        <w:jc w:val="both"/>
        <w:rPr>
          <w:rFonts w:ascii="Arial" w:hAnsi="Arial" w:cs="Arial"/>
          <w:b/>
          <w:szCs w:val="18"/>
          <w:lang w:val="es-CO"/>
        </w:rPr>
      </w:pPr>
    </w:p>
    <w:p w14:paraId="51B39485" w14:textId="77777777" w:rsidR="00032AA8" w:rsidRPr="00233E43" w:rsidRDefault="00032AA8" w:rsidP="00032AA8">
      <w:pPr>
        <w:pStyle w:val="Prrafodelista"/>
        <w:ind w:left="0"/>
        <w:jc w:val="both"/>
        <w:rPr>
          <w:rFonts w:ascii="Arial" w:hAnsi="Arial" w:cs="Arial"/>
          <w:szCs w:val="18"/>
          <w:lang w:val="es-CO"/>
        </w:rPr>
      </w:pPr>
      <w:r w:rsidRPr="00233E43">
        <w:rPr>
          <w:rFonts w:ascii="Arial" w:hAnsi="Arial" w:cs="Arial"/>
          <w:b/>
          <w:szCs w:val="18"/>
          <w:lang w:val="es-CO"/>
        </w:rPr>
        <w:t>Eje Estructurante Plan de Desarrollo</w:t>
      </w:r>
      <w:r w:rsidRPr="00233E43">
        <w:rPr>
          <w:rStyle w:val="Refdenotaalpie"/>
          <w:rFonts w:ascii="Arial" w:hAnsi="Arial" w:cs="Arial"/>
          <w:b/>
          <w:szCs w:val="18"/>
          <w:lang w:val="es-CO"/>
        </w:rPr>
        <w:footnoteReference w:id="2"/>
      </w:r>
      <w:r w:rsidRPr="00233E43">
        <w:rPr>
          <w:rFonts w:ascii="Arial" w:hAnsi="Arial" w:cs="Arial"/>
          <w:b/>
          <w:szCs w:val="18"/>
          <w:lang w:val="es-CO"/>
        </w:rPr>
        <w:t xml:space="preserve">: </w:t>
      </w:r>
    </w:p>
    <w:p w14:paraId="71558363" w14:textId="77777777" w:rsidR="00032AA8" w:rsidRPr="00233E43" w:rsidRDefault="00032AA8" w:rsidP="00032AA8">
      <w:pPr>
        <w:pStyle w:val="Prrafodelista"/>
        <w:ind w:left="0"/>
        <w:jc w:val="both"/>
        <w:rPr>
          <w:rFonts w:ascii="Arial" w:hAnsi="Arial" w:cs="Arial"/>
          <w:b/>
          <w:bCs/>
          <w:szCs w:val="18"/>
        </w:rPr>
      </w:pPr>
    </w:p>
    <w:p w14:paraId="789E5B55" w14:textId="77777777" w:rsidR="00032AA8" w:rsidRPr="00233E43" w:rsidRDefault="00032AA8" w:rsidP="00032AA8">
      <w:pPr>
        <w:pStyle w:val="Prrafodelista"/>
        <w:ind w:left="0"/>
        <w:jc w:val="both"/>
        <w:rPr>
          <w:rFonts w:ascii="Arial" w:hAnsi="Arial" w:cs="Arial"/>
          <w:b/>
          <w:bCs/>
          <w:szCs w:val="18"/>
        </w:rPr>
      </w:pPr>
      <w:r w:rsidRPr="00233E43">
        <w:rPr>
          <w:rFonts w:ascii="Arial" w:hAnsi="Arial" w:cs="Arial"/>
          <w:b/>
          <w:bCs/>
          <w:szCs w:val="18"/>
        </w:rPr>
        <w:t>Eje transversal – Desarrollo Económico basado en el conocimiento</w:t>
      </w:r>
    </w:p>
    <w:p w14:paraId="6E22BB25" w14:textId="77777777" w:rsidR="00032AA8" w:rsidRPr="00233E43" w:rsidRDefault="00032AA8" w:rsidP="00032AA8">
      <w:pPr>
        <w:pStyle w:val="Prrafodelista"/>
        <w:ind w:left="0"/>
        <w:jc w:val="both"/>
        <w:rPr>
          <w:rFonts w:ascii="Arial" w:hAnsi="Arial" w:cs="Arial"/>
          <w:szCs w:val="18"/>
          <w:lang w:val="es-CO" w:eastAsia="es-CO"/>
        </w:rPr>
      </w:pPr>
      <w:r w:rsidRPr="00233E43">
        <w:rPr>
          <w:rFonts w:ascii="Arial" w:hAnsi="Arial" w:cs="Arial"/>
          <w:b/>
          <w:bCs/>
          <w:szCs w:val="18"/>
        </w:rPr>
        <w:t xml:space="preserve">Programa 34. </w:t>
      </w:r>
      <w:r w:rsidRPr="00233E43">
        <w:rPr>
          <w:rFonts w:ascii="Arial" w:hAnsi="Arial" w:cs="Arial"/>
          <w:bCs/>
          <w:szCs w:val="18"/>
        </w:rPr>
        <w:t>Mejorar y fortalecer el recaudo tributario de la ciudad e impulsar el uso de mecanismos de vinculación de capital privado.</w:t>
      </w:r>
    </w:p>
    <w:p w14:paraId="4572709A" w14:textId="77777777" w:rsidR="00032AA8" w:rsidRDefault="00032AA8" w:rsidP="00032AA8">
      <w:pPr>
        <w:pStyle w:val="Prrafodelista"/>
        <w:ind w:left="0"/>
        <w:jc w:val="both"/>
        <w:rPr>
          <w:rFonts w:ascii="Arial" w:hAnsi="Arial" w:cs="Arial"/>
          <w:szCs w:val="18"/>
          <w:lang w:val="es-CO" w:eastAsia="es-CO"/>
        </w:rPr>
      </w:pPr>
    </w:p>
    <w:p w14:paraId="5256AF04" w14:textId="77777777" w:rsidR="00A227E3" w:rsidRPr="00E67D2C" w:rsidRDefault="00A227E3" w:rsidP="00E67D2C">
      <w:pPr>
        <w:pStyle w:val="Prrafodelista"/>
        <w:numPr>
          <w:ilvl w:val="1"/>
          <w:numId w:val="2"/>
        </w:numPr>
        <w:ind w:left="426" w:hanging="426"/>
        <w:jc w:val="both"/>
        <w:textAlignment w:val="baseline"/>
        <w:outlineLvl w:val="0"/>
        <w:rPr>
          <w:rFonts w:ascii="Arial" w:hAnsi="Arial" w:cs="Arial"/>
          <w:b/>
          <w:lang w:val="es-CO" w:eastAsia="en-US"/>
        </w:rPr>
      </w:pPr>
      <w:bookmarkStart w:id="38" w:name="_Toc474489197"/>
      <w:r w:rsidRPr="00E67D2C">
        <w:rPr>
          <w:rFonts w:ascii="Arial" w:hAnsi="Arial" w:cs="Arial"/>
          <w:b/>
          <w:lang w:val="es-CO" w:eastAsia="en-US"/>
        </w:rPr>
        <w:t>Cumplimiento oportuno</w:t>
      </w:r>
      <w:bookmarkEnd w:id="38"/>
    </w:p>
    <w:p w14:paraId="62851BF2" w14:textId="77777777" w:rsidR="00A227E3" w:rsidRPr="00233E43" w:rsidRDefault="00A227E3" w:rsidP="00032AA8">
      <w:pPr>
        <w:pStyle w:val="Prrafodelista"/>
        <w:ind w:left="0"/>
        <w:jc w:val="both"/>
        <w:rPr>
          <w:rFonts w:ascii="Arial" w:hAnsi="Arial" w:cs="Arial"/>
          <w:szCs w:val="18"/>
          <w:lang w:val="es-CO" w:eastAsia="es-CO"/>
        </w:rPr>
      </w:pPr>
    </w:p>
    <w:p w14:paraId="278DF78B" w14:textId="77777777" w:rsidR="00032AA8" w:rsidRPr="00E67D2C" w:rsidRDefault="00032AA8" w:rsidP="00026BE8">
      <w:pPr>
        <w:jc w:val="both"/>
        <w:rPr>
          <w:rFonts w:ascii="Arial" w:hAnsi="Arial" w:cs="Arial"/>
          <w:szCs w:val="18"/>
          <w:lang w:val="es-CO" w:eastAsia="es-CO"/>
        </w:rPr>
      </w:pPr>
      <w:r w:rsidRPr="00E67D2C">
        <w:rPr>
          <w:rFonts w:ascii="Arial" w:hAnsi="Arial" w:cs="Arial"/>
          <w:szCs w:val="18"/>
          <w:lang w:val="es-CO" w:eastAsia="es-CO"/>
        </w:rPr>
        <w:t>Meta de cuatrienio: Recaudar $30,5 billones (a pesos de 2016) por cumplimiento oportuno en el periodo julio 2016 - junio 2020.</w:t>
      </w:r>
    </w:p>
    <w:p w14:paraId="0C5E672A" w14:textId="77777777" w:rsidR="00032AA8" w:rsidRPr="00E67D2C" w:rsidRDefault="00032AA8" w:rsidP="00026BE8">
      <w:pPr>
        <w:jc w:val="both"/>
        <w:rPr>
          <w:rFonts w:ascii="Arial" w:hAnsi="Arial" w:cs="Arial"/>
          <w:szCs w:val="18"/>
          <w:lang w:val="es-CO" w:eastAsia="es-CO"/>
        </w:rPr>
      </w:pPr>
      <w:r w:rsidRPr="00E67D2C">
        <w:rPr>
          <w:rFonts w:ascii="Arial" w:hAnsi="Arial" w:cs="Arial"/>
          <w:szCs w:val="18"/>
          <w:lang w:val="es-CO" w:eastAsia="es-CO"/>
        </w:rPr>
        <w:t>Meta 2016: Recaudar $2.174.042</w:t>
      </w:r>
    </w:p>
    <w:p w14:paraId="1CA87DAB" w14:textId="77777777" w:rsidR="00032AA8" w:rsidRPr="00233E43" w:rsidRDefault="00032AA8" w:rsidP="00026BE8">
      <w:pPr>
        <w:jc w:val="both"/>
        <w:rPr>
          <w:rFonts w:ascii="Arial" w:hAnsi="Arial" w:cs="Arial"/>
          <w:b/>
          <w:szCs w:val="18"/>
          <w:lang w:val="es-CO" w:eastAsia="es-CO"/>
        </w:rPr>
      </w:pPr>
      <w:r w:rsidRPr="00E67D2C">
        <w:rPr>
          <w:rFonts w:ascii="Arial" w:hAnsi="Arial" w:cs="Arial"/>
          <w:szCs w:val="18"/>
          <w:lang w:val="es-CO" w:eastAsia="es-CO"/>
        </w:rPr>
        <w:t>Recaudo acumulado 2016</w:t>
      </w:r>
      <w:r w:rsidRPr="00233E43">
        <w:rPr>
          <w:rFonts w:ascii="Arial" w:hAnsi="Arial" w:cs="Arial"/>
          <w:b/>
          <w:szCs w:val="18"/>
          <w:lang w:val="es-CO" w:eastAsia="es-CO"/>
        </w:rPr>
        <w:t xml:space="preserve">: </w:t>
      </w:r>
      <w:r w:rsidRPr="00233E43">
        <w:rPr>
          <w:rFonts w:ascii="Arial" w:hAnsi="Arial" w:cs="Arial"/>
          <w:szCs w:val="18"/>
          <w:lang w:val="es-CO" w:eastAsia="es-CO"/>
        </w:rPr>
        <w:t>$2.325.114</w:t>
      </w:r>
      <w:r w:rsidRPr="00233E43">
        <w:rPr>
          <w:rStyle w:val="Refdenotaalpie"/>
          <w:rFonts w:ascii="Arial" w:hAnsi="Arial" w:cs="Arial"/>
          <w:b/>
          <w:szCs w:val="18"/>
          <w:lang w:val="es-CO" w:eastAsia="es-CO"/>
        </w:rPr>
        <w:footnoteReference w:id="3"/>
      </w:r>
    </w:p>
    <w:p w14:paraId="06E9C092" w14:textId="77777777" w:rsidR="00032AA8" w:rsidRPr="00233E43" w:rsidRDefault="00032AA8" w:rsidP="00032AA8">
      <w:pPr>
        <w:pStyle w:val="Prrafodelista"/>
        <w:ind w:left="0"/>
        <w:jc w:val="both"/>
        <w:rPr>
          <w:rFonts w:ascii="Arial" w:hAnsi="Arial" w:cs="Arial"/>
          <w:b/>
          <w:szCs w:val="18"/>
          <w:lang w:val="es-CO" w:eastAsia="es-CO"/>
        </w:rPr>
      </w:pPr>
    </w:p>
    <w:p w14:paraId="508D6466" w14:textId="77777777" w:rsidR="00032AA8" w:rsidRPr="00233E43" w:rsidRDefault="00032AA8" w:rsidP="00032AA8">
      <w:pPr>
        <w:pStyle w:val="Prrafodelista"/>
        <w:ind w:left="0"/>
        <w:jc w:val="both"/>
        <w:rPr>
          <w:rFonts w:ascii="Arial" w:hAnsi="Arial" w:cs="Arial"/>
          <w:b/>
          <w:szCs w:val="18"/>
          <w:lang w:val="es-CO" w:eastAsia="es-CO"/>
        </w:rPr>
      </w:pPr>
      <w:r w:rsidRPr="00233E43">
        <w:rPr>
          <w:rFonts w:ascii="Arial" w:hAnsi="Arial" w:cs="Arial"/>
          <w:b/>
          <w:szCs w:val="18"/>
          <w:lang w:val="es-CO" w:eastAsia="es-CO"/>
        </w:rPr>
        <w:t>Cumplimiento acumulado: 8%</w:t>
      </w:r>
    </w:p>
    <w:p w14:paraId="5B518235" w14:textId="77777777" w:rsidR="00650B4C" w:rsidRPr="00233E43" w:rsidRDefault="00650B4C" w:rsidP="00032AA8">
      <w:pPr>
        <w:pStyle w:val="Prrafodelista"/>
        <w:ind w:left="0"/>
        <w:jc w:val="both"/>
        <w:rPr>
          <w:rFonts w:ascii="Arial" w:hAnsi="Arial" w:cs="Arial"/>
          <w:b/>
          <w:szCs w:val="18"/>
          <w:lang w:val="es-CO" w:eastAsia="es-CO"/>
        </w:rPr>
      </w:pPr>
    </w:p>
    <w:p w14:paraId="60FD0D55" w14:textId="77777777" w:rsidR="00650B4C" w:rsidRPr="00233E43" w:rsidRDefault="00650B4C" w:rsidP="00650B4C">
      <w:pPr>
        <w:jc w:val="center"/>
        <w:rPr>
          <w:rFonts w:ascii="Arial" w:hAnsi="Arial" w:cs="Arial"/>
          <w:b/>
        </w:rPr>
      </w:pPr>
      <w:r w:rsidRPr="00233E43">
        <w:rPr>
          <w:rFonts w:ascii="Arial" w:hAnsi="Arial" w:cs="Arial"/>
          <w:b/>
        </w:rPr>
        <w:t>Tabla</w:t>
      </w:r>
    </w:p>
    <w:p w14:paraId="66F56D2A" w14:textId="77777777" w:rsidR="00032AA8" w:rsidRPr="00233E43" w:rsidRDefault="00815388" w:rsidP="00815388">
      <w:pPr>
        <w:pStyle w:val="Descripcin"/>
        <w:keepNext/>
        <w:jc w:val="center"/>
        <w:rPr>
          <w:rFonts w:ascii="Arial" w:hAnsi="Arial" w:cs="Arial"/>
          <w:b w:val="0"/>
          <w:lang w:val="es-CO" w:eastAsia="es-CO"/>
        </w:rPr>
      </w:pPr>
      <w:r w:rsidRPr="00233E43">
        <w:rPr>
          <w:rFonts w:ascii="Arial" w:hAnsi="Arial" w:cs="Arial"/>
          <w:bCs w:val="0"/>
          <w:color w:val="auto"/>
          <w:sz w:val="20"/>
          <w:szCs w:val="20"/>
        </w:rPr>
        <w:fldChar w:fldCharType="begin"/>
      </w:r>
      <w:r w:rsidRPr="00233E43">
        <w:rPr>
          <w:rFonts w:ascii="Arial" w:hAnsi="Arial" w:cs="Arial"/>
          <w:bCs w:val="0"/>
          <w:color w:val="auto"/>
          <w:sz w:val="20"/>
          <w:szCs w:val="20"/>
        </w:rPr>
        <w:instrText xml:space="preserve"> SEQ Tabla \* ARABIC </w:instrText>
      </w:r>
      <w:r w:rsidRPr="00233E43">
        <w:rPr>
          <w:rFonts w:ascii="Arial" w:hAnsi="Arial" w:cs="Arial"/>
          <w:bCs w:val="0"/>
          <w:color w:val="auto"/>
          <w:sz w:val="20"/>
          <w:szCs w:val="20"/>
        </w:rPr>
        <w:fldChar w:fldCharType="separate"/>
      </w:r>
      <w:bookmarkStart w:id="39" w:name="_Toc474489247"/>
      <w:r w:rsidR="001B2FAE">
        <w:rPr>
          <w:rFonts w:ascii="Arial" w:hAnsi="Arial" w:cs="Arial"/>
          <w:bCs w:val="0"/>
          <w:noProof/>
          <w:color w:val="auto"/>
          <w:sz w:val="20"/>
          <w:szCs w:val="20"/>
        </w:rPr>
        <w:t>2</w:t>
      </w:r>
      <w:r w:rsidRPr="00233E43">
        <w:rPr>
          <w:rFonts w:ascii="Arial" w:hAnsi="Arial" w:cs="Arial"/>
          <w:bCs w:val="0"/>
          <w:color w:val="auto"/>
          <w:sz w:val="20"/>
          <w:szCs w:val="20"/>
        </w:rPr>
        <w:fldChar w:fldCharType="end"/>
      </w:r>
      <w:r w:rsidRPr="00233E43">
        <w:rPr>
          <w:rFonts w:ascii="Arial" w:hAnsi="Arial" w:cs="Arial"/>
          <w:bCs w:val="0"/>
          <w:color w:val="auto"/>
          <w:sz w:val="20"/>
          <w:szCs w:val="20"/>
        </w:rPr>
        <w:t xml:space="preserve"> Cumplimiento Oportuno</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461"/>
        <w:gridCol w:w="1464"/>
        <w:gridCol w:w="1401"/>
      </w:tblGrid>
      <w:tr w:rsidR="00032AA8" w:rsidRPr="00233E43" w14:paraId="3D9B6C5D" w14:textId="77777777" w:rsidTr="00815388">
        <w:trPr>
          <w:jc w:val="center"/>
        </w:trPr>
        <w:tc>
          <w:tcPr>
            <w:tcW w:w="1753" w:type="dxa"/>
            <w:tcBorders>
              <w:bottom w:val="single" w:sz="4" w:space="0" w:color="auto"/>
            </w:tcBorders>
            <w:shd w:val="clear" w:color="auto" w:fill="1F3864"/>
            <w:vAlign w:val="center"/>
          </w:tcPr>
          <w:p w14:paraId="7069C4B0" w14:textId="77777777" w:rsidR="00032AA8" w:rsidRPr="00233E43" w:rsidRDefault="00032AA8" w:rsidP="00650B4C">
            <w:pPr>
              <w:jc w:val="both"/>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Año</w:t>
            </w:r>
          </w:p>
        </w:tc>
        <w:tc>
          <w:tcPr>
            <w:tcW w:w="1461" w:type="dxa"/>
            <w:shd w:val="clear" w:color="auto" w:fill="1F3864"/>
            <w:vAlign w:val="center"/>
          </w:tcPr>
          <w:p w14:paraId="24AB8B60" w14:textId="77777777" w:rsidR="00032AA8" w:rsidRPr="00233E43" w:rsidRDefault="00032AA8" w:rsidP="00650B4C">
            <w:pPr>
              <w:jc w:val="both"/>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Valor programado*</w:t>
            </w:r>
          </w:p>
        </w:tc>
        <w:tc>
          <w:tcPr>
            <w:tcW w:w="1464" w:type="dxa"/>
            <w:shd w:val="clear" w:color="auto" w:fill="1F3864"/>
            <w:vAlign w:val="center"/>
          </w:tcPr>
          <w:p w14:paraId="640EAA07" w14:textId="77777777" w:rsidR="00032AA8" w:rsidRPr="00233E43" w:rsidRDefault="00032AA8" w:rsidP="00650B4C">
            <w:pPr>
              <w:jc w:val="both"/>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Valor Ejecutado</w:t>
            </w:r>
          </w:p>
        </w:tc>
        <w:tc>
          <w:tcPr>
            <w:tcW w:w="1401" w:type="dxa"/>
            <w:shd w:val="clear" w:color="auto" w:fill="1F3864"/>
            <w:vAlign w:val="center"/>
          </w:tcPr>
          <w:p w14:paraId="219DCBAD" w14:textId="77777777" w:rsidR="00032AA8" w:rsidRPr="00233E43" w:rsidRDefault="00032AA8" w:rsidP="00650B4C">
            <w:pPr>
              <w:jc w:val="both"/>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 de Avance</w:t>
            </w:r>
          </w:p>
        </w:tc>
      </w:tr>
      <w:tr w:rsidR="00032AA8" w:rsidRPr="00233E43" w14:paraId="131FA291" w14:textId="77777777" w:rsidTr="00815388">
        <w:trPr>
          <w:jc w:val="center"/>
        </w:trPr>
        <w:tc>
          <w:tcPr>
            <w:tcW w:w="1753" w:type="dxa"/>
            <w:shd w:val="clear" w:color="auto" w:fill="auto"/>
            <w:vAlign w:val="center"/>
          </w:tcPr>
          <w:p w14:paraId="0E98EE53" w14:textId="77777777" w:rsidR="00032AA8" w:rsidRPr="00233E43" w:rsidRDefault="00032AA8" w:rsidP="00650B4C">
            <w:pPr>
              <w:jc w:val="both"/>
              <w:rPr>
                <w:rFonts w:ascii="Arial" w:hAnsi="Arial" w:cs="Arial"/>
                <w:color w:val="000000"/>
                <w:lang w:val="es-CO" w:eastAsia="es-CO"/>
              </w:rPr>
            </w:pPr>
            <w:r w:rsidRPr="00233E43">
              <w:rPr>
                <w:rFonts w:ascii="Arial" w:hAnsi="Arial" w:cs="Arial"/>
                <w:color w:val="000000"/>
                <w:lang w:val="es-CO" w:eastAsia="es-CO"/>
              </w:rPr>
              <w:t>2016</w:t>
            </w:r>
          </w:p>
        </w:tc>
        <w:tc>
          <w:tcPr>
            <w:tcW w:w="1461" w:type="dxa"/>
            <w:shd w:val="clear" w:color="auto" w:fill="auto"/>
            <w:vAlign w:val="center"/>
          </w:tcPr>
          <w:p w14:paraId="1BFBA505" w14:textId="77777777" w:rsidR="00032AA8" w:rsidRPr="00233E43" w:rsidRDefault="00032AA8" w:rsidP="00A64D2A">
            <w:pPr>
              <w:pStyle w:val="Prrafodelista"/>
              <w:ind w:left="0"/>
              <w:jc w:val="center"/>
              <w:rPr>
                <w:rFonts w:ascii="Arial" w:eastAsia="Calibri" w:hAnsi="Arial" w:cs="Arial"/>
                <w:lang w:val="es-CO" w:eastAsia="es-CO"/>
              </w:rPr>
            </w:pPr>
            <w:r w:rsidRPr="00233E43">
              <w:rPr>
                <w:rFonts w:ascii="Arial" w:eastAsia="Calibri" w:hAnsi="Arial" w:cs="Arial"/>
                <w:lang w:val="es-CO" w:eastAsia="es-CO"/>
              </w:rPr>
              <w:t>2.174.042</w:t>
            </w:r>
          </w:p>
        </w:tc>
        <w:tc>
          <w:tcPr>
            <w:tcW w:w="1464" w:type="dxa"/>
            <w:shd w:val="clear" w:color="auto" w:fill="auto"/>
            <w:vAlign w:val="center"/>
          </w:tcPr>
          <w:p w14:paraId="1FF67381" w14:textId="77777777" w:rsidR="00032AA8" w:rsidRPr="00233E43" w:rsidRDefault="00032AA8" w:rsidP="00493697">
            <w:pPr>
              <w:pStyle w:val="Prrafodelista"/>
              <w:ind w:left="0"/>
              <w:jc w:val="center"/>
              <w:rPr>
                <w:rFonts w:ascii="Arial" w:eastAsia="Calibri" w:hAnsi="Arial" w:cs="Arial"/>
                <w:lang w:val="es-CO" w:eastAsia="es-CO"/>
              </w:rPr>
            </w:pPr>
            <w:r w:rsidRPr="00233E43">
              <w:rPr>
                <w:rFonts w:ascii="Arial" w:eastAsia="Calibri" w:hAnsi="Arial" w:cs="Arial"/>
                <w:lang w:val="es-CO" w:eastAsia="es-CO"/>
              </w:rPr>
              <w:t>2.325.114</w:t>
            </w:r>
          </w:p>
        </w:tc>
        <w:tc>
          <w:tcPr>
            <w:tcW w:w="1401" w:type="dxa"/>
            <w:shd w:val="clear" w:color="auto" w:fill="auto"/>
            <w:vAlign w:val="center"/>
          </w:tcPr>
          <w:p w14:paraId="4CB9E8AA" w14:textId="77777777" w:rsidR="00032AA8" w:rsidRPr="00233E43" w:rsidRDefault="00032AA8" w:rsidP="00A64D2A">
            <w:pPr>
              <w:pStyle w:val="Prrafodelista"/>
              <w:ind w:left="0"/>
              <w:jc w:val="center"/>
              <w:rPr>
                <w:rFonts w:ascii="Arial" w:eastAsia="Calibri" w:hAnsi="Arial" w:cs="Arial"/>
                <w:lang w:val="es-CO" w:eastAsia="es-CO"/>
              </w:rPr>
            </w:pPr>
            <w:r w:rsidRPr="00233E43">
              <w:rPr>
                <w:rFonts w:ascii="Arial" w:eastAsia="Calibri" w:hAnsi="Arial" w:cs="Arial"/>
                <w:lang w:val="es-CO" w:eastAsia="es-CO"/>
              </w:rPr>
              <w:t>107%</w:t>
            </w:r>
          </w:p>
        </w:tc>
      </w:tr>
    </w:tbl>
    <w:p w14:paraId="3FAC623A" w14:textId="77777777" w:rsidR="00032AA8" w:rsidRPr="00233E43" w:rsidRDefault="00032AA8" w:rsidP="00032AA8">
      <w:pPr>
        <w:pStyle w:val="Prrafodelista"/>
        <w:ind w:left="0" w:firstLine="1418"/>
        <w:jc w:val="both"/>
        <w:rPr>
          <w:rFonts w:ascii="Arial" w:hAnsi="Arial" w:cs="Arial"/>
          <w:bCs/>
          <w:sz w:val="14"/>
          <w:szCs w:val="18"/>
        </w:rPr>
      </w:pPr>
      <w:r w:rsidRPr="00233E43">
        <w:rPr>
          <w:rFonts w:ascii="Arial" w:hAnsi="Arial" w:cs="Arial"/>
          <w:bCs/>
          <w:sz w:val="14"/>
          <w:szCs w:val="18"/>
        </w:rPr>
        <w:t>Fuente: Base de datos tributaria. Fecha de corte 31 diciembre 2016. -Pesos de 2016</w:t>
      </w:r>
    </w:p>
    <w:p w14:paraId="534124D5" w14:textId="77777777" w:rsidR="00493697" w:rsidRPr="00233E43" w:rsidRDefault="00032AA8" w:rsidP="00032AA8">
      <w:pPr>
        <w:pStyle w:val="Prrafodelista"/>
        <w:ind w:left="1416" w:firstLine="2"/>
        <w:jc w:val="both"/>
        <w:rPr>
          <w:rFonts w:ascii="Arial" w:hAnsi="Arial" w:cs="Arial"/>
          <w:bCs/>
          <w:sz w:val="14"/>
          <w:szCs w:val="18"/>
        </w:rPr>
      </w:pPr>
      <w:r w:rsidRPr="00233E43">
        <w:rPr>
          <w:rFonts w:ascii="Arial" w:hAnsi="Arial" w:cs="Arial"/>
          <w:bCs/>
          <w:sz w:val="14"/>
          <w:szCs w:val="18"/>
        </w:rPr>
        <w:t>Nota: * Valor reprogramado con el memorando 2016IE23024 del 15/11/2016 teniendo en cuenta</w:t>
      </w:r>
    </w:p>
    <w:p w14:paraId="052EF073" w14:textId="77777777" w:rsidR="00032AA8" w:rsidRPr="00233E43" w:rsidRDefault="00032AA8" w:rsidP="00032AA8">
      <w:pPr>
        <w:pStyle w:val="Prrafodelista"/>
        <w:ind w:left="1416" w:firstLine="2"/>
        <w:jc w:val="both"/>
        <w:rPr>
          <w:rFonts w:ascii="Arial" w:hAnsi="Arial" w:cs="Arial"/>
          <w:b/>
          <w:sz w:val="14"/>
          <w:szCs w:val="18"/>
          <w:lang w:val="es-CO" w:eastAsia="es-CO"/>
        </w:rPr>
      </w:pPr>
      <w:r w:rsidRPr="00233E43">
        <w:rPr>
          <w:rFonts w:ascii="Arial" w:hAnsi="Arial" w:cs="Arial"/>
          <w:bCs/>
          <w:sz w:val="14"/>
          <w:szCs w:val="18"/>
        </w:rPr>
        <w:t>las metas de recaudo para el 2016</w:t>
      </w:r>
    </w:p>
    <w:p w14:paraId="74CB22EC" w14:textId="77777777" w:rsidR="00032AA8" w:rsidRDefault="00032AA8" w:rsidP="00032AA8">
      <w:pPr>
        <w:pStyle w:val="Prrafodelista"/>
        <w:ind w:left="0"/>
        <w:jc w:val="both"/>
        <w:rPr>
          <w:rFonts w:ascii="Arial" w:hAnsi="Arial" w:cs="Arial"/>
          <w:b/>
          <w:sz w:val="18"/>
          <w:szCs w:val="18"/>
          <w:lang w:val="es-CO" w:eastAsia="es-CO"/>
        </w:rPr>
      </w:pPr>
    </w:p>
    <w:p w14:paraId="3007ABF3" w14:textId="77777777" w:rsidR="006E3AF4" w:rsidRDefault="006E3AF4" w:rsidP="00032AA8">
      <w:pPr>
        <w:pStyle w:val="Prrafodelista"/>
        <w:ind w:left="0"/>
        <w:jc w:val="both"/>
        <w:rPr>
          <w:rFonts w:ascii="Arial" w:hAnsi="Arial" w:cs="Arial"/>
          <w:b/>
          <w:sz w:val="18"/>
          <w:szCs w:val="18"/>
          <w:lang w:val="es-CO" w:eastAsia="es-CO"/>
        </w:rPr>
      </w:pPr>
    </w:p>
    <w:p w14:paraId="315C58A1" w14:textId="77777777" w:rsidR="006E3AF4" w:rsidRPr="00233E43" w:rsidRDefault="006E3AF4" w:rsidP="00032AA8">
      <w:pPr>
        <w:pStyle w:val="Prrafodelista"/>
        <w:ind w:left="0"/>
        <w:jc w:val="both"/>
        <w:rPr>
          <w:rFonts w:ascii="Arial" w:hAnsi="Arial" w:cs="Arial"/>
          <w:b/>
          <w:sz w:val="18"/>
          <w:szCs w:val="18"/>
          <w:lang w:val="es-CO" w:eastAsia="es-CO"/>
        </w:rPr>
      </w:pPr>
    </w:p>
    <w:p w14:paraId="3EC0D9AD" w14:textId="77777777" w:rsidR="00032AA8" w:rsidRPr="00233E43" w:rsidRDefault="00032AA8" w:rsidP="00032AA8">
      <w:pPr>
        <w:pStyle w:val="Prrafodelista"/>
        <w:ind w:left="0"/>
        <w:jc w:val="both"/>
        <w:rPr>
          <w:rFonts w:ascii="Arial" w:hAnsi="Arial" w:cs="Arial"/>
          <w:b/>
          <w:i/>
          <w:szCs w:val="18"/>
          <w:u w:val="single"/>
          <w:lang w:val="es-CO" w:eastAsia="es-CO"/>
        </w:rPr>
      </w:pPr>
      <w:r w:rsidRPr="00233E43">
        <w:rPr>
          <w:rFonts w:ascii="Arial" w:hAnsi="Arial" w:cs="Arial"/>
          <w:b/>
          <w:i/>
          <w:szCs w:val="18"/>
          <w:u w:val="single"/>
          <w:lang w:val="es-CO" w:eastAsia="es-CO"/>
        </w:rPr>
        <w:t>Avances y Logros:</w:t>
      </w:r>
    </w:p>
    <w:p w14:paraId="076B9CBD" w14:textId="77777777" w:rsidR="00032AA8" w:rsidRPr="00233E43" w:rsidRDefault="00032AA8" w:rsidP="00032AA8">
      <w:pPr>
        <w:pStyle w:val="Prrafodelista"/>
        <w:ind w:left="0"/>
        <w:jc w:val="both"/>
        <w:rPr>
          <w:rFonts w:ascii="Arial" w:hAnsi="Arial" w:cs="Arial"/>
          <w:b/>
          <w:szCs w:val="18"/>
          <w:lang w:val="es-CO" w:eastAsia="es-CO"/>
        </w:rPr>
      </w:pPr>
    </w:p>
    <w:p w14:paraId="4668BECC" w14:textId="77777777" w:rsidR="00032AA8" w:rsidRPr="00233E43" w:rsidRDefault="00032AA8" w:rsidP="00032AA8">
      <w:pPr>
        <w:widowControl w:val="0"/>
        <w:contextualSpacing/>
        <w:jc w:val="both"/>
        <w:rPr>
          <w:rFonts w:ascii="Arial" w:hAnsi="Arial" w:cs="Arial"/>
          <w:szCs w:val="18"/>
        </w:rPr>
      </w:pPr>
      <w:r w:rsidRPr="00233E43">
        <w:rPr>
          <w:rFonts w:ascii="Arial" w:hAnsi="Arial" w:cs="Arial"/>
          <w:szCs w:val="18"/>
        </w:rPr>
        <w:t>Partiendo del proceso de armonización realizado en el mes de mayo y junio de 2016, y que las metas establecidas para el Plan d</w:t>
      </w:r>
      <w:r w:rsidR="00A70EB1">
        <w:rPr>
          <w:rFonts w:ascii="Arial" w:hAnsi="Arial" w:cs="Arial"/>
          <w:szCs w:val="18"/>
        </w:rPr>
        <w:t>e Desarrollo Bogotá Mejor para t</w:t>
      </w:r>
      <w:r w:rsidRPr="00233E43">
        <w:rPr>
          <w:rFonts w:ascii="Arial" w:hAnsi="Arial" w:cs="Arial"/>
          <w:szCs w:val="18"/>
        </w:rPr>
        <w:t xml:space="preserve">odos inician a partir del </w:t>
      </w:r>
      <w:r w:rsidRPr="00A70EB1">
        <w:rPr>
          <w:rFonts w:ascii="Arial" w:hAnsi="Arial" w:cs="Arial"/>
          <w:szCs w:val="18"/>
          <w:u w:val="single"/>
        </w:rPr>
        <w:t>1 de Julio de 2016</w:t>
      </w:r>
      <w:r w:rsidRPr="00233E43">
        <w:rPr>
          <w:rFonts w:ascii="Arial" w:hAnsi="Arial" w:cs="Arial"/>
          <w:szCs w:val="18"/>
        </w:rPr>
        <w:t>, dentro de las actividades desarrolladas, se encuentran los acercamientos tributarios los cuales buscan sensibilizar a los ciudadanos y contribuyente en la importancia del pago de los tributos e incentivar el cumplimiento oportuno.</w:t>
      </w:r>
      <w:r w:rsidR="00A70EB1">
        <w:rPr>
          <w:rFonts w:ascii="Arial" w:hAnsi="Arial" w:cs="Arial"/>
          <w:szCs w:val="18"/>
        </w:rPr>
        <w:t xml:space="preserve"> </w:t>
      </w:r>
    </w:p>
    <w:p w14:paraId="3B6C8488" w14:textId="77777777" w:rsidR="00032AA8" w:rsidRPr="00233E43" w:rsidRDefault="00032AA8" w:rsidP="00032AA8">
      <w:pPr>
        <w:widowControl w:val="0"/>
        <w:contextualSpacing/>
        <w:jc w:val="both"/>
        <w:rPr>
          <w:rFonts w:ascii="Arial" w:hAnsi="Arial" w:cs="Arial"/>
          <w:szCs w:val="18"/>
        </w:rPr>
      </w:pPr>
    </w:p>
    <w:p w14:paraId="4D2528E0" w14:textId="77777777" w:rsidR="00032AA8" w:rsidRDefault="00032AA8" w:rsidP="00032AA8">
      <w:pPr>
        <w:widowControl w:val="0"/>
        <w:contextualSpacing/>
        <w:jc w:val="both"/>
        <w:rPr>
          <w:rFonts w:ascii="Arial" w:hAnsi="Arial" w:cs="Arial"/>
          <w:szCs w:val="18"/>
        </w:rPr>
      </w:pPr>
      <w:r w:rsidRPr="00233E43">
        <w:rPr>
          <w:rFonts w:ascii="Arial" w:hAnsi="Arial" w:cs="Arial"/>
          <w:szCs w:val="18"/>
        </w:rPr>
        <w:t>Así mismo, se han establecido programas de fidelización</w:t>
      </w:r>
      <w:r w:rsidR="00773E40" w:rsidRPr="00233E43">
        <w:rPr>
          <w:rFonts w:ascii="Arial" w:hAnsi="Arial" w:cs="Arial"/>
          <w:szCs w:val="18"/>
        </w:rPr>
        <w:t xml:space="preserve"> </w:t>
      </w:r>
      <w:r w:rsidRPr="00233E43">
        <w:rPr>
          <w:rFonts w:ascii="Arial" w:hAnsi="Arial" w:cs="Arial"/>
          <w:szCs w:val="18"/>
        </w:rPr>
        <w:t xml:space="preserve">y control extensivo que busca que los contribuyentes de los diferentes impuestos cumplan con sus obligaciones oportunamente antes del vencimiento establecido por la Secretaria Distrital de Hacienda en la Resolución No. SDH-000054 del 28 de Diciembre de 2015, ante esto durante el periodo </w:t>
      </w:r>
      <w:r w:rsidR="00CD6EDC" w:rsidRPr="00233E43">
        <w:rPr>
          <w:rFonts w:ascii="Arial" w:hAnsi="Arial" w:cs="Arial"/>
          <w:szCs w:val="18"/>
        </w:rPr>
        <w:t>de reporte</w:t>
      </w:r>
      <w:r w:rsidRPr="00233E43">
        <w:rPr>
          <w:rFonts w:ascii="Arial" w:hAnsi="Arial" w:cs="Arial"/>
          <w:szCs w:val="18"/>
        </w:rPr>
        <w:t xml:space="preserve"> se ejecutaron los siguientes programas, los cuales han contado con la información consolidada en la Base Única de Contribuyentes.</w:t>
      </w:r>
    </w:p>
    <w:p w14:paraId="259E008E" w14:textId="77777777" w:rsidR="006E3AF4" w:rsidRDefault="006E3AF4" w:rsidP="00032AA8">
      <w:pPr>
        <w:widowControl w:val="0"/>
        <w:contextualSpacing/>
        <w:jc w:val="both"/>
        <w:rPr>
          <w:rFonts w:ascii="Arial" w:hAnsi="Arial" w:cs="Arial"/>
          <w:szCs w:val="18"/>
        </w:rPr>
      </w:pPr>
    </w:p>
    <w:p w14:paraId="3987FFA2" w14:textId="77777777" w:rsidR="00F347D4" w:rsidRDefault="00F347D4" w:rsidP="00032AA8">
      <w:pPr>
        <w:widowControl w:val="0"/>
        <w:contextualSpacing/>
        <w:jc w:val="both"/>
        <w:rPr>
          <w:rFonts w:ascii="Arial" w:hAnsi="Arial" w:cs="Arial"/>
          <w:szCs w:val="18"/>
        </w:rPr>
      </w:pPr>
    </w:p>
    <w:p w14:paraId="3166BE99" w14:textId="77777777" w:rsidR="00F347D4" w:rsidRDefault="00F347D4" w:rsidP="00032AA8">
      <w:pPr>
        <w:widowControl w:val="0"/>
        <w:contextualSpacing/>
        <w:jc w:val="both"/>
        <w:rPr>
          <w:rFonts w:ascii="Arial" w:hAnsi="Arial" w:cs="Arial"/>
          <w:szCs w:val="18"/>
        </w:rPr>
      </w:pPr>
    </w:p>
    <w:p w14:paraId="4DAAB7C4" w14:textId="77777777" w:rsidR="00F347D4" w:rsidRDefault="00F347D4" w:rsidP="00032AA8">
      <w:pPr>
        <w:widowControl w:val="0"/>
        <w:contextualSpacing/>
        <w:jc w:val="both"/>
        <w:rPr>
          <w:rFonts w:ascii="Arial" w:hAnsi="Arial" w:cs="Arial"/>
          <w:szCs w:val="18"/>
        </w:rPr>
      </w:pPr>
    </w:p>
    <w:p w14:paraId="2958BF48" w14:textId="77777777" w:rsidR="00F347D4" w:rsidRDefault="00F347D4" w:rsidP="00032AA8">
      <w:pPr>
        <w:widowControl w:val="0"/>
        <w:contextualSpacing/>
        <w:jc w:val="both"/>
        <w:rPr>
          <w:rFonts w:ascii="Arial" w:hAnsi="Arial" w:cs="Arial"/>
          <w:szCs w:val="18"/>
        </w:rPr>
      </w:pPr>
    </w:p>
    <w:p w14:paraId="4CAF0845" w14:textId="77777777" w:rsidR="00F347D4" w:rsidRDefault="00F347D4" w:rsidP="00032AA8">
      <w:pPr>
        <w:widowControl w:val="0"/>
        <w:contextualSpacing/>
        <w:jc w:val="both"/>
        <w:rPr>
          <w:rFonts w:ascii="Arial" w:hAnsi="Arial" w:cs="Arial"/>
          <w:szCs w:val="18"/>
        </w:rPr>
      </w:pPr>
    </w:p>
    <w:p w14:paraId="71DD141B" w14:textId="77777777" w:rsidR="00032AA8" w:rsidRPr="00233E43" w:rsidRDefault="00815388" w:rsidP="00815388">
      <w:pPr>
        <w:jc w:val="center"/>
        <w:rPr>
          <w:rFonts w:ascii="Arial" w:hAnsi="Arial" w:cs="Arial"/>
          <w:b/>
        </w:rPr>
      </w:pPr>
      <w:r w:rsidRPr="00233E43">
        <w:rPr>
          <w:rFonts w:ascii="Arial" w:hAnsi="Arial" w:cs="Arial"/>
          <w:b/>
        </w:rPr>
        <w:t>Tabla</w:t>
      </w:r>
    </w:p>
    <w:p w14:paraId="4959563B" w14:textId="77777777" w:rsidR="00815388" w:rsidRPr="00233E43" w:rsidRDefault="00815388" w:rsidP="00815388">
      <w:pPr>
        <w:pStyle w:val="Descripcin"/>
        <w:keepNext/>
        <w:jc w:val="center"/>
        <w:rPr>
          <w:rFonts w:ascii="Arial" w:hAnsi="Arial" w:cs="Arial"/>
          <w:bCs w:val="0"/>
          <w:color w:val="auto"/>
          <w:sz w:val="20"/>
          <w:szCs w:val="20"/>
        </w:rPr>
      </w:pPr>
      <w:r w:rsidRPr="00233E43">
        <w:rPr>
          <w:rFonts w:ascii="Arial" w:hAnsi="Arial" w:cs="Arial"/>
          <w:bCs w:val="0"/>
          <w:color w:val="auto"/>
          <w:sz w:val="20"/>
          <w:szCs w:val="20"/>
        </w:rPr>
        <w:fldChar w:fldCharType="begin"/>
      </w:r>
      <w:r w:rsidRPr="00233E43">
        <w:rPr>
          <w:rFonts w:ascii="Arial" w:hAnsi="Arial" w:cs="Arial"/>
          <w:bCs w:val="0"/>
          <w:color w:val="auto"/>
          <w:sz w:val="20"/>
          <w:szCs w:val="20"/>
        </w:rPr>
        <w:instrText xml:space="preserve"> SEQ Tabla \* ARABIC </w:instrText>
      </w:r>
      <w:r w:rsidRPr="00233E43">
        <w:rPr>
          <w:rFonts w:ascii="Arial" w:hAnsi="Arial" w:cs="Arial"/>
          <w:bCs w:val="0"/>
          <w:color w:val="auto"/>
          <w:sz w:val="20"/>
          <w:szCs w:val="20"/>
        </w:rPr>
        <w:fldChar w:fldCharType="separate"/>
      </w:r>
      <w:bookmarkStart w:id="40" w:name="_Toc474489248"/>
      <w:r w:rsidR="001B2FAE">
        <w:rPr>
          <w:rFonts w:ascii="Arial" w:hAnsi="Arial" w:cs="Arial"/>
          <w:bCs w:val="0"/>
          <w:noProof/>
          <w:color w:val="auto"/>
          <w:sz w:val="20"/>
          <w:szCs w:val="20"/>
        </w:rPr>
        <w:t>3</w:t>
      </w:r>
      <w:r w:rsidRPr="00233E43">
        <w:rPr>
          <w:rFonts w:ascii="Arial" w:hAnsi="Arial" w:cs="Arial"/>
          <w:bCs w:val="0"/>
          <w:color w:val="auto"/>
          <w:sz w:val="20"/>
          <w:szCs w:val="20"/>
        </w:rPr>
        <w:fldChar w:fldCharType="end"/>
      </w:r>
      <w:r w:rsidRPr="00233E43">
        <w:rPr>
          <w:rFonts w:ascii="Arial" w:hAnsi="Arial" w:cs="Arial"/>
          <w:bCs w:val="0"/>
          <w:color w:val="auto"/>
          <w:sz w:val="20"/>
          <w:szCs w:val="20"/>
        </w:rPr>
        <w:t xml:space="preserve"> Programas Fidelización</w:t>
      </w:r>
      <w:bookmarkEnd w:id="40"/>
    </w:p>
    <w:tbl>
      <w:tblPr>
        <w:tblW w:w="7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6"/>
        <w:gridCol w:w="1340"/>
        <w:gridCol w:w="1153"/>
      </w:tblGrid>
      <w:tr w:rsidR="00032AA8" w:rsidRPr="00233E43" w14:paraId="1031F846" w14:textId="77777777" w:rsidTr="005A479A">
        <w:trPr>
          <w:trHeight w:val="297"/>
          <w:tblHeader/>
          <w:jc w:val="center"/>
        </w:trPr>
        <w:tc>
          <w:tcPr>
            <w:tcW w:w="4866" w:type="dxa"/>
            <w:vMerge w:val="restart"/>
            <w:shd w:val="clear" w:color="000000" w:fill="16365C"/>
            <w:vAlign w:val="center"/>
            <w:hideMark/>
          </w:tcPr>
          <w:p w14:paraId="034DEA2E" w14:textId="77777777" w:rsidR="00032AA8" w:rsidRPr="00233E43" w:rsidRDefault="00032AA8" w:rsidP="00815388">
            <w:pPr>
              <w:jc w:val="center"/>
              <w:rPr>
                <w:rFonts w:ascii="Arial" w:hAnsi="Arial" w:cs="Arial"/>
                <w:b/>
                <w:bCs/>
                <w:color w:val="FFFFFF" w:themeColor="background1"/>
                <w:lang w:val="es-CO" w:eastAsia="es-CO"/>
              </w:rPr>
            </w:pPr>
          </w:p>
        </w:tc>
        <w:tc>
          <w:tcPr>
            <w:tcW w:w="2493" w:type="dxa"/>
            <w:gridSpan w:val="2"/>
            <w:shd w:val="clear" w:color="000000" w:fill="16365C"/>
            <w:vAlign w:val="center"/>
            <w:hideMark/>
          </w:tcPr>
          <w:p w14:paraId="5F1DAAE5" w14:textId="77777777" w:rsidR="00032AA8" w:rsidRPr="00233E43" w:rsidRDefault="00032AA8" w:rsidP="00815388">
            <w:pPr>
              <w:jc w:val="center"/>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2016</w:t>
            </w:r>
          </w:p>
        </w:tc>
      </w:tr>
      <w:tr w:rsidR="00032AA8" w:rsidRPr="00233E43" w14:paraId="2B3769D4" w14:textId="77777777" w:rsidTr="005A479A">
        <w:trPr>
          <w:trHeight w:val="300"/>
          <w:tblHeader/>
          <w:jc w:val="center"/>
        </w:trPr>
        <w:tc>
          <w:tcPr>
            <w:tcW w:w="4866" w:type="dxa"/>
            <w:vMerge/>
            <w:shd w:val="clear" w:color="000000" w:fill="16365C"/>
            <w:vAlign w:val="center"/>
          </w:tcPr>
          <w:p w14:paraId="680E612E" w14:textId="77777777" w:rsidR="00032AA8" w:rsidRPr="00233E43" w:rsidRDefault="00032AA8" w:rsidP="00A64D2A">
            <w:pPr>
              <w:rPr>
                <w:rFonts w:ascii="Arial" w:hAnsi="Arial" w:cs="Arial"/>
                <w:color w:val="000000"/>
                <w:szCs w:val="18"/>
                <w:lang w:val="es-ES"/>
              </w:rPr>
            </w:pPr>
          </w:p>
        </w:tc>
        <w:tc>
          <w:tcPr>
            <w:tcW w:w="1340" w:type="dxa"/>
            <w:shd w:val="clear" w:color="auto" w:fill="1F3864"/>
            <w:vAlign w:val="center"/>
          </w:tcPr>
          <w:p w14:paraId="0AB3140E" w14:textId="77777777" w:rsidR="00032AA8" w:rsidRPr="00233E43" w:rsidRDefault="00032AA8" w:rsidP="00815388">
            <w:pPr>
              <w:jc w:val="center"/>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No de Actuaciones</w:t>
            </w:r>
          </w:p>
        </w:tc>
        <w:tc>
          <w:tcPr>
            <w:tcW w:w="1153" w:type="dxa"/>
            <w:shd w:val="clear" w:color="auto" w:fill="1F3864"/>
            <w:vAlign w:val="center"/>
          </w:tcPr>
          <w:p w14:paraId="1315179C" w14:textId="77777777" w:rsidR="00032AA8" w:rsidRPr="00233E43" w:rsidRDefault="00032AA8" w:rsidP="00815388">
            <w:pPr>
              <w:jc w:val="center"/>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Población Objetivo</w:t>
            </w:r>
          </w:p>
        </w:tc>
      </w:tr>
      <w:tr w:rsidR="00032AA8" w:rsidRPr="00233E43" w14:paraId="67729B85" w14:textId="77777777" w:rsidTr="008465C8">
        <w:trPr>
          <w:trHeight w:val="288"/>
          <w:jc w:val="center"/>
        </w:trPr>
        <w:tc>
          <w:tcPr>
            <w:tcW w:w="4866" w:type="dxa"/>
            <w:shd w:val="clear" w:color="auto" w:fill="auto"/>
            <w:vAlign w:val="center"/>
          </w:tcPr>
          <w:p w14:paraId="07E3BFAA"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Fidelización Predial Segundo vencimiento 2016</w:t>
            </w:r>
          </w:p>
        </w:tc>
        <w:tc>
          <w:tcPr>
            <w:tcW w:w="1340" w:type="dxa"/>
            <w:shd w:val="clear" w:color="auto" w:fill="auto"/>
            <w:vAlign w:val="center"/>
          </w:tcPr>
          <w:p w14:paraId="473C8179"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4</w:t>
            </w:r>
          </w:p>
        </w:tc>
        <w:tc>
          <w:tcPr>
            <w:tcW w:w="1153" w:type="dxa"/>
            <w:shd w:val="clear" w:color="auto" w:fill="auto"/>
            <w:vAlign w:val="center"/>
          </w:tcPr>
          <w:p w14:paraId="773FD8F1"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334.301</w:t>
            </w:r>
          </w:p>
        </w:tc>
      </w:tr>
      <w:tr w:rsidR="00032AA8" w:rsidRPr="00233E43" w14:paraId="5E21FFAD" w14:textId="77777777" w:rsidTr="008465C8">
        <w:trPr>
          <w:trHeight w:val="288"/>
          <w:jc w:val="center"/>
        </w:trPr>
        <w:tc>
          <w:tcPr>
            <w:tcW w:w="4866" w:type="dxa"/>
            <w:shd w:val="clear" w:color="auto" w:fill="auto"/>
            <w:vAlign w:val="center"/>
          </w:tcPr>
          <w:p w14:paraId="32C534D4"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Fidelización Vehículos Segundo vencimiento 2016</w:t>
            </w:r>
          </w:p>
        </w:tc>
        <w:tc>
          <w:tcPr>
            <w:tcW w:w="1340" w:type="dxa"/>
            <w:shd w:val="clear" w:color="auto" w:fill="auto"/>
            <w:vAlign w:val="center"/>
          </w:tcPr>
          <w:p w14:paraId="528877FD"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3</w:t>
            </w:r>
          </w:p>
        </w:tc>
        <w:tc>
          <w:tcPr>
            <w:tcW w:w="1153" w:type="dxa"/>
            <w:shd w:val="clear" w:color="auto" w:fill="auto"/>
            <w:vAlign w:val="center"/>
          </w:tcPr>
          <w:p w14:paraId="58700FFB"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617.974</w:t>
            </w:r>
          </w:p>
        </w:tc>
      </w:tr>
      <w:tr w:rsidR="00032AA8" w:rsidRPr="00233E43" w14:paraId="6E7FE94F" w14:textId="77777777" w:rsidTr="008465C8">
        <w:trPr>
          <w:trHeight w:val="288"/>
          <w:jc w:val="center"/>
        </w:trPr>
        <w:tc>
          <w:tcPr>
            <w:tcW w:w="4866" w:type="dxa"/>
            <w:shd w:val="clear" w:color="auto" w:fill="auto"/>
            <w:vAlign w:val="center"/>
          </w:tcPr>
          <w:p w14:paraId="595A747A"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Fidelización Contribuyentes ICA periodo 4</w:t>
            </w:r>
          </w:p>
        </w:tc>
        <w:tc>
          <w:tcPr>
            <w:tcW w:w="1340" w:type="dxa"/>
            <w:shd w:val="clear" w:color="auto" w:fill="auto"/>
            <w:vAlign w:val="center"/>
          </w:tcPr>
          <w:p w14:paraId="7E3343FC"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w:t>
            </w:r>
          </w:p>
        </w:tc>
        <w:tc>
          <w:tcPr>
            <w:tcW w:w="1153" w:type="dxa"/>
            <w:shd w:val="clear" w:color="auto" w:fill="auto"/>
            <w:vAlign w:val="center"/>
          </w:tcPr>
          <w:p w14:paraId="0FC40852"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80.479</w:t>
            </w:r>
          </w:p>
        </w:tc>
      </w:tr>
      <w:tr w:rsidR="00032AA8" w:rsidRPr="00233E43" w14:paraId="5C6A4523" w14:textId="77777777" w:rsidTr="008465C8">
        <w:trPr>
          <w:trHeight w:val="288"/>
          <w:jc w:val="center"/>
        </w:trPr>
        <w:tc>
          <w:tcPr>
            <w:tcW w:w="4866" w:type="dxa"/>
            <w:shd w:val="clear" w:color="auto" w:fill="auto"/>
            <w:vAlign w:val="center"/>
          </w:tcPr>
          <w:p w14:paraId="3C266C64"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Fidelización Contribuyentes ICA periodo 5</w:t>
            </w:r>
          </w:p>
        </w:tc>
        <w:tc>
          <w:tcPr>
            <w:tcW w:w="1340" w:type="dxa"/>
            <w:shd w:val="clear" w:color="auto" w:fill="auto"/>
            <w:vAlign w:val="center"/>
          </w:tcPr>
          <w:p w14:paraId="2919195D"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w:t>
            </w:r>
          </w:p>
        </w:tc>
        <w:tc>
          <w:tcPr>
            <w:tcW w:w="1153" w:type="dxa"/>
            <w:shd w:val="clear" w:color="auto" w:fill="auto"/>
            <w:vAlign w:val="center"/>
          </w:tcPr>
          <w:p w14:paraId="42EEC0E1"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83.669</w:t>
            </w:r>
          </w:p>
        </w:tc>
      </w:tr>
      <w:tr w:rsidR="00032AA8" w:rsidRPr="00233E43" w14:paraId="6A2AAD24" w14:textId="77777777" w:rsidTr="008465C8">
        <w:trPr>
          <w:trHeight w:val="300"/>
          <w:jc w:val="center"/>
        </w:trPr>
        <w:tc>
          <w:tcPr>
            <w:tcW w:w="4866" w:type="dxa"/>
            <w:shd w:val="clear" w:color="000000" w:fill="16365C"/>
            <w:vAlign w:val="center"/>
            <w:hideMark/>
          </w:tcPr>
          <w:p w14:paraId="73EB41E7" w14:textId="77777777" w:rsidR="00032AA8" w:rsidRPr="00233E43" w:rsidRDefault="00032AA8" w:rsidP="00815388">
            <w:pPr>
              <w:jc w:val="both"/>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Total</w:t>
            </w:r>
          </w:p>
        </w:tc>
        <w:tc>
          <w:tcPr>
            <w:tcW w:w="1340" w:type="dxa"/>
            <w:shd w:val="clear" w:color="000000" w:fill="16365C"/>
            <w:vAlign w:val="center"/>
          </w:tcPr>
          <w:p w14:paraId="234C343B" w14:textId="77777777" w:rsidR="00032AA8" w:rsidRPr="00233E43" w:rsidRDefault="00032AA8" w:rsidP="00815388">
            <w:pPr>
              <w:jc w:val="center"/>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9</w:t>
            </w:r>
          </w:p>
        </w:tc>
        <w:tc>
          <w:tcPr>
            <w:tcW w:w="1153" w:type="dxa"/>
            <w:shd w:val="clear" w:color="000000" w:fill="16365C"/>
            <w:vAlign w:val="center"/>
          </w:tcPr>
          <w:p w14:paraId="3D7C71E8" w14:textId="77777777" w:rsidR="00032AA8" w:rsidRPr="00233E43" w:rsidRDefault="00032AA8" w:rsidP="00815388">
            <w:pPr>
              <w:jc w:val="both"/>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1.116.423</w:t>
            </w:r>
          </w:p>
        </w:tc>
      </w:tr>
    </w:tbl>
    <w:p w14:paraId="02413272" w14:textId="77777777" w:rsidR="00032AA8" w:rsidRPr="00233E43" w:rsidRDefault="00032AA8" w:rsidP="00032AA8">
      <w:pPr>
        <w:ind w:firstLine="708"/>
        <w:jc w:val="both"/>
        <w:rPr>
          <w:rFonts w:ascii="Arial" w:hAnsi="Arial" w:cs="Arial"/>
          <w:bCs/>
          <w:sz w:val="14"/>
          <w:szCs w:val="18"/>
          <w:lang w:val="es-CO"/>
        </w:rPr>
      </w:pPr>
      <w:r w:rsidRPr="00233E43">
        <w:rPr>
          <w:rFonts w:ascii="Arial" w:hAnsi="Arial" w:cs="Arial"/>
          <w:bCs/>
          <w:sz w:val="14"/>
          <w:szCs w:val="18"/>
          <w:lang w:val="es-CO"/>
        </w:rPr>
        <w:t xml:space="preserve">          Fuente: Oficina de Educación Tributaria. Julio a Diciembre de 2016</w:t>
      </w:r>
    </w:p>
    <w:p w14:paraId="1A38F644" w14:textId="77777777" w:rsidR="00032AA8" w:rsidRPr="00233E43" w:rsidRDefault="00032AA8" w:rsidP="00032AA8">
      <w:pPr>
        <w:ind w:firstLine="708"/>
        <w:jc w:val="both"/>
        <w:rPr>
          <w:rFonts w:ascii="Arial" w:hAnsi="Arial" w:cs="Arial"/>
          <w:bCs/>
          <w:sz w:val="14"/>
          <w:szCs w:val="18"/>
          <w:lang w:val="es-CO"/>
        </w:rPr>
      </w:pPr>
      <w:r w:rsidRPr="00233E43">
        <w:rPr>
          <w:rFonts w:ascii="Arial" w:hAnsi="Arial" w:cs="Arial"/>
          <w:bCs/>
          <w:sz w:val="14"/>
          <w:szCs w:val="18"/>
          <w:lang w:val="es-CO"/>
        </w:rPr>
        <w:t xml:space="preserve">          Nota: Las actuaciones corresponden a la cantidad de envíos masivos que se realizan del programa correspondiente</w:t>
      </w:r>
    </w:p>
    <w:p w14:paraId="164C40AF" w14:textId="77777777" w:rsidR="00032AA8" w:rsidRPr="00233E43" w:rsidRDefault="00032AA8" w:rsidP="00032AA8">
      <w:pPr>
        <w:jc w:val="both"/>
        <w:rPr>
          <w:rFonts w:ascii="Arial" w:eastAsia="+mn-ea" w:hAnsi="Arial" w:cs="Arial"/>
          <w:sz w:val="18"/>
          <w:szCs w:val="18"/>
          <w:lang w:val="es-CO"/>
        </w:rPr>
      </w:pPr>
    </w:p>
    <w:p w14:paraId="065A49FA" w14:textId="77777777" w:rsidR="006B4980" w:rsidRPr="00233E43" w:rsidRDefault="006B4980" w:rsidP="00032AA8">
      <w:pPr>
        <w:jc w:val="both"/>
        <w:rPr>
          <w:rFonts w:ascii="Arial" w:eastAsia="+mn-ea" w:hAnsi="Arial" w:cs="Arial"/>
          <w:sz w:val="18"/>
          <w:szCs w:val="18"/>
          <w:lang w:val="es-CO"/>
        </w:rPr>
      </w:pPr>
    </w:p>
    <w:p w14:paraId="50D4AB79" w14:textId="77777777" w:rsidR="00815388" w:rsidRPr="00233E43" w:rsidRDefault="00815388" w:rsidP="00032AA8">
      <w:pPr>
        <w:jc w:val="center"/>
        <w:rPr>
          <w:rFonts w:ascii="Arial" w:eastAsia="+mn-ea" w:hAnsi="Arial" w:cs="Arial"/>
          <w:b/>
          <w:szCs w:val="18"/>
        </w:rPr>
      </w:pPr>
      <w:r w:rsidRPr="00233E43">
        <w:rPr>
          <w:rFonts w:ascii="Arial" w:eastAsia="+mn-ea" w:hAnsi="Arial" w:cs="Arial"/>
          <w:b/>
          <w:szCs w:val="18"/>
        </w:rPr>
        <w:t>Tabla</w:t>
      </w:r>
    </w:p>
    <w:p w14:paraId="09C32EE1" w14:textId="77777777" w:rsidR="00815388" w:rsidRPr="00233E43" w:rsidRDefault="00815388" w:rsidP="00815388">
      <w:pPr>
        <w:pStyle w:val="Descripcin"/>
        <w:jc w:val="center"/>
        <w:rPr>
          <w:rFonts w:ascii="Arial" w:eastAsia="+mn-ea" w:hAnsi="Arial" w:cs="Arial"/>
          <w:bCs w:val="0"/>
          <w:color w:val="auto"/>
          <w:sz w:val="20"/>
        </w:rPr>
      </w:pPr>
      <w:r w:rsidRPr="00233E43">
        <w:rPr>
          <w:rFonts w:ascii="Arial" w:eastAsia="+mn-ea" w:hAnsi="Arial" w:cs="Arial"/>
          <w:bCs w:val="0"/>
          <w:color w:val="auto"/>
          <w:sz w:val="20"/>
        </w:rPr>
        <w:fldChar w:fldCharType="begin"/>
      </w:r>
      <w:r w:rsidRPr="00233E43">
        <w:rPr>
          <w:rFonts w:ascii="Arial" w:eastAsia="+mn-ea" w:hAnsi="Arial" w:cs="Arial"/>
          <w:bCs w:val="0"/>
          <w:color w:val="auto"/>
          <w:sz w:val="20"/>
        </w:rPr>
        <w:instrText xml:space="preserve"> SEQ Tabla \* ARABIC </w:instrText>
      </w:r>
      <w:r w:rsidRPr="00233E43">
        <w:rPr>
          <w:rFonts w:ascii="Arial" w:eastAsia="+mn-ea" w:hAnsi="Arial" w:cs="Arial"/>
          <w:bCs w:val="0"/>
          <w:color w:val="auto"/>
          <w:sz w:val="20"/>
        </w:rPr>
        <w:fldChar w:fldCharType="separate"/>
      </w:r>
      <w:bookmarkStart w:id="41" w:name="_Toc474489249"/>
      <w:r w:rsidR="001B2FAE">
        <w:rPr>
          <w:rFonts w:ascii="Arial" w:eastAsia="+mn-ea" w:hAnsi="Arial" w:cs="Arial"/>
          <w:bCs w:val="0"/>
          <w:noProof/>
          <w:color w:val="auto"/>
          <w:sz w:val="20"/>
        </w:rPr>
        <w:t>4</w:t>
      </w:r>
      <w:r w:rsidRPr="00233E43">
        <w:rPr>
          <w:rFonts w:ascii="Arial" w:eastAsia="+mn-ea" w:hAnsi="Arial" w:cs="Arial"/>
          <w:bCs w:val="0"/>
          <w:color w:val="auto"/>
          <w:sz w:val="20"/>
        </w:rPr>
        <w:fldChar w:fldCharType="end"/>
      </w:r>
      <w:r w:rsidRPr="00233E43">
        <w:rPr>
          <w:rFonts w:ascii="Arial" w:eastAsia="+mn-ea" w:hAnsi="Arial" w:cs="Arial"/>
          <w:bCs w:val="0"/>
          <w:color w:val="auto"/>
          <w:sz w:val="20"/>
        </w:rPr>
        <w:t xml:space="preserve"> Programas Control Extensivo</w:t>
      </w:r>
      <w:bookmarkEnd w:id="41"/>
    </w:p>
    <w:tbl>
      <w:tblPr>
        <w:tblW w:w="6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1134"/>
        <w:gridCol w:w="1359"/>
      </w:tblGrid>
      <w:tr w:rsidR="00032AA8" w:rsidRPr="00233E43" w14:paraId="0DF417EE" w14:textId="77777777" w:rsidTr="00773E40">
        <w:trPr>
          <w:trHeight w:val="297"/>
          <w:tblHeader/>
          <w:jc w:val="center"/>
        </w:trPr>
        <w:tc>
          <w:tcPr>
            <w:tcW w:w="4111" w:type="dxa"/>
            <w:vMerge w:val="restart"/>
            <w:shd w:val="clear" w:color="000000" w:fill="16365C"/>
            <w:vAlign w:val="center"/>
            <w:hideMark/>
          </w:tcPr>
          <w:p w14:paraId="1FEA3320" w14:textId="77777777" w:rsidR="00032AA8" w:rsidRPr="00233E43" w:rsidRDefault="00032AA8" w:rsidP="00A64D2A">
            <w:pPr>
              <w:jc w:val="center"/>
              <w:rPr>
                <w:rFonts w:ascii="Arial" w:hAnsi="Arial" w:cs="Arial"/>
                <w:b/>
                <w:bCs/>
                <w:color w:val="FFFFFF" w:themeColor="background1"/>
                <w:lang w:val="es-CO" w:eastAsia="es-CO"/>
              </w:rPr>
            </w:pPr>
          </w:p>
        </w:tc>
        <w:tc>
          <w:tcPr>
            <w:tcW w:w="2493" w:type="dxa"/>
            <w:gridSpan w:val="2"/>
            <w:shd w:val="clear" w:color="000000" w:fill="16365C"/>
            <w:vAlign w:val="center"/>
            <w:hideMark/>
          </w:tcPr>
          <w:p w14:paraId="76B80DBE" w14:textId="77777777" w:rsidR="00032AA8" w:rsidRPr="00233E43" w:rsidRDefault="00032AA8" w:rsidP="00A64D2A">
            <w:pPr>
              <w:jc w:val="center"/>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2016</w:t>
            </w:r>
          </w:p>
        </w:tc>
      </w:tr>
      <w:tr w:rsidR="00032AA8" w:rsidRPr="00233E43" w14:paraId="029F5B9C" w14:textId="77777777" w:rsidTr="00773E40">
        <w:trPr>
          <w:trHeight w:val="300"/>
          <w:tblHeader/>
          <w:jc w:val="center"/>
        </w:trPr>
        <w:tc>
          <w:tcPr>
            <w:tcW w:w="4111" w:type="dxa"/>
            <w:vMerge/>
            <w:shd w:val="clear" w:color="000000" w:fill="16365C"/>
            <w:vAlign w:val="center"/>
          </w:tcPr>
          <w:p w14:paraId="6846BA22" w14:textId="77777777" w:rsidR="00032AA8" w:rsidRPr="00233E43" w:rsidRDefault="00032AA8" w:rsidP="00A64D2A">
            <w:pPr>
              <w:rPr>
                <w:rFonts w:ascii="Arial" w:hAnsi="Arial" w:cs="Arial"/>
                <w:color w:val="000000"/>
                <w:szCs w:val="18"/>
                <w:lang w:val="es-ES"/>
              </w:rPr>
            </w:pPr>
          </w:p>
        </w:tc>
        <w:tc>
          <w:tcPr>
            <w:tcW w:w="1134" w:type="dxa"/>
            <w:shd w:val="clear" w:color="auto" w:fill="1F3864"/>
            <w:vAlign w:val="center"/>
          </w:tcPr>
          <w:p w14:paraId="7C5F9EC9" w14:textId="77777777" w:rsidR="00032AA8" w:rsidRPr="00233E43" w:rsidRDefault="00032AA8" w:rsidP="00A64D2A">
            <w:pPr>
              <w:jc w:val="center"/>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No de Actuaciones</w:t>
            </w:r>
          </w:p>
        </w:tc>
        <w:tc>
          <w:tcPr>
            <w:tcW w:w="1359" w:type="dxa"/>
            <w:shd w:val="clear" w:color="auto" w:fill="1F3864"/>
            <w:vAlign w:val="center"/>
          </w:tcPr>
          <w:p w14:paraId="7B5B8F8F" w14:textId="77777777" w:rsidR="00032AA8" w:rsidRPr="00233E43" w:rsidRDefault="00032AA8" w:rsidP="00A64D2A">
            <w:pPr>
              <w:jc w:val="center"/>
              <w:rPr>
                <w:rFonts w:ascii="Arial" w:hAnsi="Arial" w:cs="Arial"/>
                <w:b/>
                <w:bCs/>
                <w:color w:val="FFFFFF" w:themeColor="background1"/>
                <w:lang w:val="es-CO" w:eastAsia="es-CO"/>
              </w:rPr>
            </w:pPr>
            <w:r w:rsidRPr="00233E43">
              <w:rPr>
                <w:rFonts w:ascii="Arial" w:hAnsi="Arial" w:cs="Arial"/>
                <w:b/>
                <w:bCs/>
                <w:color w:val="FFFFFF" w:themeColor="background1"/>
                <w:lang w:val="es-CO" w:eastAsia="es-CO"/>
              </w:rPr>
              <w:t>Población Objetivo</w:t>
            </w:r>
          </w:p>
        </w:tc>
      </w:tr>
      <w:tr w:rsidR="00032AA8" w:rsidRPr="00233E43" w14:paraId="6129D7E1" w14:textId="77777777" w:rsidTr="00A64D2A">
        <w:trPr>
          <w:trHeight w:val="288"/>
          <w:jc w:val="center"/>
        </w:trPr>
        <w:tc>
          <w:tcPr>
            <w:tcW w:w="4111" w:type="dxa"/>
            <w:shd w:val="clear" w:color="auto" w:fill="auto"/>
            <w:vAlign w:val="center"/>
          </w:tcPr>
          <w:p w14:paraId="368A307C"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Control Extensivo ICA Periodo 2-2016</w:t>
            </w:r>
          </w:p>
        </w:tc>
        <w:tc>
          <w:tcPr>
            <w:tcW w:w="1134" w:type="dxa"/>
            <w:shd w:val="clear" w:color="auto" w:fill="auto"/>
            <w:vAlign w:val="center"/>
          </w:tcPr>
          <w:p w14:paraId="6E72E375"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w:t>
            </w:r>
          </w:p>
        </w:tc>
        <w:tc>
          <w:tcPr>
            <w:tcW w:w="1359" w:type="dxa"/>
            <w:shd w:val="clear" w:color="auto" w:fill="auto"/>
            <w:vAlign w:val="center"/>
          </w:tcPr>
          <w:p w14:paraId="488CEB40"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10.179</w:t>
            </w:r>
          </w:p>
        </w:tc>
      </w:tr>
      <w:tr w:rsidR="00032AA8" w:rsidRPr="00233E43" w14:paraId="2DE7F0DA" w14:textId="77777777" w:rsidTr="00A64D2A">
        <w:trPr>
          <w:trHeight w:val="288"/>
          <w:jc w:val="center"/>
        </w:trPr>
        <w:tc>
          <w:tcPr>
            <w:tcW w:w="4111" w:type="dxa"/>
            <w:shd w:val="clear" w:color="auto" w:fill="auto"/>
            <w:vAlign w:val="center"/>
          </w:tcPr>
          <w:p w14:paraId="1D4BC694"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Control Extensivo ICA Periodo 3-2016</w:t>
            </w:r>
          </w:p>
        </w:tc>
        <w:tc>
          <w:tcPr>
            <w:tcW w:w="1134" w:type="dxa"/>
            <w:shd w:val="clear" w:color="auto" w:fill="auto"/>
            <w:vAlign w:val="center"/>
          </w:tcPr>
          <w:p w14:paraId="7F0DEE8F"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w:t>
            </w:r>
          </w:p>
        </w:tc>
        <w:tc>
          <w:tcPr>
            <w:tcW w:w="1359" w:type="dxa"/>
            <w:shd w:val="clear" w:color="auto" w:fill="auto"/>
            <w:vAlign w:val="center"/>
          </w:tcPr>
          <w:p w14:paraId="5485D923"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11.258</w:t>
            </w:r>
          </w:p>
        </w:tc>
      </w:tr>
      <w:tr w:rsidR="00032AA8" w:rsidRPr="00233E43" w14:paraId="57A665DD" w14:textId="77777777" w:rsidTr="00A64D2A">
        <w:trPr>
          <w:trHeight w:val="288"/>
          <w:jc w:val="center"/>
        </w:trPr>
        <w:tc>
          <w:tcPr>
            <w:tcW w:w="4111" w:type="dxa"/>
            <w:shd w:val="clear" w:color="auto" w:fill="auto"/>
            <w:vAlign w:val="center"/>
          </w:tcPr>
          <w:p w14:paraId="360FAC92"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Control Extensivo Predial 2016</w:t>
            </w:r>
          </w:p>
        </w:tc>
        <w:tc>
          <w:tcPr>
            <w:tcW w:w="1134" w:type="dxa"/>
            <w:shd w:val="clear" w:color="auto" w:fill="auto"/>
            <w:vAlign w:val="center"/>
          </w:tcPr>
          <w:p w14:paraId="125C1A8F"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2</w:t>
            </w:r>
          </w:p>
        </w:tc>
        <w:tc>
          <w:tcPr>
            <w:tcW w:w="1359" w:type="dxa"/>
            <w:shd w:val="clear" w:color="auto" w:fill="auto"/>
            <w:vAlign w:val="center"/>
          </w:tcPr>
          <w:p w14:paraId="7273984B"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113.526</w:t>
            </w:r>
          </w:p>
        </w:tc>
      </w:tr>
      <w:tr w:rsidR="00032AA8" w:rsidRPr="00233E43" w14:paraId="78F8CA08" w14:textId="77777777" w:rsidTr="00A64D2A">
        <w:trPr>
          <w:trHeight w:val="288"/>
          <w:jc w:val="center"/>
        </w:trPr>
        <w:tc>
          <w:tcPr>
            <w:tcW w:w="4111" w:type="dxa"/>
            <w:shd w:val="clear" w:color="auto" w:fill="auto"/>
            <w:vAlign w:val="center"/>
          </w:tcPr>
          <w:p w14:paraId="259EA96D"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Control Extensivo ICA Periodo 4-2016</w:t>
            </w:r>
          </w:p>
        </w:tc>
        <w:tc>
          <w:tcPr>
            <w:tcW w:w="1134" w:type="dxa"/>
            <w:shd w:val="clear" w:color="auto" w:fill="auto"/>
            <w:vAlign w:val="center"/>
          </w:tcPr>
          <w:p w14:paraId="52D681C7"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w:t>
            </w:r>
          </w:p>
        </w:tc>
        <w:tc>
          <w:tcPr>
            <w:tcW w:w="1359" w:type="dxa"/>
            <w:shd w:val="clear" w:color="auto" w:fill="auto"/>
            <w:vAlign w:val="center"/>
          </w:tcPr>
          <w:p w14:paraId="0A3D9E91"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8.906</w:t>
            </w:r>
          </w:p>
        </w:tc>
      </w:tr>
      <w:tr w:rsidR="00032AA8" w:rsidRPr="00233E43" w14:paraId="30ACEA90" w14:textId="77777777" w:rsidTr="00A64D2A">
        <w:trPr>
          <w:trHeight w:val="288"/>
          <w:jc w:val="center"/>
        </w:trPr>
        <w:tc>
          <w:tcPr>
            <w:tcW w:w="4111" w:type="dxa"/>
            <w:shd w:val="clear" w:color="auto" w:fill="auto"/>
            <w:vAlign w:val="center"/>
          </w:tcPr>
          <w:p w14:paraId="7B6B9F4C"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Control Extensivo Omisos Predial 2016</w:t>
            </w:r>
          </w:p>
        </w:tc>
        <w:tc>
          <w:tcPr>
            <w:tcW w:w="1134" w:type="dxa"/>
            <w:shd w:val="clear" w:color="auto" w:fill="auto"/>
            <w:vAlign w:val="center"/>
          </w:tcPr>
          <w:p w14:paraId="6ACB1354"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w:t>
            </w:r>
          </w:p>
        </w:tc>
        <w:tc>
          <w:tcPr>
            <w:tcW w:w="1359" w:type="dxa"/>
            <w:shd w:val="clear" w:color="auto" w:fill="auto"/>
            <w:vAlign w:val="center"/>
          </w:tcPr>
          <w:p w14:paraId="0BB16CF0"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27.047</w:t>
            </w:r>
          </w:p>
        </w:tc>
      </w:tr>
      <w:tr w:rsidR="00032AA8" w:rsidRPr="00233E43" w14:paraId="6139A48B" w14:textId="77777777" w:rsidTr="00A64D2A">
        <w:trPr>
          <w:trHeight w:val="288"/>
          <w:jc w:val="center"/>
        </w:trPr>
        <w:tc>
          <w:tcPr>
            <w:tcW w:w="4111" w:type="dxa"/>
            <w:shd w:val="clear" w:color="auto" w:fill="auto"/>
            <w:vAlign w:val="center"/>
          </w:tcPr>
          <w:p w14:paraId="74AF52B4" w14:textId="77777777" w:rsidR="00032AA8" w:rsidRPr="00233E43" w:rsidRDefault="00032AA8" w:rsidP="00A64D2A">
            <w:pPr>
              <w:rPr>
                <w:rFonts w:ascii="Arial" w:hAnsi="Arial" w:cs="Arial"/>
                <w:color w:val="000000"/>
                <w:szCs w:val="18"/>
                <w:lang w:val="es-ES"/>
              </w:rPr>
            </w:pPr>
            <w:r w:rsidRPr="00233E43">
              <w:rPr>
                <w:rFonts w:ascii="Arial" w:hAnsi="Arial" w:cs="Arial"/>
                <w:color w:val="000000"/>
                <w:szCs w:val="18"/>
                <w:lang w:val="es-ES"/>
              </w:rPr>
              <w:t>Control Extensivo Omisos Vehículos 2016</w:t>
            </w:r>
          </w:p>
        </w:tc>
        <w:tc>
          <w:tcPr>
            <w:tcW w:w="1134" w:type="dxa"/>
            <w:shd w:val="clear" w:color="auto" w:fill="auto"/>
            <w:vAlign w:val="center"/>
          </w:tcPr>
          <w:p w14:paraId="0504ACAB"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w:t>
            </w:r>
          </w:p>
        </w:tc>
        <w:tc>
          <w:tcPr>
            <w:tcW w:w="1359" w:type="dxa"/>
            <w:shd w:val="clear" w:color="auto" w:fill="auto"/>
            <w:vAlign w:val="center"/>
          </w:tcPr>
          <w:p w14:paraId="1F60D78B" w14:textId="77777777" w:rsidR="00032AA8" w:rsidRPr="00233E43" w:rsidRDefault="00032AA8" w:rsidP="00A64D2A">
            <w:pPr>
              <w:jc w:val="center"/>
              <w:rPr>
                <w:rFonts w:ascii="Arial" w:hAnsi="Arial" w:cs="Arial"/>
                <w:color w:val="000000"/>
                <w:szCs w:val="18"/>
                <w:lang w:val="es-ES"/>
              </w:rPr>
            </w:pPr>
            <w:r w:rsidRPr="00233E43">
              <w:rPr>
                <w:rFonts w:ascii="Arial" w:hAnsi="Arial" w:cs="Arial"/>
                <w:color w:val="000000"/>
                <w:szCs w:val="18"/>
                <w:lang w:val="es-ES"/>
              </w:rPr>
              <w:t>112.568</w:t>
            </w:r>
          </w:p>
        </w:tc>
      </w:tr>
      <w:tr w:rsidR="00032AA8" w:rsidRPr="00233E43" w14:paraId="6FCBF578" w14:textId="77777777" w:rsidTr="00A64D2A">
        <w:trPr>
          <w:trHeight w:val="300"/>
          <w:jc w:val="center"/>
        </w:trPr>
        <w:tc>
          <w:tcPr>
            <w:tcW w:w="4111" w:type="dxa"/>
            <w:shd w:val="clear" w:color="000000" w:fill="16365C"/>
            <w:vAlign w:val="center"/>
            <w:hideMark/>
          </w:tcPr>
          <w:p w14:paraId="7B6A5969" w14:textId="77777777" w:rsidR="00032AA8" w:rsidRPr="00233E43" w:rsidRDefault="00032AA8" w:rsidP="00A64D2A">
            <w:pPr>
              <w:rPr>
                <w:rFonts w:ascii="Arial" w:hAnsi="Arial" w:cs="Arial"/>
                <w:b/>
                <w:bCs/>
                <w:color w:val="FFFFFF"/>
                <w:szCs w:val="18"/>
                <w:lang w:val="es-ES"/>
              </w:rPr>
            </w:pPr>
            <w:r w:rsidRPr="00233E43">
              <w:rPr>
                <w:rFonts w:ascii="Arial" w:hAnsi="Arial" w:cs="Arial"/>
                <w:b/>
                <w:bCs/>
                <w:color w:val="FFFFFF"/>
                <w:szCs w:val="18"/>
                <w:lang w:val="es-ES"/>
              </w:rPr>
              <w:t>Total</w:t>
            </w:r>
          </w:p>
        </w:tc>
        <w:tc>
          <w:tcPr>
            <w:tcW w:w="1134" w:type="dxa"/>
            <w:shd w:val="clear" w:color="000000" w:fill="16365C"/>
            <w:vAlign w:val="center"/>
          </w:tcPr>
          <w:p w14:paraId="39F50715" w14:textId="77777777" w:rsidR="00032AA8" w:rsidRPr="00233E43" w:rsidRDefault="00032AA8" w:rsidP="00A64D2A">
            <w:pPr>
              <w:jc w:val="center"/>
              <w:rPr>
                <w:rFonts w:ascii="Arial" w:hAnsi="Arial" w:cs="Arial"/>
                <w:b/>
                <w:bCs/>
                <w:color w:val="FFFFFF"/>
                <w:szCs w:val="18"/>
                <w:lang w:val="es-ES"/>
              </w:rPr>
            </w:pPr>
            <w:r w:rsidRPr="00233E43">
              <w:rPr>
                <w:rFonts w:ascii="Arial" w:hAnsi="Arial" w:cs="Arial"/>
                <w:b/>
                <w:bCs/>
                <w:color w:val="FFFFFF"/>
                <w:szCs w:val="18"/>
                <w:lang w:val="es-ES"/>
              </w:rPr>
              <w:t>7</w:t>
            </w:r>
          </w:p>
        </w:tc>
        <w:tc>
          <w:tcPr>
            <w:tcW w:w="1359" w:type="dxa"/>
            <w:shd w:val="clear" w:color="000000" w:fill="16365C"/>
            <w:vAlign w:val="center"/>
          </w:tcPr>
          <w:p w14:paraId="081D86E0" w14:textId="77777777" w:rsidR="00032AA8" w:rsidRPr="00233E43" w:rsidRDefault="00032AA8" w:rsidP="00A64D2A">
            <w:pPr>
              <w:jc w:val="center"/>
              <w:rPr>
                <w:rFonts w:ascii="Arial" w:hAnsi="Arial" w:cs="Arial"/>
                <w:b/>
                <w:bCs/>
                <w:color w:val="FFFFFF"/>
                <w:szCs w:val="18"/>
                <w:lang w:val="es-ES"/>
              </w:rPr>
            </w:pPr>
            <w:r w:rsidRPr="00233E43">
              <w:rPr>
                <w:rFonts w:ascii="Arial" w:hAnsi="Arial" w:cs="Arial"/>
                <w:b/>
                <w:bCs/>
                <w:color w:val="FFFFFF"/>
                <w:szCs w:val="18"/>
                <w:lang w:val="es-ES"/>
              </w:rPr>
              <w:t>283.484</w:t>
            </w:r>
          </w:p>
        </w:tc>
      </w:tr>
    </w:tbl>
    <w:p w14:paraId="7E950256" w14:textId="77777777" w:rsidR="00032AA8" w:rsidRPr="00233E43" w:rsidRDefault="00032AA8" w:rsidP="00032AA8">
      <w:pPr>
        <w:ind w:firstLine="708"/>
        <w:jc w:val="both"/>
        <w:rPr>
          <w:rFonts w:ascii="Arial" w:hAnsi="Arial" w:cs="Arial"/>
          <w:bCs/>
          <w:sz w:val="14"/>
          <w:szCs w:val="18"/>
          <w:lang w:val="es-CO"/>
        </w:rPr>
      </w:pPr>
      <w:r w:rsidRPr="00233E43">
        <w:rPr>
          <w:rFonts w:ascii="Arial" w:hAnsi="Arial" w:cs="Arial"/>
          <w:bCs/>
          <w:sz w:val="14"/>
          <w:szCs w:val="18"/>
          <w:lang w:val="es-CO"/>
        </w:rPr>
        <w:t xml:space="preserve">          Fuente: Oficina de Educación Tributaria. Julio a Diciembre de 2016</w:t>
      </w:r>
    </w:p>
    <w:p w14:paraId="3587A649" w14:textId="77777777" w:rsidR="00032AA8" w:rsidRPr="00233E43" w:rsidRDefault="00032AA8" w:rsidP="00032AA8">
      <w:pPr>
        <w:ind w:firstLine="708"/>
        <w:jc w:val="both"/>
        <w:rPr>
          <w:rFonts w:ascii="Arial" w:hAnsi="Arial" w:cs="Arial"/>
          <w:bCs/>
          <w:sz w:val="14"/>
          <w:szCs w:val="18"/>
          <w:lang w:val="es-CO"/>
        </w:rPr>
      </w:pPr>
      <w:r w:rsidRPr="00233E43">
        <w:rPr>
          <w:rFonts w:ascii="Arial" w:hAnsi="Arial" w:cs="Arial"/>
          <w:bCs/>
          <w:sz w:val="14"/>
          <w:szCs w:val="18"/>
          <w:lang w:val="es-CO"/>
        </w:rPr>
        <w:t xml:space="preserve">          Nota: Las actuaciones corresponden a la cantidad de envíos masivos que se realizan del programa correspondiente</w:t>
      </w:r>
    </w:p>
    <w:p w14:paraId="300320E7" w14:textId="77777777" w:rsidR="00032AA8" w:rsidRPr="00233E43" w:rsidRDefault="00032AA8" w:rsidP="00032AA8">
      <w:pPr>
        <w:widowControl w:val="0"/>
        <w:rPr>
          <w:rFonts w:ascii="Arial" w:hAnsi="Arial" w:cs="Arial"/>
          <w:b/>
          <w:sz w:val="18"/>
          <w:szCs w:val="18"/>
          <w:lang w:val="es-CO"/>
        </w:rPr>
      </w:pPr>
    </w:p>
    <w:p w14:paraId="0312045B" w14:textId="77777777" w:rsidR="00032AA8" w:rsidRPr="00233E43" w:rsidRDefault="00032AA8" w:rsidP="00032AA8">
      <w:pPr>
        <w:widowControl w:val="0"/>
        <w:jc w:val="both"/>
        <w:rPr>
          <w:rFonts w:ascii="Arial" w:hAnsi="Arial" w:cs="Arial"/>
          <w:bCs/>
          <w:szCs w:val="18"/>
          <w:lang w:val="es-ES"/>
        </w:rPr>
      </w:pPr>
      <w:r w:rsidRPr="00233E43">
        <w:rPr>
          <w:rFonts w:ascii="Arial" w:hAnsi="Arial" w:cs="Arial"/>
          <w:bCs/>
          <w:szCs w:val="18"/>
          <w:lang w:val="es-ES"/>
        </w:rPr>
        <w:t>Los acercamientos tributarios con Unidad Móvil por todas las localidades de la ciudad, la realización  de programas de Fidelización, Control Extensivo y Persuasivo, la ejecución del Plan de medios y de campañas locales de comunicación; han permitido generar recordación e invitación al cumplimiento oportuno de las obligaciones tributarias. Así mismo la orientación tributaria al contribuyente por canales como: presencial en la Red Cade, y sede DIB, atención telefónica línea 195, Chat tributario, correo opinión tributaria, respuestas a solicitudes escritas, terminales de autoatención y liquidadores WEB, siendo este último uno de los más visitados de acuerdo al nuevo modelo de servicio de autoatención. Es preciso aclarar que la atención a contribuyentes por los diferentes canales es un resultado de los programas que se ejecutan de control y cultura tributaria y que en parte son financiados por el proyecto de inversión. Es así como el soporte logístico, las representaciones lúdicas, la escuela tributaria, generan un movimiento en la ciudadanía que se refleja en el uso de los diferentes canales de interacción. Por ello se presentan a continuación el balance de contribuyentes atendidos que además sirve de base para la medición de la sa</w:t>
      </w:r>
      <w:r w:rsidR="008465C8" w:rsidRPr="00233E43">
        <w:rPr>
          <w:rFonts w:ascii="Arial" w:hAnsi="Arial" w:cs="Arial"/>
          <w:bCs/>
          <w:szCs w:val="18"/>
          <w:lang w:val="es-ES"/>
        </w:rPr>
        <w:t>tisfacción del cliente externo.</w:t>
      </w:r>
    </w:p>
    <w:p w14:paraId="653DC0A4" w14:textId="77777777" w:rsidR="00773E40" w:rsidRPr="00233E43" w:rsidRDefault="00773E40" w:rsidP="00032AA8">
      <w:pPr>
        <w:widowControl w:val="0"/>
        <w:jc w:val="both"/>
        <w:rPr>
          <w:rFonts w:ascii="Arial" w:hAnsi="Arial" w:cs="Arial"/>
          <w:bCs/>
          <w:sz w:val="18"/>
          <w:szCs w:val="18"/>
          <w:lang w:val="es-ES"/>
        </w:rPr>
      </w:pPr>
    </w:p>
    <w:p w14:paraId="0D144C85" w14:textId="77777777" w:rsidR="00773E40" w:rsidRDefault="00773E40" w:rsidP="00032AA8">
      <w:pPr>
        <w:widowControl w:val="0"/>
        <w:jc w:val="both"/>
        <w:rPr>
          <w:rFonts w:ascii="Arial" w:hAnsi="Arial" w:cs="Arial"/>
          <w:bCs/>
          <w:sz w:val="18"/>
          <w:szCs w:val="18"/>
          <w:lang w:val="es-ES"/>
        </w:rPr>
      </w:pPr>
    </w:p>
    <w:p w14:paraId="5EC834E0" w14:textId="77777777" w:rsidR="006E3AF4" w:rsidRDefault="006E3AF4" w:rsidP="00032AA8">
      <w:pPr>
        <w:widowControl w:val="0"/>
        <w:jc w:val="both"/>
        <w:rPr>
          <w:rFonts w:ascii="Arial" w:hAnsi="Arial" w:cs="Arial"/>
          <w:bCs/>
          <w:sz w:val="18"/>
          <w:szCs w:val="18"/>
          <w:lang w:val="es-ES"/>
        </w:rPr>
      </w:pPr>
    </w:p>
    <w:p w14:paraId="41A155CF" w14:textId="77777777" w:rsidR="006E3AF4" w:rsidRDefault="006E3AF4" w:rsidP="00032AA8">
      <w:pPr>
        <w:widowControl w:val="0"/>
        <w:jc w:val="both"/>
        <w:rPr>
          <w:rFonts w:ascii="Arial" w:hAnsi="Arial" w:cs="Arial"/>
          <w:bCs/>
          <w:sz w:val="18"/>
          <w:szCs w:val="18"/>
          <w:lang w:val="es-ES"/>
        </w:rPr>
      </w:pPr>
    </w:p>
    <w:p w14:paraId="6565B745" w14:textId="77777777" w:rsidR="006E3AF4" w:rsidRPr="00233E43" w:rsidRDefault="006E3AF4" w:rsidP="00032AA8">
      <w:pPr>
        <w:widowControl w:val="0"/>
        <w:jc w:val="both"/>
        <w:rPr>
          <w:rFonts w:ascii="Arial" w:hAnsi="Arial" w:cs="Arial"/>
          <w:bCs/>
          <w:sz w:val="18"/>
          <w:szCs w:val="18"/>
          <w:lang w:val="es-ES"/>
        </w:rPr>
      </w:pPr>
    </w:p>
    <w:p w14:paraId="0A34C070" w14:textId="77777777" w:rsidR="009C671D" w:rsidRPr="00233E43" w:rsidRDefault="00032AA8" w:rsidP="00032AA8">
      <w:pPr>
        <w:widowControl w:val="0"/>
        <w:tabs>
          <w:tab w:val="left" w:pos="6755"/>
        </w:tabs>
        <w:jc w:val="center"/>
        <w:rPr>
          <w:rFonts w:ascii="Arial" w:hAnsi="Arial" w:cs="Arial"/>
          <w:b/>
          <w:bCs/>
          <w:lang w:val="es-ES"/>
        </w:rPr>
      </w:pPr>
      <w:r w:rsidRPr="00233E43">
        <w:rPr>
          <w:rFonts w:ascii="Arial" w:hAnsi="Arial" w:cs="Arial"/>
          <w:b/>
          <w:bCs/>
          <w:lang w:val="es-ES"/>
        </w:rPr>
        <w:t xml:space="preserve">Tabla. </w:t>
      </w:r>
    </w:p>
    <w:p w14:paraId="24C75185" w14:textId="77777777" w:rsidR="00B60B92" w:rsidRPr="00233E43" w:rsidRDefault="00B60B92" w:rsidP="00B60B92">
      <w:pPr>
        <w:pStyle w:val="Descripcin"/>
        <w:keepNext/>
        <w:jc w:val="center"/>
        <w:rPr>
          <w:rFonts w:ascii="Arial" w:hAnsi="Arial" w:cs="Arial"/>
          <w:color w:val="auto"/>
          <w:sz w:val="20"/>
          <w:szCs w:val="20"/>
          <w:lang w:val="es-ES"/>
        </w:rPr>
      </w:pPr>
      <w:r w:rsidRPr="00233E43">
        <w:rPr>
          <w:rFonts w:ascii="Arial" w:hAnsi="Arial" w:cs="Arial"/>
          <w:color w:val="auto"/>
          <w:sz w:val="20"/>
          <w:szCs w:val="20"/>
          <w:lang w:val="es-ES"/>
        </w:rPr>
        <w:fldChar w:fldCharType="begin"/>
      </w:r>
      <w:r w:rsidRPr="00233E43">
        <w:rPr>
          <w:rFonts w:ascii="Arial" w:hAnsi="Arial" w:cs="Arial"/>
          <w:color w:val="auto"/>
          <w:sz w:val="20"/>
          <w:szCs w:val="20"/>
          <w:lang w:val="es-ES"/>
        </w:rPr>
        <w:instrText xml:space="preserve"> SEQ Tabla \* ARABIC </w:instrText>
      </w:r>
      <w:r w:rsidRPr="00233E43">
        <w:rPr>
          <w:rFonts w:ascii="Arial" w:hAnsi="Arial" w:cs="Arial"/>
          <w:color w:val="auto"/>
          <w:sz w:val="20"/>
          <w:szCs w:val="20"/>
          <w:lang w:val="es-ES"/>
        </w:rPr>
        <w:fldChar w:fldCharType="separate"/>
      </w:r>
      <w:bookmarkStart w:id="42" w:name="_Toc474489250"/>
      <w:r w:rsidR="001B2FAE">
        <w:rPr>
          <w:rFonts w:ascii="Arial" w:hAnsi="Arial" w:cs="Arial"/>
          <w:noProof/>
          <w:color w:val="auto"/>
          <w:sz w:val="20"/>
          <w:szCs w:val="20"/>
          <w:lang w:val="es-ES"/>
        </w:rPr>
        <w:t>5</w:t>
      </w:r>
      <w:r w:rsidRPr="00233E43">
        <w:rPr>
          <w:rFonts w:ascii="Arial" w:hAnsi="Arial" w:cs="Arial"/>
          <w:color w:val="auto"/>
          <w:sz w:val="20"/>
          <w:szCs w:val="20"/>
          <w:lang w:val="es-ES"/>
        </w:rPr>
        <w:fldChar w:fldCharType="end"/>
      </w:r>
      <w:r w:rsidRPr="00233E43">
        <w:rPr>
          <w:rFonts w:ascii="Arial" w:hAnsi="Arial" w:cs="Arial"/>
          <w:color w:val="auto"/>
          <w:sz w:val="20"/>
          <w:szCs w:val="20"/>
          <w:lang w:val="es-ES"/>
        </w:rPr>
        <w:t xml:space="preserve"> Estadísticas servicio al contribuyente</w:t>
      </w:r>
      <w:bookmarkEnd w:id="42"/>
    </w:p>
    <w:p w14:paraId="0D8F2413" w14:textId="77777777" w:rsidR="009C671D" w:rsidRPr="00233E43" w:rsidRDefault="009C671D" w:rsidP="00032AA8">
      <w:pPr>
        <w:widowControl w:val="0"/>
        <w:tabs>
          <w:tab w:val="left" w:pos="6755"/>
        </w:tabs>
        <w:jc w:val="center"/>
        <w:rPr>
          <w:rFonts w:ascii="Arial" w:hAnsi="Arial" w:cs="Arial"/>
          <w:b/>
          <w:bCs/>
          <w:lang w:val="es-ES"/>
        </w:rPr>
      </w:pPr>
    </w:p>
    <w:tbl>
      <w:tblPr>
        <w:tblW w:w="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838"/>
      </w:tblGrid>
      <w:tr w:rsidR="008465C8" w:rsidRPr="00233E43" w14:paraId="3B811727" w14:textId="77777777" w:rsidTr="00B60B92">
        <w:trPr>
          <w:jc w:val="center"/>
        </w:trPr>
        <w:tc>
          <w:tcPr>
            <w:tcW w:w="3336" w:type="dxa"/>
            <w:shd w:val="clear" w:color="auto" w:fill="1F3864"/>
            <w:vAlign w:val="center"/>
          </w:tcPr>
          <w:p w14:paraId="4767AEB0" w14:textId="77777777" w:rsidR="008465C8" w:rsidRPr="00233E43" w:rsidRDefault="008465C8" w:rsidP="00A64D2A">
            <w:pPr>
              <w:jc w:val="center"/>
              <w:rPr>
                <w:rFonts w:ascii="Arial" w:eastAsia="+mn-ea" w:hAnsi="Arial" w:cs="Arial"/>
                <w:b/>
                <w:bCs/>
                <w:color w:val="FFFFFF"/>
              </w:rPr>
            </w:pPr>
            <w:r w:rsidRPr="00233E43">
              <w:rPr>
                <w:rFonts w:ascii="Arial" w:eastAsia="+mn-ea" w:hAnsi="Arial" w:cs="Arial"/>
                <w:b/>
                <w:bCs/>
                <w:color w:val="FFFFFF"/>
              </w:rPr>
              <w:t>Canal de Atención</w:t>
            </w:r>
          </w:p>
        </w:tc>
        <w:tc>
          <w:tcPr>
            <w:tcW w:w="1838" w:type="dxa"/>
            <w:shd w:val="clear" w:color="auto" w:fill="1F3864"/>
            <w:vAlign w:val="center"/>
          </w:tcPr>
          <w:p w14:paraId="6FA58235" w14:textId="77777777" w:rsidR="008465C8" w:rsidRPr="00233E43" w:rsidRDefault="008465C8" w:rsidP="00B60B92">
            <w:pPr>
              <w:jc w:val="center"/>
              <w:rPr>
                <w:rFonts w:ascii="Arial" w:eastAsia="+mn-ea" w:hAnsi="Arial" w:cs="Arial"/>
                <w:b/>
                <w:color w:val="FFFFFF"/>
              </w:rPr>
            </w:pPr>
            <w:r w:rsidRPr="00233E43">
              <w:rPr>
                <w:rFonts w:ascii="Arial" w:eastAsia="+mn-ea" w:hAnsi="Arial" w:cs="Arial"/>
                <w:b/>
                <w:color w:val="FFFFFF"/>
              </w:rPr>
              <w:t>2016</w:t>
            </w:r>
            <w:r w:rsidR="00B60B92" w:rsidRPr="00233E43">
              <w:rPr>
                <w:rFonts w:ascii="Arial" w:eastAsia="+mn-ea" w:hAnsi="Arial" w:cs="Arial"/>
                <w:b/>
                <w:color w:val="FFFFFF"/>
              </w:rPr>
              <w:t>*</w:t>
            </w:r>
            <w:r w:rsidRPr="00233E43">
              <w:rPr>
                <w:rFonts w:ascii="Arial" w:eastAsia="+mn-ea" w:hAnsi="Arial" w:cs="Arial"/>
                <w:b/>
                <w:color w:val="FFFFFF"/>
              </w:rPr>
              <w:t xml:space="preserve"> </w:t>
            </w:r>
          </w:p>
        </w:tc>
      </w:tr>
      <w:tr w:rsidR="008465C8" w:rsidRPr="00233E43" w14:paraId="394C95F0" w14:textId="77777777" w:rsidTr="00B60B92">
        <w:trPr>
          <w:jc w:val="center"/>
        </w:trPr>
        <w:tc>
          <w:tcPr>
            <w:tcW w:w="3336" w:type="dxa"/>
            <w:shd w:val="clear" w:color="auto" w:fill="1F3864"/>
            <w:vAlign w:val="center"/>
          </w:tcPr>
          <w:p w14:paraId="6261FC39" w14:textId="77777777" w:rsidR="008465C8" w:rsidRPr="00233E43" w:rsidRDefault="008465C8" w:rsidP="00A64D2A">
            <w:pPr>
              <w:jc w:val="both"/>
              <w:rPr>
                <w:rFonts w:ascii="Arial" w:eastAsia="+mn-ea" w:hAnsi="Arial" w:cs="Arial"/>
                <w:b/>
                <w:bCs/>
                <w:color w:val="FFFFFF"/>
              </w:rPr>
            </w:pPr>
            <w:r w:rsidRPr="00233E43">
              <w:rPr>
                <w:rFonts w:ascii="Arial" w:eastAsia="+mn-ea" w:hAnsi="Arial" w:cs="Arial"/>
                <w:b/>
                <w:bCs/>
                <w:color w:val="FFFFFF"/>
              </w:rPr>
              <w:t>Presencial</w:t>
            </w:r>
          </w:p>
        </w:tc>
        <w:tc>
          <w:tcPr>
            <w:tcW w:w="1838" w:type="dxa"/>
            <w:shd w:val="clear" w:color="auto" w:fill="auto"/>
            <w:vAlign w:val="center"/>
          </w:tcPr>
          <w:p w14:paraId="6415F45E" w14:textId="77777777" w:rsidR="008465C8" w:rsidRPr="00233E43" w:rsidRDefault="008465C8" w:rsidP="00A64D2A">
            <w:pPr>
              <w:jc w:val="center"/>
              <w:rPr>
                <w:rFonts w:ascii="Arial" w:eastAsia="+mn-ea" w:hAnsi="Arial" w:cs="Arial"/>
              </w:rPr>
            </w:pPr>
            <w:r w:rsidRPr="00233E43">
              <w:rPr>
                <w:rFonts w:ascii="Arial" w:eastAsia="+mn-ea" w:hAnsi="Arial" w:cs="Arial"/>
              </w:rPr>
              <w:t>214.661</w:t>
            </w:r>
          </w:p>
        </w:tc>
      </w:tr>
      <w:tr w:rsidR="008465C8" w:rsidRPr="00233E43" w14:paraId="7390ECD0" w14:textId="77777777" w:rsidTr="00B60B92">
        <w:trPr>
          <w:jc w:val="center"/>
        </w:trPr>
        <w:tc>
          <w:tcPr>
            <w:tcW w:w="3336" w:type="dxa"/>
            <w:shd w:val="clear" w:color="auto" w:fill="1F3864"/>
            <w:vAlign w:val="center"/>
          </w:tcPr>
          <w:p w14:paraId="4A20DF38" w14:textId="77777777" w:rsidR="008465C8" w:rsidRPr="00233E43" w:rsidRDefault="008465C8" w:rsidP="00A64D2A">
            <w:pPr>
              <w:jc w:val="both"/>
              <w:rPr>
                <w:rFonts w:ascii="Arial" w:eastAsia="+mn-ea" w:hAnsi="Arial" w:cs="Arial"/>
                <w:b/>
                <w:bCs/>
                <w:color w:val="FFFFFF"/>
              </w:rPr>
            </w:pPr>
            <w:r w:rsidRPr="00233E43">
              <w:rPr>
                <w:rFonts w:ascii="Arial" w:eastAsia="+mn-ea" w:hAnsi="Arial" w:cs="Arial"/>
                <w:b/>
                <w:bCs/>
                <w:color w:val="FFFFFF"/>
              </w:rPr>
              <w:t>Chat Tributario</w:t>
            </w:r>
          </w:p>
        </w:tc>
        <w:tc>
          <w:tcPr>
            <w:tcW w:w="1838" w:type="dxa"/>
            <w:shd w:val="clear" w:color="auto" w:fill="auto"/>
            <w:vAlign w:val="center"/>
          </w:tcPr>
          <w:p w14:paraId="6A2048AC" w14:textId="77777777" w:rsidR="008465C8" w:rsidRPr="00233E43" w:rsidRDefault="008465C8" w:rsidP="00A64D2A">
            <w:pPr>
              <w:jc w:val="center"/>
              <w:rPr>
                <w:rFonts w:ascii="Arial" w:eastAsia="+mn-ea" w:hAnsi="Arial" w:cs="Arial"/>
              </w:rPr>
            </w:pPr>
            <w:r w:rsidRPr="00233E43">
              <w:rPr>
                <w:rFonts w:ascii="Arial" w:eastAsia="+mn-ea" w:hAnsi="Arial" w:cs="Arial"/>
              </w:rPr>
              <w:t>12.593</w:t>
            </w:r>
          </w:p>
        </w:tc>
      </w:tr>
      <w:tr w:rsidR="008465C8" w:rsidRPr="00233E43" w14:paraId="7B1A6FD6" w14:textId="77777777" w:rsidTr="00B60B92">
        <w:trPr>
          <w:jc w:val="center"/>
        </w:trPr>
        <w:tc>
          <w:tcPr>
            <w:tcW w:w="3336" w:type="dxa"/>
            <w:shd w:val="clear" w:color="auto" w:fill="1F3864"/>
            <w:vAlign w:val="center"/>
          </w:tcPr>
          <w:p w14:paraId="19D9CAD8" w14:textId="77777777" w:rsidR="008465C8" w:rsidRPr="00233E43" w:rsidRDefault="008465C8" w:rsidP="00A64D2A">
            <w:pPr>
              <w:jc w:val="both"/>
              <w:rPr>
                <w:rFonts w:ascii="Arial" w:eastAsia="+mn-ea" w:hAnsi="Arial" w:cs="Arial"/>
                <w:b/>
                <w:bCs/>
                <w:color w:val="FFFFFF"/>
              </w:rPr>
            </w:pPr>
            <w:r w:rsidRPr="00233E43">
              <w:rPr>
                <w:rFonts w:ascii="Arial" w:eastAsia="+mn-ea" w:hAnsi="Arial" w:cs="Arial"/>
                <w:b/>
                <w:bCs/>
                <w:color w:val="FFFFFF"/>
              </w:rPr>
              <w:t>Correo Opinión Tributaria</w:t>
            </w:r>
          </w:p>
        </w:tc>
        <w:tc>
          <w:tcPr>
            <w:tcW w:w="1838" w:type="dxa"/>
            <w:shd w:val="clear" w:color="auto" w:fill="auto"/>
            <w:vAlign w:val="center"/>
          </w:tcPr>
          <w:p w14:paraId="53478DDE" w14:textId="77777777" w:rsidR="008465C8" w:rsidRPr="00233E43" w:rsidRDefault="008465C8" w:rsidP="00A64D2A">
            <w:pPr>
              <w:jc w:val="center"/>
              <w:rPr>
                <w:rFonts w:ascii="Arial" w:eastAsia="+mn-ea" w:hAnsi="Arial" w:cs="Arial"/>
              </w:rPr>
            </w:pPr>
            <w:r w:rsidRPr="00233E43">
              <w:rPr>
                <w:rFonts w:ascii="Arial" w:eastAsia="+mn-ea" w:hAnsi="Arial" w:cs="Arial"/>
              </w:rPr>
              <w:t>3.668</w:t>
            </w:r>
          </w:p>
        </w:tc>
      </w:tr>
      <w:tr w:rsidR="008465C8" w:rsidRPr="00233E43" w14:paraId="79F64ACF" w14:textId="77777777" w:rsidTr="00B60B92">
        <w:trPr>
          <w:jc w:val="center"/>
        </w:trPr>
        <w:tc>
          <w:tcPr>
            <w:tcW w:w="3336" w:type="dxa"/>
            <w:shd w:val="clear" w:color="auto" w:fill="1F3864"/>
            <w:vAlign w:val="center"/>
          </w:tcPr>
          <w:p w14:paraId="40415E0D" w14:textId="77777777" w:rsidR="008465C8" w:rsidRPr="00233E43" w:rsidRDefault="008465C8" w:rsidP="00A64D2A">
            <w:pPr>
              <w:jc w:val="both"/>
              <w:rPr>
                <w:rFonts w:ascii="Arial" w:eastAsia="+mn-ea" w:hAnsi="Arial" w:cs="Arial"/>
                <w:b/>
                <w:bCs/>
                <w:color w:val="FFFFFF"/>
              </w:rPr>
            </w:pPr>
            <w:r w:rsidRPr="00233E43">
              <w:rPr>
                <w:rFonts w:ascii="Arial" w:eastAsia="+mn-ea" w:hAnsi="Arial" w:cs="Arial"/>
                <w:b/>
                <w:bCs/>
                <w:color w:val="FFFFFF"/>
              </w:rPr>
              <w:t>Escritos</w:t>
            </w:r>
          </w:p>
        </w:tc>
        <w:tc>
          <w:tcPr>
            <w:tcW w:w="1838" w:type="dxa"/>
            <w:shd w:val="clear" w:color="auto" w:fill="auto"/>
            <w:vAlign w:val="center"/>
          </w:tcPr>
          <w:p w14:paraId="26C1F590" w14:textId="77777777" w:rsidR="008465C8" w:rsidRPr="00233E43" w:rsidRDefault="008465C8" w:rsidP="00A64D2A">
            <w:pPr>
              <w:jc w:val="center"/>
              <w:rPr>
                <w:rFonts w:ascii="Arial" w:eastAsia="+mn-ea" w:hAnsi="Arial" w:cs="Arial"/>
              </w:rPr>
            </w:pPr>
            <w:r w:rsidRPr="00233E43">
              <w:rPr>
                <w:rFonts w:ascii="Arial" w:eastAsia="+mn-ea" w:hAnsi="Arial" w:cs="Arial"/>
              </w:rPr>
              <w:t>1.883</w:t>
            </w:r>
          </w:p>
        </w:tc>
      </w:tr>
      <w:tr w:rsidR="008465C8" w:rsidRPr="00233E43" w14:paraId="7067CCF7" w14:textId="77777777" w:rsidTr="00B60B92">
        <w:trPr>
          <w:jc w:val="center"/>
        </w:trPr>
        <w:tc>
          <w:tcPr>
            <w:tcW w:w="3336" w:type="dxa"/>
            <w:shd w:val="clear" w:color="auto" w:fill="1F3864"/>
            <w:vAlign w:val="center"/>
          </w:tcPr>
          <w:p w14:paraId="78A0DB8F" w14:textId="77777777" w:rsidR="008465C8" w:rsidRPr="00233E43" w:rsidRDefault="008465C8" w:rsidP="00A64D2A">
            <w:pPr>
              <w:jc w:val="both"/>
              <w:rPr>
                <w:rFonts w:ascii="Arial" w:eastAsia="+mn-ea" w:hAnsi="Arial" w:cs="Arial"/>
                <w:b/>
                <w:bCs/>
                <w:color w:val="FFFFFF"/>
              </w:rPr>
            </w:pPr>
            <w:r w:rsidRPr="00233E43">
              <w:rPr>
                <w:rFonts w:ascii="Arial" w:eastAsia="+mn-ea" w:hAnsi="Arial" w:cs="Arial"/>
                <w:b/>
                <w:bCs/>
                <w:color w:val="FFFFFF"/>
              </w:rPr>
              <w:t>Total</w:t>
            </w:r>
          </w:p>
        </w:tc>
        <w:tc>
          <w:tcPr>
            <w:tcW w:w="1838" w:type="dxa"/>
            <w:shd w:val="clear" w:color="auto" w:fill="1F3864"/>
            <w:vAlign w:val="center"/>
          </w:tcPr>
          <w:p w14:paraId="4E140099" w14:textId="77777777" w:rsidR="008465C8" w:rsidRPr="00233E43" w:rsidRDefault="008465C8" w:rsidP="00A64D2A">
            <w:pPr>
              <w:jc w:val="center"/>
              <w:rPr>
                <w:rFonts w:ascii="Arial" w:eastAsia="+mn-ea" w:hAnsi="Arial" w:cs="Arial"/>
                <w:b/>
              </w:rPr>
            </w:pPr>
            <w:r w:rsidRPr="00233E43">
              <w:rPr>
                <w:rFonts w:ascii="Arial" w:eastAsia="+mn-ea" w:hAnsi="Arial" w:cs="Arial"/>
                <w:b/>
              </w:rPr>
              <w:t>136.583</w:t>
            </w:r>
          </w:p>
        </w:tc>
      </w:tr>
    </w:tbl>
    <w:p w14:paraId="592F0256" w14:textId="77777777" w:rsidR="00B60B92" w:rsidRPr="00233E43" w:rsidRDefault="00B60B92" w:rsidP="00032AA8">
      <w:pPr>
        <w:jc w:val="both"/>
        <w:rPr>
          <w:rFonts w:ascii="Arial" w:eastAsia="+mn-ea" w:hAnsi="Arial" w:cs="Arial"/>
          <w:sz w:val="16"/>
        </w:rPr>
      </w:pPr>
      <w:r w:rsidRPr="00233E43">
        <w:rPr>
          <w:rFonts w:ascii="Arial" w:eastAsia="+mn-ea" w:hAnsi="Arial" w:cs="Arial"/>
          <w:b/>
          <w:sz w:val="16"/>
        </w:rPr>
        <w:t xml:space="preserve">                                          (Julio 1 a Diciembre 31)</w:t>
      </w:r>
    </w:p>
    <w:p w14:paraId="7B797894" w14:textId="77777777" w:rsidR="00B60B92" w:rsidRPr="00233E43" w:rsidRDefault="00B60B92" w:rsidP="00032AA8">
      <w:pPr>
        <w:jc w:val="both"/>
        <w:rPr>
          <w:rFonts w:ascii="Arial" w:eastAsia="+mn-ea" w:hAnsi="Arial" w:cs="Arial"/>
        </w:rPr>
      </w:pPr>
    </w:p>
    <w:p w14:paraId="7E13AFB6" w14:textId="77777777" w:rsidR="00EC12F3" w:rsidRPr="00233E43" w:rsidRDefault="00EC12F3" w:rsidP="00032AA8">
      <w:pPr>
        <w:jc w:val="both"/>
        <w:rPr>
          <w:rFonts w:ascii="Arial" w:eastAsia="+mn-ea" w:hAnsi="Arial" w:cs="Arial"/>
        </w:rPr>
      </w:pPr>
    </w:p>
    <w:p w14:paraId="5448D353" w14:textId="77777777" w:rsidR="00B60B92" w:rsidRPr="00233E43" w:rsidRDefault="00B60B92" w:rsidP="00B60B92">
      <w:pPr>
        <w:jc w:val="center"/>
        <w:rPr>
          <w:rFonts w:ascii="Arial" w:hAnsi="Arial" w:cs="Arial"/>
          <w:b/>
          <w:bCs/>
          <w:lang w:val="es-ES"/>
        </w:rPr>
      </w:pPr>
      <w:r w:rsidRPr="00233E43">
        <w:rPr>
          <w:rFonts w:ascii="Arial" w:hAnsi="Arial" w:cs="Arial"/>
          <w:b/>
          <w:bCs/>
          <w:lang w:val="es-ES"/>
        </w:rPr>
        <w:t>Tabla</w:t>
      </w:r>
    </w:p>
    <w:p w14:paraId="08DFFAE3" w14:textId="77777777" w:rsidR="00B60B92" w:rsidRPr="00233E43" w:rsidRDefault="00B60B92" w:rsidP="00B60B92">
      <w:pPr>
        <w:widowControl w:val="0"/>
        <w:tabs>
          <w:tab w:val="left" w:pos="6755"/>
        </w:tabs>
        <w:jc w:val="center"/>
        <w:rPr>
          <w:rFonts w:ascii="Arial" w:hAnsi="Arial" w:cs="Arial"/>
          <w:b/>
          <w:bCs/>
          <w:lang w:val="es-ES"/>
        </w:rPr>
      </w:pPr>
      <w:r w:rsidRPr="00233E43">
        <w:rPr>
          <w:rFonts w:ascii="Arial" w:hAnsi="Arial" w:cs="Arial"/>
          <w:b/>
          <w:bCs/>
          <w:lang w:val="es-ES"/>
        </w:rPr>
        <w:fldChar w:fldCharType="begin"/>
      </w:r>
      <w:r w:rsidRPr="00233E43">
        <w:rPr>
          <w:rFonts w:ascii="Arial" w:hAnsi="Arial" w:cs="Arial"/>
          <w:b/>
          <w:bCs/>
          <w:lang w:val="es-ES"/>
        </w:rPr>
        <w:instrText xml:space="preserve"> SEQ Tabla \* ARABIC </w:instrText>
      </w:r>
      <w:r w:rsidRPr="00233E43">
        <w:rPr>
          <w:rFonts w:ascii="Arial" w:hAnsi="Arial" w:cs="Arial"/>
          <w:b/>
          <w:bCs/>
          <w:lang w:val="es-ES"/>
        </w:rPr>
        <w:fldChar w:fldCharType="separate"/>
      </w:r>
      <w:bookmarkStart w:id="43" w:name="_Toc474489251"/>
      <w:r w:rsidR="001B2FAE">
        <w:rPr>
          <w:rFonts w:ascii="Arial" w:hAnsi="Arial" w:cs="Arial"/>
          <w:b/>
          <w:bCs/>
          <w:noProof/>
          <w:lang w:val="es-ES"/>
        </w:rPr>
        <w:t>6</w:t>
      </w:r>
      <w:r w:rsidRPr="00233E43">
        <w:rPr>
          <w:rFonts w:ascii="Arial" w:hAnsi="Arial" w:cs="Arial"/>
          <w:b/>
          <w:bCs/>
          <w:lang w:val="es-ES"/>
        </w:rPr>
        <w:fldChar w:fldCharType="end"/>
      </w:r>
      <w:r w:rsidRPr="00233E43">
        <w:rPr>
          <w:rFonts w:ascii="Arial" w:hAnsi="Arial" w:cs="Arial"/>
          <w:b/>
          <w:bCs/>
          <w:lang w:val="es-ES"/>
        </w:rPr>
        <w:t xml:space="preserve"> Visitantes página WEB</w:t>
      </w:r>
      <w:bookmarkEnd w:id="43"/>
    </w:p>
    <w:p w14:paraId="13A880E1" w14:textId="77777777" w:rsidR="00B60B92" w:rsidRPr="00233E43" w:rsidRDefault="00B60B92" w:rsidP="00032AA8">
      <w:pPr>
        <w:jc w:val="both"/>
        <w:rPr>
          <w:rFonts w:ascii="Arial" w:eastAsia="+mn-ea" w:hAnsi="Arial" w:cs="Arial"/>
        </w:rPr>
      </w:pPr>
    </w:p>
    <w:tbl>
      <w:tblPr>
        <w:tblW w:w="4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2278"/>
      </w:tblGrid>
      <w:tr w:rsidR="008465C8" w:rsidRPr="00233E43" w14:paraId="3386BB54" w14:textId="77777777" w:rsidTr="00B60B92">
        <w:trPr>
          <w:jc w:val="center"/>
        </w:trPr>
        <w:tc>
          <w:tcPr>
            <w:tcW w:w="4469" w:type="dxa"/>
            <w:gridSpan w:val="2"/>
            <w:shd w:val="clear" w:color="auto" w:fill="1F3864"/>
            <w:vAlign w:val="center"/>
          </w:tcPr>
          <w:p w14:paraId="4264E3DF" w14:textId="77777777" w:rsidR="008465C8" w:rsidRPr="00233E43" w:rsidRDefault="008465C8" w:rsidP="00A64D2A">
            <w:pPr>
              <w:jc w:val="center"/>
              <w:rPr>
                <w:rFonts w:ascii="Arial" w:eastAsia="+mn-ea" w:hAnsi="Arial" w:cs="Arial"/>
                <w:b/>
                <w:color w:val="FFFFFF"/>
              </w:rPr>
            </w:pPr>
          </w:p>
        </w:tc>
      </w:tr>
      <w:tr w:rsidR="008465C8" w:rsidRPr="00233E43" w14:paraId="10290571" w14:textId="77777777" w:rsidTr="00B60B92">
        <w:trPr>
          <w:jc w:val="center"/>
        </w:trPr>
        <w:tc>
          <w:tcPr>
            <w:tcW w:w="2191" w:type="dxa"/>
            <w:shd w:val="clear" w:color="auto" w:fill="1F3864"/>
            <w:vAlign w:val="center"/>
          </w:tcPr>
          <w:p w14:paraId="52CD4CC6" w14:textId="77777777" w:rsidR="008465C8" w:rsidRPr="00233E43" w:rsidRDefault="008465C8" w:rsidP="00A64D2A">
            <w:pPr>
              <w:jc w:val="center"/>
              <w:rPr>
                <w:rFonts w:ascii="Arial" w:eastAsia="+mn-ea" w:hAnsi="Arial" w:cs="Arial"/>
                <w:b/>
                <w:bCs/>
                <w:color w:val="FFFFFF"/>
              </w:rPr>
            </w:pPr>
            <w:r w:rsidRPr="00233E43">
              <w:rPr>
                <w:rFonts w:ascii="Arial" w:eastAsia="+mn-ea" w:hAnsi="Arial" w:cs="Arial"/>
                <w:b/>
                <w:bCs/>
                <w:color w:val="FFFFFF"/>
              </w:rPr>
              <w:t>Ítem</w:t>
            </w:r>
          </w:p>
        </w:tc>
        <w:tc>
          <w:tcPr>
            <w:tcW w:w="2278" w:type="dxa"/>
            <w:shd w:val="clear" w:color="auto" w:fill="1F3864"/>
            <w:vAlign w:val="center"/>
          </w:tcPr>
          <w:p w14:paraId="290717CE" w14:textId="77777777" w:rsidR="008465C8" w:rsidRPr="00233E43" w:rsidRDefault="008465C8" w:rsidP="00A64D2A">
            <w:pPr>
              <w:jc w:val="center"/>
              <w:rPr>
                <w:rFonts w:ascii="Arial" w:eastAsia="+mn-ea" w:hAnsi="Arial" w:cs="Arial"/>
                <w:b/>
                <w:color w:val="FFFFFF"/>
              </w:rPr>
            </w:pPr>
            <w:r w:rsidRPr="00233E43">
              <w:rPr>
                <w:rFonts w:ascii="Arial" w:eastAsia="+mn-ea" w:hAnsi="Arial" w:cs="Arial"/>
                <w:b/>
                <w:color w:val="FFFFFF"/>
              </w:rPr>
              <w:t>2016 (Julio 1 a Diciembre 31)</w:t>
            </w:r>
          </w:p>
        </w:tc>
      </w:tr>
      <w:tr w:rsidR="008465C8" w:rsidRPr="00233E43" w14:paraId="1F4D3F75" w14:textId="77777777" w:rsidTr="00B60B92">
        <w:trPr>
          <w:jc w:val="center"/>
        </w:trPr>
        <w:tc>
          <w:tcPr>
            <w:tcW w:w="2191" w:type="dxa"/>
            <w:shd w:val="clear" w:color="auto" w:fill="1F3864"/>
            <w:vAlign w:val="center"/>
          </w:tcPr>
          <w:p w14:paraId="10C27E18" w14:textId="77777777" w:rsidR="008465C8" w:rsidRPr="00233E43" w:rsidRDefault="008465C8" w:rsidP="00A64D2A">
            <w:pPr>
              <w:jc w:val="both"/>
              <w:rPr>
                <w:rFonts w:ascii="Arial" w:eastAsia="+mn-ea" w:hAnsi="Arial" w:cs="Arial"/>
                <w:b/>
                <w:bCs/>
                <w:color w:val="FFFFFF"/>
              </w:rPr>
            </w:pPr>
            <w:r w:rsidRPr="00233E43">
              <w:rPr>
                <w:rFonts w:ascii="Arial" w:eastAsia="+mn-ea" w:hAnsi="Arial" w:cs="Arial"/>
                <w:b/>
                <w:bCs/>
                <w:color w:val="FFFFFF"/>
              </w:rPr>
              <w:t>www.shd.gov.co</w:t>
            </w:r>
          </w:p>
        </w:tc>
        <w:tc>
          <w:tcPr>
            <w:tcW w:w="2278" w:type="dxa"/>
            <w:shd w:val="clear" w:color="auto" w:fill="auto"/>
            <w:vAlign w:val="center"/>
          </w:tcPr>
          <w:p w14:paraId="106C217C" w14:textId="77777777" w:rsidR="008465C8" w:rsidRPr="00233E43" w:rsidRDefault="008465C8" w:rsidP="00A64D2A">
            <w:pPr>
              <w:jc w:val="center"/>
              <w:rPr>
                <w:rFonts w:ascii="Arial" w:eastAsia="+mn-ea" w:hAnsi="Arial" w:cs="Arial"/>
              </w:rPr>
            </w:pPr>
            <w:r w:rsidRPr="00233E43">
              <w:rPr>
                <w:rFonts w:ascii="Arial" w:eastAsia="+mn-ea" w:hAnsi="Arial" w:cs="Arial"/>
              </w:rPr>
              <w:t>2.393.603</w:t>
            </w:r>
          </w:p>
        </w:tc>
      </w:tr>
    </w:tbl>
    <w:p w14:paraId="718821D3" w14:textId="77777777" w:rsidR="00584D99" w:rsidRPr="00233E43" w:rsidRDefault="00584D99" w:rsidP="00584D99">
      <w:pPr>
        <w:jc w:val="both"/>
        <w:rPr>
          <w:rFonts w:ascii="Arial" w:eastAsia="+mn-ea" w:hAnsi="Arial" w:cs="Arial"/>
          <w:sz w:val="16"/>
        </w:rPr>
      </w:pPr>
      <w:r w:rsidRPr="00233E43">
        <w:rPr>
          <w:rFonts w:ascii="Arial" w:eastAsia="+mn-ea" w:hAnsi="Arial" w:cs="Arial"/>
          <w:b/>
          <w:sz w:val="16"/>
        </w:rPr>
        <w:t xml:space="preserve">                                                 (Julio 1 a Diciembre 31)</w:t>
      </w:r>
    </w:p>
    <w:p w14:paraId="0E868FF2" w14:textId="77777777" w:rsidR="00B60B92" w:rsidRDefault="00B60B92" w:rsidP="00032AA8">
      <w:pPr>
        <w:jc w:val="both"/>
        <w:rPr>
          <w:rFonts w:ascii="Arial" w:eastAsia="+mn-ea" w:hAnsi="Arial" w:cs="Arial"/>
        </w:rPr>
      </w:pPr>
    </w:p>
    <w:p w14:paraId="5B4CE6CB" w14:textId="77777777" w:rsidR="006E3AF4" w:rsidRPr="00233E43" w:rsidRDefault="006E3AF4" w:rsidP="00032AA8">
      <w:pPr>
        <w:jc w:val="both"/>
        <w:rPr>
          <w:rFonts w:ascii="Arial" w:eastAsia="+mn-ea" w:hAnsi="Arial" w:cs="Arial"/>
        </w:rPr>
      </w:pPr>
    </w:p>
    <w:p w14:paraId="303ED635" w14:textId="77777777" w:rsidR="00B60B92" w:rsidRPr="00233E43" w:rsidRDefault="00B60B92" w:rsidP="00B60B92">
      <w:pPr>
        <w:jc w:val="center"/>
        <w:rPr>
          <w:rFonts w:ascii="Arial" w:hAnsi="Arial" w:cs="Arial"/>
          <w:b/>
          <w:bCs/>
          <w:lang w:val="es-ES"/>
        </w:rPr>
      </w:pPr>
      <w:r w:rsidRPr="00233E43">
        <w:rPr>
          <w:rFonts w:ascii="Arial" w:hAnsi="Arial" w:cs="Arial"/>
          <w:b/>
          <w:bCs/>
          <w:lang w:val="es-ES"/>
        </w:rPr>
        <w:t>Tabla</w:t>
      </w:r>
    </w:p>
    <w:p w14:paraId="75AC8EA2" w14:textId="77777777" w:rsidR="00B60B92" w:rsidRPr="00233E43" w:rsidRDefault="00584D99" w:rsidP="00584D99">
      <w:pPr>
        <w:pStyle w:val="Descripcin"/>
        <w:jc w:val="center"/>
        <w:rPr>
          <w:rFonts w:ascii="Arial" w:eastAsia="+mn-ea" w:hAnsi="Arial" w:cs="Arial"/>
          <w:sz w:val="20"/>
          <w:szCs w:val="20"/>
        </w:rPr>
      </w:pPr>
      <w:r w:rsidRPr="00233E43">
        <w:rPr>
          <w:rFonts w:ascii="Arial" w:hAnsi="Arial" w:cs="Arial"/>
          <w:color w:val="auto"/>
          <w:sz w:val="20"/>
          <w:szCs w:val="20"/>
          <w:lang w:val="es-ES"/>
        </w:rPr>
        <w:fldChar w:fldCharType="begin"/>
      </w:r>
      <w:r w:rsidRPr="00233E43">
        <w:rPr>
          <w:rFonts w:ascii="Arial" w:hAnsi="Arial" w:cs="Arial"/>
          <w:color w:val="auto"/>
          <w:sz w:val="20"/>
          <w:szCs w:val="20"/>
          <w:lang w:val="es-ES"/>
        </w:rPr>
        <w:instrText xml:space="preserve"> SEQ Tabla \* ARABIC </w:instrText>
      </w:r>
      <w:r w:rsidRPr="00233E43">
        <w:rPr>
          <w:rFonts w:ascii="Arial" w:hAnsi="Arial" w:cs="Arial"/>
          <w:color w:val="auto"/>
          <w:sz w:val="20"/>
          <w:szCs w:val="20"/>
          <w:lang w:val="es-ES"/>
        </w:rPr>
        <w:fldChar w:fldCharType="separate"/>
      </w:r>
      <w:bookmarkStart w:id="44" w:name="_Toc474489252"/>
      <w:r w:rsidR="001B2FAE">
        <w:rPr>
          <w:rFonts w:ascii="Arial" w:hAnsi="Arial" w:cs="Arial"/>
          <w:noProof/>
          <w:color w:val="auto"/>
          <w:sz w:val="20"/>
          <w:szCs w:val="20"/>
          <w:lang w:val="es-ES"/>
        </w:rPr>
        <w:t>7</w:t>
      </w:r>
      <w:r w:rsidRPr="00233E43">
        <w:rPr>
          <w:rFonts w:ascii="Arial" w:hAnsi="Arial" w:cs="Arial"/>
          <w:color w:val="auto"/>
          <w:sz w:val="20"/>
          <w:szCs w:val="20"/>
          <w:lang w:val="es-ES"/>
        </w:rPr>
        <w:fldChar w:fldCharType="end"/>
      </w:r>
      <w:r w:rsidRPr="00233E43">
        <w:rPr>
          <w:rFonts w:ascii="Arial" w:hAnsi="Arial" w:cs="Arial"/>
          <w:color w:val="auto"/>
          <w:sz w:val="20"/>
          <w:szCs w:val="20"/>
          <w:lang w:val="es-ES"/>
        </w:rPr>
        <w:t xml:space="preserve"> Tiempos de Atención</w:t>
      </w:r>
      <w:bookmarkEnd w:id="44"/>
    </w:p>
    <w:tbl>
      <w:tblPr>
        <w:tblW w:w="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609"/>
      </w:tblGrid>
      <w:tr w:rsidR="00743A7A" w:rsidRPr="00233E43" w14:paraId="007DD827" w14:textId="77777777" w:rsidTr="00743A7A">
        <w:trPr>
          <w:jc w:val="center"/>
        </w:trPr>
        <w:tc>
          <w:tcPr>
            <w:tcW w:w="2269" w:type="dxa"/>
            <w:shd w:val="clear" w:color="auto" w:fill="1F3864"/>
            <w:vAlign w:val="center"/>
          </w:tcPr>
          <w:p w14:paraId="77E8E5D1" w14:textId="77777777" w:rsidR="00743A7A" w:rsidRPr="00233E43" w:rsidRDefault="00743A7A" w:rsidP="00A64D2A">
            <w:pPr>
              <w:jc w:val="center"/>
              <w:rPr>
                <w:rFonts w:ascii="Arial" w:eastAsia="+mn-ea" w:hAnsi="Arial" w:cs="Arial"/>
                <w:b/>
                <w:bCs/>
                <w:color w:val="FFFFFF"/>
              </w:rPr>
            </w:pPr>
            <w:r w:rsidRPr="00233E43">
              <w:rPr>
                <w:rFonts w:ascii="Arial" w:eastAsia="+mn-ea" w:hAnsi="Arial" w:cs="Arial"/>
                <w:b/>
                <w:bCs/>
                <w:color w:val="FFFFFF"/>
              </w:rPr>
              <w:t>Ítem</w:t>
            </w:r>
          </w:p>
        </w:tc>
        <w:tc>
          <w:tcPr>
            <w:tcW w:w="1609" w:type="dxa"/>
            <w:shd w:val="clear" w:color="auto" w:fill="1F3864"/>
            <w:vAlign w:val="center"/>
          </w:tcPr>
          <w:p w14:paraId="3CC584A1" w14:textId="77777777" w:rsidR="00743A7A" w:rsidRPr="00233E43" w:rsidRDefault="00743A7A" w:rsidP="00584D99">
            <w:pPr>
              <w:jc w:val="center"/>
              <w:rPr>
                <w:rFonts w:ascii="Arial" w:eastAsia="+mn-ea" w:hAnsi="Arial" w:cs="Arial"/>
                <w:b/>
                <w:color w:val="FFFFFF"/>
              </w:rPr>
            </w:pPr>
            <w:r w:rsidRPr="00233E43">
              <w:rPr>
                <w:rFonts w:ascii="Arial" w:eastAsia="+mn-ea" w:hAnsi="Arial" w:cs="Arial"/>
                <w:b/>
                <w:color w:val="FFFFFF"/>
              </w:rPr>
              <w:t>2016</w:t>
            </w:r>
            <w:r w:rsidR="00584D99" w:rsidRPr="00233E43">
              <w:rPr>
                <w:rFonts w:ascii="Arial" w:eastAsia="+mn-ea" w:hAnsi="Arial" w:cs="Arial"/>
                <w:b/>
                <w:color w:val="FFFFFF"/>
              </w:rPr>
              <w:t>*</w:t>
            </w:r>
            <w:r w:rsidRPr="00233E43">
              <w:rPr>
                <w:rFonts w:ascii="Arial" w:eastAsia="+mn-ea" w:hAnsi="Arial" w:cs="Arial"/>
                <w:b/>
                <w:color w:val="FFFFFF"/>
              </w:rPr>
              <w:t xml:space="preserve"> </w:t>
            </w:r>
          </w:p>
        </w:tc>
      </w:tr>
      <w:tr w:rsidR="00743A7A" w:rsidRPr="00233E43" w14:paraId="49D3D2D6" w14:textId="77777777" w:rsidTr="00743A7A">
        <w:trPr>
          <w:jc w:val="center"/>
        </w:trPr>
        <w:tc>
          <w:tcPr>
            <w:tcW w:w="2269" w:type="dxa"/>
            <w:shd w:val="clear" w:color="auto" w:fill="1F3864"/>
            <w:vAlign w:val="center"/>
          </w:tcPr>
          <w:p w14:paraId="76DA0477" w14:textId="77777777" w:rsidR="00743A7A" w:rsidRPr="00233E43" w:rsidRDefault="00743A7A" w:rsidP="00A64D2A">
            <w:pPr>
              <w:jc w:val="both"/>
              <w:rPr>
                <w:rFonts w:ascii="Arial" w:eastAsia="+mn-ea" w:hAnsi="Arial" w:cs="Arial"/>
                <w:b/>
                <w:bCs/>
                <w:color w:val="FFFFFF"/>
              </w:rPr>
            </w:pPr>
            <w:r w:rsidRPr="00233E43">
              <w:rPr>
                <w:rFonts w:ascii="Arial" w:eastAsia="+mn-ea" w:hAnsi="Arial" w:cs="Arial"/>
                <w:b/>
                <w:bCs/>
                <w:color w:val="FFFFFF"/>
              </w:rPr>
              <w:t>Tiempo de Atención en Ventanilla</w:t>
            </w:r>
          </w:p>
        </w:tc>
        <w:tc>
          <w:tcPr>
            <w:tcW w:w="1609" w:type="dxa"/>
            <w:shd w:val="clear" w:color="auto" w:fill="auto"/>
            <w:vAlign w:val="center"/>
          </w:tcPr>
          <w:p w14:paraId="24EA4132" w14:textId="77777777" w:rsidR="00743A7A" w:rsidRPr="00233E43" w:rsidRDefault="00743A7A" w:rsidP="00A64D2A">
            <w:pPr>
              <w:jc w:val="center"/>
              <w:rPr>
                <w:rFonts w:ascii="Arial" w:eastAsia="+mn-ea" w:hAnsi="Arial" w:cs="Arial"/>
              </w:rPr>
            </w:pPr>
            <w:r w:rsidRPr="00233E43">
              <w:rPr>
                <w:rFonts w:ascii="Arial" w:eastAsia="+mn-ea" w:hAnsi="Arial" w:cs="Arial"/>
              </w:rPr>
              <w:t>0:08:38</w:t>
            </w:r>
          </w:p>
        </w:tc>
      </w:tr>
      <w:tr w:rsidR="00743A7A" w:rsidRPr="00233E43" w14:paraId="7A9DF028" w14:textId="77777777" w:rsidTr="00743A7A">
        <w:trPr>
          <w:jc w:val="center"/>
        </w:trPr>
        <w:tc>
          <w:tcPr>
            <w:tcW w:w="2269" w:type="dxa"/>
            <w:shd w:val="clear" w:color="auto" w:fill="1F3864"/>
            <w:vAlign w:val="center"/>
          </w:tcPr>
          <w:p w14:paraId="5E4C3402" w14:textId="77777777" w:rsidR="00743A7A" w:rsidRPr="00233E43" w:rsidRDefault="00743A7A" w:rsidP="00A64D2A">
            <w:pPr>
              <w:jc w:val="both"/>
              <w:rPr>
                <w:rFonts w:ascii="Arial" w:eastAsia="+mn-ea" w:hAnsi="Arial" w:cs="Arial"/>
                <w:b/>
                <w:sz w:val="16"/>
              </w:rPr>
            </w:pPr>
            <w:r w:rsidRPr="00233E43">
              <w:rPr>
                <w:rFonts w:ascii="Arial" w:eastAsia="+mn-ea" w:hAnsi="Arial" w:cs="Arial"/>
                <w:b/>
                <w:bCs/>
                <w:color w:val="FFFFFF"/>
              </w:rPr>
              <w:t>Tiempo Promedio de Espera</w:t>
            </w:r>
          </w:p>
        </w:tc>
        <w:tc>
          <w:tcPr>
            <w:tcW w:w="1609" w:type="dxa"/>
            <w:shd w:val="clear" w:color="auto" w:fill="auto"/>
            <w:vAlign w:val="center"/>
          </w:tcPr>
          <w:p w14:paraId="2C740985" w14:textId="77777777" w:rsidR="00743A7A" w:rsidRPr="00233E43" w:rsidRDefault="00743A7A" w:rsidP="00584D99">
            <w:pPr>
              <w:jc w:val="center"/>
              <w:rPr>
                <w:rFonts w:ascii="Arial" w:eastAsia="+mn-ea" w:hAnsi="Arial" w:cs="Arial"/>
                <w:b/>
                <w:sz w:val="16"/>
              </w:rPr>
            </w:pPr>
            <w:r w:rsidRPr="00233E43">
              <w:rPr>
                <w:rFonts w:ascii="Arial" w:eastAsia="+mn-ea" w:hAnsi="Arial" w:cs="Arial"/>
              </w:rPr>
              <w:t>0:13:20</w:t>
            </w:r>
          </w:p>
        </w:tc>
      </w:tr>
    </w:tbl>
    <w:p w14:paraId="18131B41" w14:textId="77777777" w:rsidR="00032AA8" w:rsidRPr="00233E43" w:rsidRDefault="00584D99" w:rsidP="00584D99">
      <w:pPr>
        <w:jc w:val="both"/>
        <w:rPr>
          <w:rFonts w:ascii="Arial" w:eastAsia="+mn-ea" w:hAnsi="Arial" w:cs="Arial"/>
          <w:b/>
          <w:sz w:val="16"/>
        </w:rPr>
      </w:pPr>
      <w:r w:rsidRPr="00233E43">
        <w:rPr>
          <w:rFonts w:ascii="Arial" w:eastAsia="+mn-ea" w:hAnsi="Arial" w:cs="Arial"/>
          <w:b/>
          <w:sz w:val="16"/>
        </w:rPr>
        <w:t xml:space="preserve">                                                      </w:t>
      </w:r>
      <w:r w:rsidR="00032AA8" w:rsidRPr="00233E43">
        <w:rPr>
          <w:rFonts w:ascii="Arial" w:eastAsia="+mn-ea" w:hAnsi="Arial" w:cs="Arial"/>
          <w:b/>
          <w:sz w:val="16"/>
        </w:rPr>
        <w:t>Fuente: Estadísticas Oficina de Gestión del Servicio</w:t>
      </w:r>
    </w:p>
    <w:p w14:paraId="300955AB" w14:textId="77777777" w:rsidR="00584D99" w:rsidRPr="00233E43" w:rsidRDefault="00584D99" w:rsidP="00584D99">
      <w:pPr>
        <w:jc w:val="both"/>
        <w:rPr>
          <w:rFonts w:ascii="Arial" w:eastAsia="+mn-ea" w:hAnsi="Arial" w:cs="Arial"/>
          <w:b/>
          <w:sz w:val="16"/>
        </w:rPr>
      </w:pPr>
      <w:r w:rsidRPr="00233E43">
        <w:rPr>
          <w:rFonts w:ascii="Arial" w:eastAsia="+mn-ea" w:hAnsi="Arial" w:cs="Arial"/>
          <w:b/>
          <w:sz w:val="16"/>
        </w:rPr>
        <w:t xml:space="preserve">                                                      *(Julio 1 a Diciembre 31)</w:t>
      </w:r>
    </w:p>
    <w:p w14:paraId="71285EC7" w14:textId="77777777" w:rsidR="00032AA8" w:rsidRPr="00233E43" w:rsidRDefault="00032AA8" w:rsidP="00032AA8">
      <w:pPr>
        <w:widowControl w:val="0"/>
        <w:tabs>
          <w:tab w:val="left" w:pos="6755"/>
        </w:tabs>
        <w:jc w:val="both"/>
        <w:rPr>
          <w:rFonts w:ascii="Arial" w:hAnsi="Arial" w:cs="Arial"/>
          <w:bCs/>
          <w:sz w:val="18"/>
          <w:szCs w:val="18"/>
          <w:lang w:val="es-ES"/>
        </w:rPr>
      </w:pPr>
    </w:p>
    <w:p w14:paraId="34C8FA72" w14:textId="77777777" w:rsidR="00032AA8" w:rsidRPr="00233E43" w:rsidRDefault="00032AA8" w:rsidP="00032AA8">
      <w:pPr>
        <w:autoSpaceDE w:val="0"/>
        <w:jc w:val="both"/>
        <w:rPr>
          <w:rFonts w:ascii="Arial" w:hAnsi="Arial" w:cs="Arial"/>
          <w:szCs w:val="18"/>
          <w:lang w:val="es-CO"/>
        </w:rPr>
      </w:pPr>
      <w:r w:rsidRPr="00233E43">
        <w:rPr>
          <w:rFonts w:ascii="Arial" w:hAnsi="Arial" w:cs="Arial"/>
          <w:szCs w:val="18"/>
          <w:lang w:val="es-CO"/>
        </w:rPr>
        <w:t>El canal de atención presencial de la Red Cade, Supercade y sede DIB es el canal más demandado por los ciudadanos, por lo que se han implementado estrategias de servicio que incentivan a los ciudadanos al uso de herramientas dispuestas en ambientes web que impulsan la auto-atención (Chat, terminales de auto-atención, liquidadores web), además de los acercamientos tributarios con unidades móviles. Así como la estrategia de agentamiento la cual permite un reconocimiento por parte de los contribuyentes frente a los trámites adelantados y disminuye el retorno de los ciudadanos al punto de atención.</w:t>
      </w:r>
    </w:p>
    <w:p w14:paraId="1D3CAE86" w14:textId="77777777" w:rsidR="00032AA8" w:rsidRPr="00233E43" w:rsidRDefault="00032AA8" w:rsidP="00032AA8">
      <w:pPr>
        <w:autoSpaceDE w:val="0"/>
        <w:jc w:val="both"/>
        <w:rPr>
          <w:rFonts w:ascii="Arial" w:hAnsi="Arial" w:cs="Arial"/>
          <w:szCs w:val="18"/>
          <w:lang w:val="es-CO"/>
        </w:rPr>
      </w:pPr>
    </w:p>
    <w:p w14:paraId="3C000C9E" w14:textId="77777777" w:rsidR="00032AA8" w:rsidRPr="00233E43" w:rsidRDefault="00032AA8" w:rsidP="00032AA8">
      <w:pPr>
        <w:jc w:val="both"/>
        <w:rPr>
          <w:rFonts w:ascii="Arial" w:hAnsi="Arial" w:cs="Arial"/>
          <w:szCs w:val="18"/>
          <w:lang w:val="es-CO"/>
        </w:rPr>
      </w:pPr>
      <w:r w:rsidRPr="00233E43">
        <w:rPr>
          <w:rFonts w:ascii="Arial" w:hAnsi="Arial" w:cs="Arial"/>
          <w:szCs w:val="18"/>
          <w:lang w:val="es-CO"/>
        </w:rPr>
        <w:t>La Dirección de Impuestos cuenta con la operación de módulos de atención que en primera instancia entregando copias de formularios y certificaciones de pago, pero a medida que se perfeccionen los servicios se avanzará en la disposición más servicios y del botón de pagos PSE en dichas terminales para que el contribuyente pueda cumplir con su obligación tributaria en un solo momento.</w:t>
      </w:r>
    </w:p>
    <w:p w14:paraId="68F0DD3E" w14:textId="77777777" w:rsidR="00032AA8" w:rsidRPr="00233E43" w:rsidRDefault="00032AA8" w:rsidP="00032AA8">
      <w:pPr>
        <w:jc w:val="both"/>
        <w:rPr>
          <w:rFonts w:ascii="Arial" w:hAnsi="Arial" w:cs="Arial"/>
          <w:szCs w:val="18"/>
          <w:lang w:val="es-CO"/>
        </w:rPr>
      </w:pPr>
    </w:p>
    <w:p w14:paraId="7B64772D" w14:textId="77777777" w:rsidR="00032AA8" w:rsidRPr="00233E43" w:rsidRDefault="00032AA8" w:rsidP="00032AA8">
      <w:pPr>
        <w:jc w:val="both"/>
        <w:rPr>
          <w:rFonts w:ascii="Arial" w:hAnsi="Arial" w:cs="Arial"/>
          <w:szCs w:val="18"/>
          <w:lang w:val="es-CO"/>
        </w:rPr>
      </w:pPr>
      <w:r w:rsidRPr="00233E43">
        <w:rPr>
          <w:rFonts w:ascii="Arial" w:hAnsi="Arial" w:cs="Arial"/>
          <w:szCs w:val="18"/>
          <w:lang w:val="es-CO"/>
        </w:rPr>
        <w:t>A través de los quioscos de autoservicio provistos en modalidad de outsourcing se han impreso con corte del 1 de julio al 30 de diciembre de 2016, 29.501 servicios, toda vez que la mayor demanda de este servicio se presenta en fechas de los vencimientos de los impuesto, ya que se centra en el apoyo al servicio presencial en una forma ágil que reduce los tiempos de espera.</w:t>
      </w:r>
    </w:p>
    <w:p w14:paraId="583CE984" w14:textId="77777777" w:rsidR="00032AA8" w:rsidRPr="00233E43" w:rsidRDefault="00032AA8" w:rsidP="00032AA8">
      <w:pPr>
        <w:widowControl w:val="0"/>
        <w:tabs>
          <w:tab w:val="left" w:pos="6755"/>
        </w:tabs>
        <w:jc w:val="both"/>
        <w:rPr>
          <w:rFonts w:ascii="Arial" w:hAnsi="Arial" w:cs="Arial"/>
          <w:bCs/>
          <w:sz w:val="18"/>
          <w:szCs w:val="18"/>
          <w:lang w:val="es-CO"/>
        </w:rPr>
      </w:pPr>
    </w:p>
    <w:p w14:paraId="33D743A5" w14:textId="77777777" w:rsidR="00773E40" w:rsidRPr="00233E43" w:rsidRDefault="00773E40" w:rsidP="00032AA8">
      <w:pPr>
        <w:widowControl w:val="0"/>
        <w:tabs>
          <w:tab w:val="left" w:pos="6755"/>
        </w:tabs>
        <w:jc w:val="both"/>
        <w:rPr>
          <w:rFonts w:ascii="Arial" w:hAnsi="Arial" w:cs="Arial"/>
          <w:bCs/>
          <w:sz w:val="18"/>
          <w:szCs w:val="18"/>
          <w:lang w:val="es-CO"/>
        </w:rPr>
      </w:pPr>
    </w:p>
    <w:p w14:paraId="644AF0D9" w14:textId="77777777" w:rsidR="00EF575A" w:rsidRPr="00233E43" w:rsidRDefault="00EF575A" w:rsidP="00EF575A">
      <w:pPr>
        <w:jc w:val="center"/>
        <w:rPr>
          <w:rFonts w:ascii="Arial" w:hAnsi="Arial" w:cs="Arial"/>
          <w:b/>
          <w:bCs/>
          <w:lang w:val="es-ES"/>
        </w:rPr>
      </w:pPr>
      <w:r w:rsidRPr="00233E43">
        <w:rPr>
          <w:rFonts w:ascii="Arial" w:hAnsi="Arial" w:cs="Arial"/>
          <w:b/>
          <w:bCs/>
          <w:lang w:val="es-ES"/>
        </w:rPr>
        <w:t>Tabla</w:t>
      </w:r>
    </w:p>
    <w:p w14:paraId="2A06A1DB" w14:textId="77777777" w:rsidR="00032AA8" w:rsidRPr="00233E43" w:rsidRDefault="00032AA8" w:rsidP="00EF575A">
      <w:pPr>
        <w:jc w:val="center"/>
        <w:rPr>
          <w:rFonts w:ascii="Arial" w:hAnsi="Arial" w:cs="Arial"/>
          <w:b/>
          <w:bCs/>
          <w:lang w:val="es-ES"/>
        </w:rPr>
      </w:pPr>
      <w:r w:rsidRPr="00233E43">
        <w:rPr>
          <w:rFonts w:ascii="Arial" w:hAnsi="Arial" w:cs="Arial"/>
          <w:b/>
          <w:bCs/>
          <w:lang w:val="es-ES"/>
        </w:rPr>
        <w:t xml:space="preserve"> </w:t>
      </w:r>
      <w:r w:rsidR="00EF575A" w:rsidRPr="00233E43">
        <w:rPr>
          <w:rFonts w:ascii="Arial" w:hAnsi="Arial" w:cs="Arial"/>
          <w:b/>
          <w:bCs/>
          <w:lang w:val="es-ES"/>
        </w:rPr>
        <w:fldChar w:fldCharType="begin"/>
      </w:r>
      <w:r w:rsidR="00EF575A" w:rsidRPr="00233E43">
        <w:rPr>
          <w:rFonts w:ascii="Arial" w:hAnsi="Arial" w:cs="Arial"/>
          <w:b/>
          <w:bCs/>
          <w:lang w:val="es-ES"/>
        </w:rPr>
        <w:instrText xml:space="preserve"> SEQ Tabla \* ARABIC </w:instrText>
      </w:r>
      <w:r w:rsidR="00EF575A" w:rsidRPr="00233E43">
        <w:rPr>
          <w:rFonts w:ascii="Arial" w:hAnsi="Arial" w:cs="Arial"/>
          <w:b/>
          <w:bCs/>
          <w:lang w:val="es-ES"/>
        </w:rPr>
        <w:fldChar w:fldCharType="separate"/>
      </w:r>
      <w:bookmarkStart w:id="45" w:name="_Toc474489253"/>
      <w:r w:rsidR="001B2FAE">
        <w:rPr>
          <w:rFonts w:ascii="Arial" w:hAnsi="Arial" w:cs="Arial"/>
          <w:b/>
          <w:bCs/>
          <w:noProof/>
          <w:lang w:val="es-ES"/>
        </w:rPr>
        <w:t>8</w:t>
      </w:r>
      <w:r w:rsidR="00EF575A" w:rsidRPr="00233E43">
        <w:rPr>
          <w:rFonts w:ascii="Arial" w:hAnsi="Arial" w:cs="Arial"/>
          <w:b/>
          <w:bCs/>
          <w:lang w:val="es-ES"/>
        </w:rPr>
        <w:fldChar w:fldCharType="end"/>
      </w:r>
      <w:r w:rsidR="00EF575A" w:rsidRPr="00233E43">
        <w:rPr>
          <w:rFonts w:ascii="Arial" w:hAnsi="Arial" w:cs="Arial"/>
          <w:b/>
          <w:bCs/>
          <w:lang w:val="es-ES"/>
        </w:rPr>
        <w:t xml:space="preserve"> Estadísticas utilización dispositivos autoayuda</w:t>
      </w:r>
      <w:bookmarkEnd w:id="45"/>
    </w:p>
    <w:p w14:paraId="5B7C0D0C" w14:textId="77777777" w:rsidR="00EF575A" w:rsidRPr="00233E43" w:rsidRDefault="00EF575A" w:rsidP="00032AA8">
      <w:pPr>
        <w:widowControl w:val="0"/>
        <w:tabs>
          <w:tab w:val="left" w:pos="6755"/>
        </w:tabs>
        <w:jc w:val="center"/>
        <w:rPr>
          <w:rFonts w:ascii="Arial" w:hAnsi="Arial" w:cs="Arial"/>
          <w:b/>
          <w:bCs/>
          <w:sz w:val="16"/>
          <w:szCs w:val="18"/>
          <w:lang w:val="es-ES"/>
        </w:rPr>
      </w:pPr>
    </w:p>
    <w:p w14:paraId="410D71EE" w14:textId="77777777" w:rsidR="00EF575A" w:rsidRPr="00233E43" w:rsidRDefault="00EF575A" w:rsidP="00032AA8">
      <w:pPr>
        <w:widowControl w:val="0"/>
        <w:tabs>
          <w:tab w:val="left" w:pos="6755"/>
        </w:tabs>
        <w:jc w:val="center"/>
        <w:rPr>
          <w:rFonts w:ascii="Arial" w:hAnsi="Arial" w:cs="Arial"/>
          <w:b/>
          <w:bCs/>
          <w:sz w:val="16"/>
          <w:szCs w:val="18"/>
          <w:lang w:val="es-ES"/>
        </w:rPr>
      </w:pPr>
    </w:p>
    <w:tbl>
      <w:tblPr>
        <w:tblW w:w="3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433"/>
      </w:tblGrid>
      <w:tr w:rsidR="00EF575A" w:rsidRPr="00233E43" w14:paraId="7F6D5B94" w14:textId="77777777" w:rsidTr="00EF575A">
        <w:trPr>
          <w:jc w:val="center"/>
        </w:trPr>
        <w:tc>
          <w:tcPr>
            <w:tcW w:w="3085" w:type="dxa"/>
            <w:gridSpan w:val="2"/>
            <w:shd w:val="clear" w:color="auto" w:fill="1F3864"/>
            <w:vAlign w:val="center"/>
          </w:tcPr>
          <w:p w14:paraId="3BD898DE" w14:textId="77777777" w:rsidR="00EF575A" w:rsidRPr="00233E43" w:rsidRDefault="0001197B" w:rsidP="00EF575A">
            <w:pPr>
              <w:jc w:val="center"/>
              <w:rPr>
                <w:rFonts w:ascii="Arial" w:eastAsia="+mn-ea" w:hAnsi="Arial" w:cs="Arial"/>
                <w:b/>
                <w:bCs/>
                <w:color w:val="FFFFFF"/>
              </w:rPr>
            </w:pPr>
            <w:r w:rsidRPr="00233E43">
              <w:rPr>
                <w:rFonts w:ascii="Arial" w:eastAsia="+mn-ea" w:hAnsi="Arial" w:cs="Arial"/>
                <w:b/>
                <w:bCs/>
                <w:color w:val="FFFFFF"/>
              </w:rPr>
              <w:t>Módulo</w:t>
            </w:r>
            <w:r w:rsidR="00EF575A" w:rsidRPr="00233E43">
              <w:rPr>
                <w:rFonts w:ascii="Arial" w:eastAsia="+mn-ea" w:hAnsi="Arial" w:cs="Arial"/>
                <w:b/>
                <w:bCs/>
                <w:color w:val="FFFFFF"/>
              </w:rPr>
              <w:t xml:space="preserve"> de Autoatención</w:t>
            </w:r>
          </w:p>
        </w:tc>
      </w:tr>
      <w:tr w:rsidR="00EF575A" w:rsidRPr="00233E43" w14:paraId="4433A192" w14:textId="77777777" w:rsidTr="00EF575A">
        <w:trPr>
          <w:jc w:val="center"/>
        </w:trPr>
        <w:tc>
          <w:tcPr>
            <w:tcW w:w="1652" w:type="dxa"/>
            <w:shd w:val="clear" w:color="auto" w:fill="1F3864"/>
            <w:vAlign w:val="center"/>
          </w:tcPr>
          <w:p w14:paraId="215F424A" w14:textId="77777777" w:rsidR="00EF575A" w:rsidRPr="00233E43" w:rsidRDefault="00EF575A" w:rsidP="00A64D2A">
            <w:pPr>
              <w:jc w:val="center"/>
              <w:rPr>
                <w:rFonts w:ascii="Arial" w:eastAsia="+mn-ea" w:hAnsi="Arial" w:cs="Arial"/>
                <w:b/>
                <w:bCs/>
                <w:color w:val="FFFFFF"/>
              </w:rPr>
            </w:pPr>
            <w:r w:rsidRPr="00233E43">
              <w:rPr>
                <w:rFonts w:ascii="Arial" w:eastAsia="+mn-ea" w:hAnsi="Arial" w:cs="Arial"/>
                <w:b/>
                <w:bCs/>
                <w:color w:val="FFFFFF"/>
              </w:rPr>
              <w:t>Ítem</w:t>
            </w:r>
          </w:p>
        </w:tc>
        <w:tc>
          <w:tcPr>
            <w:tcW w:w="1433" w:type="dxa"/>
            <w:shd w:val="clear" w:color="auto" w:fill="1F3864"/>
            <w:vAlign w:val="center"/>
          </w:tcPr>
          <w:p w14:paraId="5E7EDEBB" w14:textId="77777777" w:rsidR="00EF575A" w:rsidRPr="00233E43" w:rsidRDefault="00EF575A" w:rsidP="00EF575A">
            <w:pPr>
              <w:jc w:val="center"/>
              <w:rPr>
                <w:rFonts w:ascii="Arial" w:eastAsia="+mn-ea" w:hAnsi="Arial" w:cs="Arial"/>
                <w:b/>
                <w:bCs/>
                <w:color w:val="FFFFFF"/>
              </w:rPr>
            </w:pPr>
            <w:r w:rsidRPr="00233E43">
              <w:rPr>
                <w:rFonts w:ascii="Arial" w:eastAsia="+mn-ea" w:hAnsi="Arial" w:cs="Arial"/>
                <w:b/>
                <w:bCs/>
                <w:color w:val="FFFFFF"/>
              </w:rPr>
              <w:t xml:space="preserve">2016 </w:t>
            </w:r>
          </w:p>
        </w:tc>
      </w:tr>
      <w:tr w:rsidR="00EF575A" w:rsidRPr="00233E43" w14:paraId="3D7BC3B2" w14:textId="77777777" w:rsidTr="00EF575A">
        <w:trPr>
          <w:jc w:val="center"/>
        </w:trPr>
        <w:tc>
          <w:tcPr>
            <w:tcW w:w="1652" w:type="dxa"/>
            <w:shd w:val="clear" w:color="auto" w:fill="1F3864"/>
            <w:vAlign w:val="center"/>
          </w:tcPr>
          <w:p w14:paraId="0BCA3EA0" w14:textId="77777777" w:rsidR="00EF575A" w:rsidRPr="00233E43" w:rsidRDefault="00EF575A" w:rsidP="00A64D2A">
            <w:pPr>
              <w:jc w:val="center"/>
              <w:rPr>
                <w:rFonts w:ascii="Arial" w:eastAsia="+mn-ea" w:hAnsi="Arial" w:cs="Arial"/>
                <w:b/>
                <w:bCs/>
                <w:color w:val="FFFFFF"/>
              </w:rPr>
            </w:pPr>
            <w:r w:rsidRPr="00233E43">
              <w:rPr>
                <w:rFonts w:ascii="Arial" w:eastAsia="+mn-ea" w:hAnsi="Arial" w:cs="Arial"/>
                <w:b/>
                <w:bCs/>
                <w:color w:val="FFFFFF"/>
              </w:rPr>
              <w:t>Trámites Realizados</w:t>
            </w:r>
          </w:p>
        </w:tc>
        <w:tc>
          <w:tcPr>
            <w:tcW w:w="1433" w:type="dxa"/>
            <w:shd w:val="clear" w:color="auto" w:fill="auto"/>
            <w:vAlign w:val="center"/>
          </w:tcPr>
          <w:p w14:paraId="68D138C5" w14:textId="77777777" w:rsidR="00EF575A" w:rsidRPr="00233E43" w:rsidRDefault="00EF575A" w:rsidP="00A64D2A">
            <w:pPr>
              <w:jc w:val="center"/>
              <w:rPr>
                <w:rFonts w:ascii="Arial" w:eastAsia="+mn-ea" w:hAnsi="Arial" w:cs="Arial"/>
              </w:rPr>
            </w:pPr>
            <w:r w:rsidRPr="00233E43">
              <w:rPr>
                <w:rFonts w:ascii="Arial" w:eastAsia="+mn-ea" w:hAnsi="Arial" w:cs="Arial"/>
              </w:rPr>
              <w:t>29.501</w:t>
            </w:r>
          </w:p>
        </w:tc>
      </w:tr>
    </w:tbl>
    <w:p w14:paraId="500F4D3E" w14:textId="77777777" w:rsidR="00EF575A" w:rsidRPr="00233E43" w:rsidRDefault="00EF575A" w:rsidP="00032AA8">
      <w:pPr>
        <w:tabs>
          <w:tab w:val="center" w:pos="4252"/>
          <w:tab w:val="right" w:pos="8504"/>
        </w:tabs>
        <w:ind w:firstLine="567"/>
        <w:rPr>
          <w:rFonts w:ascii="Arial" w:hAnsi="Arial" w:cs="Arial"/>
          <w:sz w:val="14"/>
          <w:szCs w:val="18"/>
        </w:rPr>
      </w:pPr>
      <w:r w:rsidRPr="00233E43">
        <w:rPr>
          <w:rFonts w:ascii="Arial" w:hAnsi="Arial" w:cs="Arial"/>
          <w:sz w:val="14"/>
          <w:szCs w:val="18"/>
        </w:rPr>
        <w:t xml:space="preserve">                                                          </w:t>
      </w:r>
      <w:r w:rsidR="00032AA8" w:rsidRPr="00233E43">
        <w:rPr>
          <w:rFonts w:ascii="Arial" w:hAnsi="Arial" w:cs="Arial"/>
          <w:sz w:val="14"/>
          <w:szCs w:val="18"/>
        </w:rPr>
        <w:t>Fuente: Supervisión del contrato.</w:t>
      </w:r>
    </w:p>
    <w:p w14:paraId="76132B99" w14:textId="77777777" w:rsidR="00032AA8" w:rsidRPr="00233E43" w:rsidRDefault="00EF575A" w:rsidP="00032AA8">
      <w:pPr>
        <w:tabs>
          <w:tab w:val="center" w:pos="4252"/>
          <w:tab w:val="right" w:pos="8504"/>
        </w:tabs>
        <w:ind w:firstLine="567"/>
        <w:rPr>
          <w:rFonts w:ascii="Arial" w:hAnsi="Arial" w:cs="Arial"/>
          <w:b/>
          <w:sz w:val="14"/>
          <w:szCs w:val="18"/>
        </w:rPr>
      </w:pPr>
      <w:r w:rsidRPr="00233E43">
        <w:rPr>
          <w:rFonts w:ascii="Arial" w:hAnsi="Arial" w:cs="Arial"/>
          <w:sz w:val="14"/>
          <w:szCs w:val="18"/>
        </w:rPr>
        <w:t xml:space="preserve">                                                          Julio 1</w:t>
      </w:r>
      <w:r w:rsidR="00032AA8" w:rsidRPr="00233E43">
        <w:rPr>
          <w:rFonts w:ascii="Arial" w:hAnsi="Arial" w:cs="Arial"/>
          <w:sz w:val="14"/>
          <w:szCs w:val="18"/>
        </w:rPr>
        <w:t xml:space="preserve"> Diciembre 31 de 2016</w:t>
      </w:r>
    </w:p>
    <w:p w14:paraId="587C71E2" w14:textId="77777777" w:rsidR="00032AA8" w:rsidRPr="00233E43" w:rsidRDefault="00032AA8" w:rsidP="00032AA8">
      <w:pPr>
        <w:pStyle w:val="Prrafodelista"/>
        <w:ind w:left="0"/>
        <w:jc w:val="both"/>
        <w:rPr>
          <w:rFonts w:ascii="Arial" w:hAnsi="Arial" w:cs="Arial"/>
          <w:sz w:val="18"/>
          <w:szCs w:val="18"/>
          <w:lang w:eastAsia="es-CO"/>
        </w:rPr>
      </w:pPr>
    </w:p>
    <w:p w14:paraId="3929DB1F" w14:textId="77777777" w:rsidR="00773E40" w:rsidRPr="00233E43" w:rsidRDefault="00773E40" w:rsidP="00032AA8">
      <w:pPr>
        <w:pStyle w:val="Prrafodelista"/>
        <w:ind w:left="0"/>
        <w:jc w:val="both"/>
        <w:rPr>
          <w:rFonts w:ascii="Arial" w:hAnsi="Arial" w:cs="Arial"/>
          <w:sz w:val="18"/>
          <w:szCs w:val="18"/>
          <w:lang w:eastAsia="es-CO"/>
        </w:rPr>
      </w:pPr>
    </w:p>
    <w:p w14:paraId="15C7FCF2" w14:textId="77777777" w:rsidR="00032AA8" w:rsidRPr="00511E90" w:rsidRDefault="00511E90" w:rsidP="00511E90">
      <w:pPr>
        <w:pStyle w:val="Prrafodelista"/>
        <w:numPr>
          <w:ilvl w:val="1"/>
          <w:numId w:val="2"/>
        </w:numPr>
        <w:ind w:left="426" w:hanging="426"/>
        <w:jc w:val="both"/>
        <w:textAlignment w:val="baseline"/>
        <w:outlineLvl w:val="0"/>
        <w:rPr>
          <w:rFonts w:ascii="Arial" w:hAnsi="Arial" w:cs="Arial"/>
          <w:b/>
          <w:lang w:val="es-CO" w:eastAsia="en-US"/>
        </w:rPr>
      </w:pPr>
      <w:bookmarkStart w:id="46" w:name="_Toc474489198"/>
      <w:r w:rsidRPr="00511E90">
        <w:rPr>
          <w:rFonts w:ascii="Arial" w:hAnsi="Arial" w:cs="Arial"/>
          <w:b/>
          <w:lang w:val="es-CO" w:eastAsia="en-US"/>
        </w:rPr>
        <w:t>Base de Datos Unificada de Contribuyentes</w:t>
      </w:r>
      <w:bookmarkEnd w:id="46"/>
    </w:p>
    <w:p w14:paraId="343F8ABC" w14:textId="77777777" w:rsidR="00511E90" w:rsidRPr="00233E43" w:rsidRDefault="00511E90" w:rsidP="00032AA8">
      <w:pPr>
        <w:pStyle w:val="Prrafodelista"/>
        <w:ind w:left="0"/>
        <w:jc w:val="both"/>
        <w:rPr>
          <w:rFonts w:ascii="Arial" w:hAnsi="Arial" w:cs="Arial"/>
          <w:b/>
          <w:szCs w:val="18"/>
          <w:lang w:val="es-CO" w:eastAsia="es-CO"/>
        </w:rPr>
      </w:pPr>
    </w:p>
    <w:p w14:paraId="04BA1854" w14:textId="77777777" w:rsidR="00032AA8" w:rsidRPr="00511E90" w:rsidRDefault="00032AA8" w:rsidP="00026BE8">
      <w:pPr>
        <w:jc w:val="both"/>
        <w:rPr>
          <w:rFonts w:ascii="Arial" w:hAnsi="Arial" w:cs="Arial"/>
          <w:szCs w:val="18"/>
          <w:lang w:val="es-CO" w:eastAsia="es-CO"/>
        </w:rPr>
      </w:pPr>
      <w:r w:rsidRPr="00511E90">
        <w:rPr>
          <w:rFonts w:ascii="Arial" w:hAnsi="Arial" w:cs="Arial"/>
          <w:szCs w:val="18"/>
          <w:lang w:val="es-CO" w:eastAsia="es-CO"/>
        </w:rPr>
        <w:t xml:space="preserve">Meta </w:t>
      </w:r>
      <w:r w:rsidR="00945DAC" w:rsidRPr="00511E90">
        <w:rPr>
          <w:rFonts w:ascii="Arial" w:hAnsi="Arial" w:cs="Arial"/>
          <w:szCs w:val="18"/>
          <w:lang w:val="es-CO" w:eastAsia="es-CO"/>
        </w:rPr>
        <w:t>cuatrienio</w:t>
      </w:r>
      <w:r w:rsidRPr="00511E90">
        <w:rPr>
          <w:rFonts w:ascii="Arial" w:hAnsi="Arial" w:cs="Arial"/>
          <w:szCs w:val="18"/>
          <w:lang w:val="es-CO" w:eastAsia="es-CO"/>
        </w:rPr>
        <w:t>: Implementar y disponer en un 100% de la Base de Datos Unificada de Contribuyentes (Predial, Vehículos e ICA)</w:t>
      </w:r>
    </w:p>
    <w:p w14:paraId="724413AC" w14:textId="77777777" w:rsidR="00032AA8" w:rsidRPr="00511E90" w:rsidRDefault="00032AA8" w:rsidP="00026BE8">
      <w:pPr>
        <w:jc w:val="both"/>
        <w:rPr>
          <w:rFonts w:ascii="Arial" w:hAnsi="Arial" w:cs="Arial"/>
          <w:szCs w:val="18"/>
          <w:lang w:val="es-CO" w:eastAsia="es-CO"/>
        </w:rPr>
      </w:pPr>
      <w:r w:rsidRPr="00511E90">
        <w:rPr>
          <w:rFonts w:ascii="Arial" w:hAnsi="Arial" w:cs="Arial"/>
          <w:szCs w:val="18"/>
          <w:lang w:val="es-CO" w:eastAsia="es-CO"/>
        </w:rPr>
        <w:t>Meta 2016: 100%</w:t>
      </w:r>
    </w:p>
    <w:p w14:paraId="38B3A06D" w14:textId="77777777" w:rsidR="00032AA8" w:rsidRPr="00511E90" w:rsidRDefault="00032AA8" w:rsidP="00026BE8">
      <w:pPr>
        <w:jc w:val="both"/>
        <w:rPr>
          <w:rFonts w:ascii="Arial" w:hAnsi="Arial" w:cs="Arial"/>
          <w:szCs w:val="18"/>
          <w:lang w:val="es-CO" w:eastAsia="es-CO"/>
        </w:rPr>
      </w:pPr>
      <w:r w:rsidRPr="00511E90">
        <w:rPr>
          <w:rFonts w:ascii="Arial" w:hAnsi="Arial" w:cs="Arial"/>
          <w:szCs w:val="18"/>
          <w:lang w:val="es-CO" w:eastAsia="es-CO"/>
        </w:rPr>
        <w:t>Cumplimiento: 100% (la meta programada es una base de datos unificada de 3.399.760 sujetos y lo ejecutado es una base de datos unificada de 3.399.760 sujetos)</w:t>
      </w:r>
    </w:p>
    <w:p w14:paraId="5E1E41A6" w14:textId="77777777" w:rsidR="00790A1A" w:rsidRPr="00511E90" w:rsidRDefault="00790A1A" w:rsidP="00790A1A">
      <w:pPr>
        <w:jc w:val="center"/>
        <w:rPr>
          <w:rFonts w:ascii="Arial" w:hAnsi="Arial" w:cs="Arial"/>
          <w:bCs/>
          <w:sz w:val="22"/>
          <w:lang w:val="es-ES"/>
        </w:rPr>
      </w:pPr>
    </w:p>
    <w:p w14:paraId="49C96528" w14:textId="77777777" w:rsidR="00790A1A" w:rsidRPr="00233E43" w:rsidRDefault="00790A1A" w:rsidP="00790A1A">
      <w:pPr>
        <w:jc w:val="center"/>
        <w:rPr>
          <w:rFonts w:ascii="Arial" w:hAnsi="Arial" w:cs="Arial"/>
          <w:b/>
          <w:bCs/>
          <w:lang w:val="es-ES"/>
        </w:rPr>
      </w:pPr>
      <w:r w:rsidRPr="00233E43">
        <w:rPr>
          <w:rFonts w:ascii="Arial" w:hAnsi="Arial" w:cs="Arial"/>
          <w:b/>
          <w:bCs/>
          <w:lang w:val="es-ES"/>
        </w:rPr>
        <w:t>Tabla</w:t>
      </w:r>
    </w:p>
    <w:p w14:paraId="4E3A7FEE" w14:textId="77777777" w:rsidR="00032AA8" w:rsidRPr="00233E43" w:rsidRDefault="00032AA8" w:rsidP="00032AA8">
      <w:pPr>
        <w:pStyle w:val="Prrafodelista"/>
        <w:ind w:left="0"/>
        <w:jc w:val="both"/>
        <w:rPr>
          <w:rFonts w:ascii="Arial" w:hAnsi="Arial" w:cs="Arial"/>
          <w:sz w:val="18"/>
          <w:szCs w:val="18"/>
          <w:lang w:val="es-CO" w:eastAsia="es-CO"/>
        </w:rPr>
      </w:pPr>
    </w:p>
    <w:p w14:paraId="354AA37B" w14:textId="77777777" w:rsidR="00790A1A" w:rsidRPr="00233E43" w:rsidRDefault="00790A1A" w:rsidP="00790A1A">
      <w:pPr>
        <w:pStyle w:val="Descripcin"/>
        <w:spacing w:line="240" w:lineRule="atLeast"/>
        <w:jc w:val="center"/>
        <w:rPr>
          <w:rFonts w:ascii="Arial" w:hAnsi="Arial" w:cs="Arial"/>
          <w:color w:val="auto"/>
          <w:sz w:val="20"/>
          <w:szCs w:val="20"/>
          <w:lang w:val="es-ES"/>
        </w:rPr>
      </w:pPr>
      <w:r w:rsidRPr="00233E43">
        <w:rPr>
          <w:rFonts w:ascii="Arial" w:hAnsi="Arial" w:cs="Arial"/>
          <w:color w:val="auto"/>
          <w:sz w:val="20"/>
          <w:szCs w:val="20"/>
          <w:lang w:val="es-ES"/>
        </w:rPr>
        <w:fldChar w:fldCharType="begin"/>
      </w:r>
      <w:r w:rsidRPr="00233E43">
        <w:rPr>
          <w:rFonts w:ascii="Arial" w:hAnsi="Arial" w:cs="Arial"/>
          <w:color w:val="auto"/>
          <w:sz w:val="20"/>
          <w:szCs w:val="20"/>
          <w:lang w:val="es-ES"/>
        </w:rPr>
        <w:instrText xml:space="preserve"> SEQ Tabla \* ARABIC </w:instrText>
      </w:r>
      <w:r w:rsidRPr="00233E43">
        <w:rPr>
          <w:rFonts w:ascii="Arial" w:hAnsi="Arial" w:cs="Arial"/>
          <w:color w:val="auto"/>
          <w:sz w:val="20"/>
          <w:szCs w:val="20"/>
          <w:lang w:val="es-ES"/>
        </w:rPr>
        <w:fldChar w:fldCharType="separate"/>
      </w:r>
      <w:bookmarkStart w:id="47" w:name="_Toc474489254"/>
      <w:r w:rsidR="001B2FAE">
        <w:rPr>
          <w:rFonts w:ascii="Arial" w:hAnsi="Arial" w:cs="Arial"/>
          <w:noProof/>
          <w:color w:val="auto"/>
          <w:sz w:val="20"/>
          <w:szCs w:val="20"/>
          <w:lang w:val="es-ES"/>
        </w:rPr>
        <w:t>9</w:t>
      </w:r>
      <w:r w:rsidRPr="00233E43">
        <w:rPr>
          <w:rFonts w:ascii="Arial" w:hAnsi="Arial" w:cs="Arial"/>
          <w:color w:val="auto"/>
          <w:sz w:val="20"/>
          <w:szCs w:val="20"/>
          <w:lang w:val="es-ES"/>
        </w:rPr>
        <w:fldChar w:fldCharType="end"/>
      </w:r>
      <w:r w:rsidRPr="00233E43">
        <w:rPr>
          <w:rFonts w:ascii="Arial" w:hAnsi="Arial" w:cs="Arial"/>
          <w:color w:val="auto"/>
          <w:sz w:val="20"/>
          <w:szCs w:val="20"/>
          <w:lang w:val="es-ES"/>
        </w:rPr>
        <w:t xml:space="preserve"> Base de Datos Unificada de Contribuyentes</w:t>
      </w:r>
      <w:bookmarkEnd w:id="47"/>
    </w:p>
    <w:p w14:paraId="0B6E6D3E" w14:textId="77777777" w:rsidR="00790A1A" w:rsidRPr="00233E43" w:rsidRDefault="00790A1A" w:rsidP="00790A1A">
      <w:pPr>
        <w:pStyle w:val="Descripcin"/>
        <w:spacing w:line="240" w:lineRule="atLeast"/>
        <w:jc w:val="center"/>
        <w:rPr>
          <w:rFonts w:ascii="Arial" w:hAnsi="Arial" w:cs="Arial"/>
          <w:color w:val="auto"/>
          <w:sz w:val="20"/>
          <w:szCs w:val="20"/>
          <w:lang w:val="es-ES"/>
        </w:rPr>
      </w:pPr>
      <w:r w:rsidRPr="00233E43">
        <w:rPr>
          <w:rFonts w:ascii="Arial" w:hAnsi="Arial" w:cs="Arial"/>
          <w:color w:val="auto"/>
          <w:sz w:val="20"/>
          <w:szCs w:val="20"/>
          <w:lang w:val="es-ES"/>
        </w:rPr>
        <w:t>(Predial, Vehículos e 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464"/>
        <w:gridCol w:w="1401"/>
      </w:tblGrid>
      <w:tr w:rsidR="00790A1A" w:rsidRPr="00233E43" w14:paraId="5D4C0F0F" w14:textId="77777777" w:rsidTr="00A64D2A">
        <w:trPr>
          <w:jc w:val="center"/>
        </w:trPr>
        <w:tc>
          <w:tcPr>
            <w:tcW w:w="1389" w:type="dxa"/>
            <w:shd w:val="clear" w:color="auto" w:fill="1F3864"/>
            <w:vAlign w:val="center"/>
          </w:tcPr>
          <w:p w14:paraId="2661A8E9" w14:textId="77777777" w:rsidR="00790A1A" w:rsidRPr="00233E43" w:rsidRDefault="00790A1A" w:rsidP="00EF575A">
            <w:pPr>
              <w:jc w:val="center"/>
              <w:rPr>
                <w:rFonts w:ascii="Arial" w:eastAsia="+mn-ea" w:hAnsi="Arial" w:cs="Arial"/>
                <w:b/>
                <w:bCs/>
                <w:color w:val="FFFFFF"/>
              </w:rPr>
            </w:pPr>
            <w:r w:rsidRPr="00233E43">
              <w:rPr>
                <w:rFonts w:ascii="Arial" w:eastAsia="+mn-ea" w:hAnsi="Arial" w:cs="Arial"/>
                <w:b/>
                <w:bCs/>
                <w:color w:val="FFFFFF"/>
              </w:rPr>
              <w:t>Valor programado</w:t>
            </w:r>
          </w:p>
        </w:tc>
        <w:tc>
          <w:tcPr>
            <w:tcW w:w="1464" w:type="dxa"/>
            <w:shd w:val="clear" w:color="auto" w:fill="1F3864"/>
            <w:vAlign w:val="center"/>
          </w:tcPr>
          <w:p w14:paraId="0B99ADC4" w14:textId="77777777" w:rsidR="00790A1A" w:rsidRPr="00233E43" w:rsidRDefault="00790A1A" w:rsidP="00EF575A">
            <w:pPr>
              <w:jc w:val="center"/>
              <w:rPr>
                <w:rFonts w:ascii="Arial" w:eastAsia="+mn-ea" w:hAnsi="Arial" w:cs="Arial"/>
                <w:b/>
                <w:bCs/>
                <w:color w:val="FFFFFF"/>
              </w:rPr>
            </w:pPr>
            <w:r w:rsidRPr="00233E43">
              <w:rPr>
                <w:rFonts w:ascii="Arial" w:eastAsia="+mn-ea" w:hAnsi="Arial" w:cs="Arial"/>
                <w:b/>
                <w:bCs/>
                <w:color w:val="FFFFFF"/>
              </w:rPr>
              <w:t>Valor Ejecutado</w:t>
            </w:r>
          </w:p>
        </w:tc>
        <w:tc>
          <w:tcPr>
            <w:tcW w:w="1401" w:type="dxa"/>
            <w:shd w:val="clear" w:color="auto" w:fill="1F3864"/>
            <w:vAlign w:val="center"/>
          </w:tcPr>
          <w:p w14:paraId="21ABF7BF" w14:textId="77777777" w:rsidR="00790A1A" w:rsidRPr="00233E43" w:rsidRDefault="00790A1A" w:rsidP="00EF575A">
            <w:pPr>
              <w:jc w:val="center"/>
              <w:rPr>
                <w:rFonts w:ascii="Arial" w:eastAsia="+mn-ea" w:hAnsi="Arial" w:cs="Arial"/>
                <w:b/>
                <w:bCs/>
                <w:color w:val="FFFFFF"/>
              </w:rPr>
            </w:pPr>
            <w:r w:rsidRPr="00233E43">
              <w:rPr>
                <w:rFonts w:ascii="Arial" w:eastAsia="+mn-ea" w:hAnsi="Arial" w:cs="Arial"/>
                <w:b/>
                <w:bCs/>
                <w:color w:val="FFFFFF"/>
              </w:rPr>
              <w:t>% de Avance</w:t>
            </w:r>
          </w:p>
        </w:tc>
      </w:tr>
      <w:tr w:rsidR="00790A1A" w:rsidRPr="00233E43" w14:paraId="312D0107" w14:textId="77777777" w:rsidTr="00A64D2A">
        <w:trPr>
          <w:jc w:val="center"/>
        </w:trPr>
        <w:tc>
          <w:tcPr>
            <w:tcW w:w="1389" w:type="dxa"/>
            <w:shd w:val="clear" w:color="auto" w:fill="auto"/>
            <w:vAlign w:val="center"/>
          </w:tcPr>
          <w:p w14:paraId="49EAA6E3" w14:textId="77777777" w:rsidR="00790A1A" w:rsidRPr="00233E43" w:rsidRDefault="00790A1A" w:rsidP="00EF575A">
            <w:pPr>
              <w:jc w:val="center"/>
              <w:rPr>
                <w:rFonts w:ascii="Arial" w:eastAsia="+mn-ea" w:hAnsi="Arial" w:cs="Arial"/>
              </w:rPr>
            </w:pPr>
            <w:r w:rsidRPr="00233E43">
              <w:rPr>
                <w:rFonts w:ascii="Arial" w:eastAsia="+mn-ea" w:hAnsi="Arial" w:cs="Arial"/>
              </w:rPr>
              <w:t>3.399.760</w:t>
            </w:r>
          </w:p>
        </w:tc>
        <w:tc>
          <w:tcPr>
            <w:tcW w:w="1464" w:type="dxa"/>
            <w:shd w:val="clear" w:color="auto" w:fill="auto"/>
            <w:vAlign w:val="center"/>
          </w:tcPr>
          <w:p w14:paraId="4A1136A5" w14:textId="77777777" w:rsidR="00790A1A" w:rsidRPr="00233E43" w:rsidRDefault="00790A1A" w:rsidP="00EF575A">
            <w:pPr>
              <w:jc w:val="center"/>
              <w:rPr>
                <w:rFonts w:ascii="Arial" w:eastAsia="+mn-ea" w:hAnsi="Arial" w:cs="Arial"/>
              </w:rPr>
            </w:pPr>
            <w:r w:rsidRPr="00233E43">
              <w:rPr>
                <w:rFonts w:ascii="Arial" w:eastAsia="+mn-ea" w:hAnsi="Arial" w:cs="Arial"/>
              </w:rPr>
              <w:t>3.399.760</w:t>
            </w:r>
          </w:p>
        </w:tc>
        <w:tc>
          <w:tcPr>
            <w:tcW w:w="1401" w:type="dxa"/>
            <w:shd w:val="clear" w:color="auto" w:fill="auto"/>
            <w:vAlign w:val="center"/>
          </w:tcPr>
          <w:p w14:paraId="116A2C2A" w14:textId="77777777" w:rsidR="00790A1A" w:rsidRPr="00233E43" w:rsidRDefault="00790A1A" w:rsidP="00EF575A">
            <w:pPr>
              <w:jc w:val="center"/>
              <w:rPr>
                <w:rFonts w:ascii="Arial" w:eastAsia="+mn-ea" w:hAnsi="Arial" w:cs="Arial"/>
              </w:rPr>
            </w:pPr>
            <w:r w:rsidRPr="00233E43">
              <w:rPr>
                <w:rFonts w:ascii="Arial" w:eastAsia="+mn-ea" w:hAnsi="Arial" w:cs="Arial"/>
              </w:rPr>
              <w:t>100%</w:t>
            </w:r>
          </w:p>
        </w:tc>
      </w:tr>
    </w:tbl>
    <w:p w14:paraId="268D451B" w14:textId="77777777" w:rsidR="00032AA8" w:rsidRPr="00233E43" w:rsidRDefault="00032AA8" w:rsidP="00032AA8">
      <w:pPr>
        <w:pStyle w:val="Prrafodelista"/>
        <w:ind w:left="0"/>
        <w:jc w:val="both"/>
        <w:rPr>
          <w:rFonts w:ascii="Arial" w:hAnsi="Arial" w:cs="Arial"/>
          <w:sz w:val="18"/>
          <w:szCs w:val="18"/>
          <w:lang w:val="es-CO" w:eastAsia="es-CO"/>
        </w:rPr>
      </w:pPr>
    </w:p>
    <w:p w14:paraId="14A0F54D" w14:textId="77777777" w:rsidR="00032AA8" w:rsidRPr="00233E43" w:rsidRDefault="00032AA8" w:rsidP="00032AA8">
      <w:pPr>
        <w:pStyle w:val="Prrafodelista"/>
        <w:ind w:left="0"/>
        <w:jc w:val="both"/>
        <w:rPr>
          <w:rFonts w:ascii="Arial" w:hAnsi="Arial" w:cs="Arial"/>
          <w:b/>
          <w:i/>
          <w:szCs w:val="18"/>
          <w:u w:val="single"/>
          <w:lang w:val="es-CO" w:eastAsia="es-CO"/>
        </w:rPr>
      </w:pPr>
      <w:r w:rsidRPr="00233E43">
        <w:rPr>
          <w:rFonts w:ascii="Arial" w:hAnsi="Arial" w:cs="Arial"/>
          <w:b/>
          <w:i/>
          <w:szCs w:val="18"/>
          <w:u w:val="single"/>
          <w:lang w:val="es-CO" w:eastAsia="es-CO"/>
        </w:rPr>
        <w:t>Avances y Logros:</w:t>
      </w:r>
    </w:p>
    <w:p w14:paraId="7DEF524D" w14:textId="77777777" w:rsidR="00032AA8" w:rsidRPr="00233E43" w:rsidRDefault="00032AA8" w:rsidP="00032AA8">
      <w:pPr>
        <w:pStyle w:val="Prrafodelista"/>
        <w:ind w:left="0"/>
        <w:jc w:val="both"/>
        <w:rPr>
          <w:rFonts w:ascii="Arial" w:hAnsi="Arial" w:cs="Arial"/>
          <w:szCs w:val="18"/>
          <w:lang w:val="es-CO" w:eastAsia="es-CO"/>
        </w:rPr>
      </w:pPr>
    </w:p>
    <w:p w14:paraId="6135512D" w14:textId="77777777" w:rsidR="00032AA8" w:rsidRPr="00233E43" w:rsidRDefault="00032AA8" w:rsidP="00032AA8">
      <w:pPr>
        <w:pStyle w:val="Prrafodelista"/>
        <w:ind w:left="0"/>
        <w:jc w:val="both"/>
        <w:rPr>
          <w:rFonts w:ascii="Arial" w:hAnsi="Arial" w:cs="Arial"/>
          <w:szCs w:val="18"/>
          <w:lang w:eastAsia="es-CO"/>
        </w:rPr>
      </w:pPr>
      <w:r w:rsidRPr="00233E43">
        <w:rPr>
          <w:rFonts w:ascii="Arial" w:hAnsi="Arial" w:cs="Arial"/>
          <w:szCs w:val="18"/>
          <w:lang w:eastAsia="es-CO"/>
        </w:rPr>
        <w:t>Durante el 2016 se estableció la consolidación de la base única y reglas de administración de información tributaria, disponiéndose la base única la cual contienen 3.399.760 sujetos, y se encuentra conformada por:</w:t>
      </w:r>
    </w:p>
    <w:p w14:paraId="55781944" w14:textId="77777777" w:rsidR="00032AA8" w:rsidRPr="00233E43" w:rsidRDefault="00032AA8" w:rsidP="00032AA8">
      <w:pPr>
        <w:pStyle w:val="Prrafodelista"/>
        <w:jc w:val="both"/>
        <w:rPr>
          <w:rFonts w:ascii="Arial" w:hAnsi="Arial" w:cs="Arial"/>
          <w:szCs w:val="18"/>
          <w:lang w:eastAsia="es-CO"/>
        </w:rPr>
      </w:pPr>
    </w:p>
    <w:p w14:paraId="7B6E3172"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Responsables de Predial 2016.</w:t>
      </w:r>
    </w:p>
    <w:p w14:paraId="4D6BEA42" w14:textId="77777777" w:rsidR="00903E4C" w:rsidRPr="00233E43" w:rsidRDefault="00903E4C" w:rsidP="00903E4C">
      <w:pPr>
        <w:jc w:val="both"/>
        <w:rPr>
          <w:rFonts w:ascii="Arial" w:hAnsi="Arial" w:cs="Arial"/>
        </w:rPr>
      </w:pPr>
    </w:p>
    <w:p w14:paraId="4006CBF4"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Responsables de Vehículos 2016.</w:t>
      </w:r>
    </w:p>
    <w:p w14:paraId="5FCB31A5" w14:textId="77777777" w:rsidR="00903E4C" w:rsidRPr="00233E43" w:rsidRDefault="00903E4C" w:rsidP="00903E4C">
      <w:pPr>
        <w:jc w:val="both"/>
        <w:rPr>
          <w:rFonts w:ascii="Arial" w:hAnsi="Arial" w:cs="Arial"/>
        </w:rPr>
      </w:pPr>
    </w:p>
    <w:p w14:paraId="113C7743" w14:textId="77777777" w:rsidR="00773E40"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Declarantes de ICA vigencia 2014 periodo 6 y simplificado y vigencia 2015 periodos 1 al 5</w:t>
      </w:r>
      <w:r w:rsidR="00903E4C" w:rsidRPr="00233E43">
        <w:rPr>
          <w:rFonts w:ascii="Arial" w:hAnsi="Arial" w:cs="Arial"/>
        </w:rPr>
        <w:t>.</w:t>
      </w:r>
    </w:p>
    <w:p w14:paraId="57B80387" w14:textId="77777777" w:rsidR="00903E4C" w:rsidRPr="00233E43" w:rsidRDefault="00903E4C" w:rsidP="00903E4C">
      <w:pPr>
        <w:jc w:val="both"/>
        <w:rPr>
          <w:rFonts w:ascii="Arial" w:hAnsi="Arial" w:cs="Arial"/>
        </w:rPr>
      </w:pPr>
    </w:p>
    <w:p w14:paraId="496C491B"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Declarantes de RETEICA vigencia 2014 periodo 6 y vigencia 2015 periodos 1 al 5.</w:t>
      </w:r>
    </w:p>
    <w:p w14:paraId="5A3D5C56" w14:textId="77777777" w:rsidR="00903E4C" w:rsidRPr="00233E43" w:rsidRDefault="00903E4C" w:rsidP="00903E4C">
      <w:pPr>
        <w:jc w:val="both"/>
        <w:rPr>
          <w:rFonts w:ascii="Arial" w:hAnsi="Arial" w:cs="Arial"/>
        </w:rPr>
      </w:pPr>
    </w:p>
    <w:p w14:paraId="7F0C2CAD"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Declarantes azar y espectáculos, sobretasa, delineación urbana vigencia 2015.</w:t>
      </w:r>
    </w:p>
    <w:p w14:paraId="111AD619" w14:textId="77777777" w:rsidR="00903E4C" w:rsidRPr="00233E43" w:rsidRDefault="00903E4C" w:rsidP="00903E4C">
      <w:pPr>
        <w:jc w:val="both"/>
        <w:rPr>
          <w:rFonts w:ascii="Arial" w:hAnsi="Arial" w:cs="Arial"/>
        </w:rPr>
      </w:pPr>
    </w:p>
    <w:p w14:paraId="4D942A43"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Información recolectada de Registro empresarial años 2014 y 2015.</w:t>
      </w:r>
    </w:p>
    <w:p w14:paraId="48263A7C" w14:textId="77777777" w:rsidR="00903E4C" w:rsidRPr="00233E43" w:rsidRDefault="00903E4C" w:rsidP="00903E4C">
      <w:pPr>
        <w:jc w:val="both"/>
        <w:rPr>
          <w:rFonts w:ascii="Arial" w:hAnsi="Arial" w:cs="Arial"/>
        </w:rPr>
      </w:pPr>
    </w:p>
    <w:p w14:paraId="7D9E8155"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Información de renta 2013 e IVA 2014.</w:t>
      </w:r>
    </w:p>
    <w:p w14:paraId="44D4955C" w14:textId="77777777" w:rsidR="00903E4C" w:rsidRPr="00233E43" w:rsidRDefault="00903E4C" w:rsidP="00903E4C">
      <w:pPr>
        <w:jc w:val="both"/>
        <w:rPr>
          <w:rFonts w:ascii="Arial" w:hAnsi="Arial" w:cs="Arial"/>
        </w:rPr>
      </w:pPr>
    </w:p>
    <w:p w14:paraId="2A72D173"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Cartera cobrable certificada en enero de 2016.</w:t>
      </w:r>
    </w:p>
    <w:p w14:paraId="11D9F941" w14:textId="77777777" w:rsidR="00903E4C" w:rsidRPr="00233E43" w:rsidRDefault="00903E4C" w:rsidP="00903E4C">
      <w:pPr>
        <w:jc w:val="both"/>
        <w:rPr>
          <w:rFonts w:ascii="Arial" w:hAnsi="Arial" w:cs="Arial"/>
        </w:rPr>
      </w:pPr>
    </w:p>
    <w:p w14:paraId="723BE93C"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lastRenderedPageBreak/>
        <w:t>Omisos predial 2011 a 2015</w:t>
      </w:r>
      <w:r w:rsidR="00903E4C" w:rsidRPr="00233E43">
        <w:rPr>
          <w:rFonts w:ascii="Arial" w:hAnsi="Arial" w:cs="Arial"/>
        </w:rPr>
        <w:t>.</w:t>
      </w:r>
    </w:p>
    <w:p w14:paraId="7F6F8C98" w14:textId="77777777" w:rsidR="00903E4C" w:rsidRPr="00233E43" w:rsidRDefault="00903E4C" w:rsidP="00903E4C">
      <w:pPr>
        <w:jc w:val="both"/>
        <w:rPr>
          <w:rFonts w:ascii="Arial" w:hAnsi="Arial" w:cs="Arial"/>
        </w:rPr>
      </w:pPr>
    </w:p>
    <w:p w14:paraId="75718F56"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Omisos vehículos 2011 a 2015</w:t>
      </w:r>
      <w:r w:rsidR="00903E4C" w:rsidRPr="00233E43">
        <w:rPr>
          <w:rFonts w:ascii="Arial" w:hAnsi="Arial" w:cs="Arial"/>
        </w:rPr>
        <w:t>.</w:t>
      </w:r>
    </w:p>
    <w:p w14:paraId="2094DAA5" w14:textId="77777777" w:rsidR="00032AA8" w:rsidRPr="00233E43" w:rsidRDefault="00032AA8" w:rsidP="00032AA8">
      <w:pPr>
        <w:pStyle w:val="Prrafodelista"/>
        <w:jc w:val="both"/>
        <w:rPr>
          <w:rFonts w:ascii="Arial" w:hAnsi="Arial" w:cs="Arial"/>
          <w:szCs w:val="18"/>
          <w:lang w:eastAsia="es-CO"/>
        </w:rPr>
      </w:pPr>
    </w:p>
    <w:p w14:paraId="09949DEC" w14:textId="77777777" w:rsidR="00032AA8" w:rsidRPr="00C75BC9" w:rsidRDefault="00032AA8" w:rsidP="00032AA8">
      <w:pPr>
        <w:pStyle w:val="Prrafodelista"/>
        <w:ind w:left="0"/>
        <w:jc w:val="both"/>
        <w:rPr>
          <w:rFonts w:ascii="Arial" w:hAnsi="Arial" w:cs="Arial"/>
          <w:lang w:eastAsia="es-CO"/>
        </w:rPr>
      </w:pPr>
      <w:r w:rsidRPr="00C75BC9">
        <w:rPr>
          <w:rFonts w:ascii="Arial" w:hAnsi="Arial" w:cs="Arial"/>
          <w:lang w:eastAsia="es-CO"/>
        </w:rPr>
        <w:t>Así mismo, se dispusieron dos bases, la base de contacto la cual contiene la última dirección de notificación valida por sujeto para el impuesto predial, vehículos, ICA, RETEICA, y otros impuestos, y la base de contacto de correos válidos, teléfonos fijos y celulares válidos por sujeto.</w:t>
      </w:r>
    </w:p>
    <w:p w14:paraId="257B2022" w14:textId="77777777" w:rsidR="00032AA8" w:rsidRPr="00233E43" w:rsidRDefault="00032AA8" w:rsidP="00032AA8">
      <w:pPr>
        <w:pStyle w:val="Prrafodelista"/>
        <w:jc w:val="both"/>
        <w:rPr>
          <w:rFonts w:ascii="Arial" w:hAnsi="Arial" w:cs="Arial"/>
          <w:sz w:val="18"/>
          <w:szCs w:val="18"/>
          <w:lang w:eastAsia="es-CO"/>
        </w:rPr>
      </w:pPr>
    </w:p>
    <w:p w14:paraId="7F8C7112" w14:textId="77777777" w:rsidR="00032AA8" w:rsidRPr="00233E43" w:rsidRDefault="00032AA8" w:rsidP="00032AA8">
      <w:pPr>
        <w:pStyle w:val="Prrafodelista"/>
        <w:ind w:left="0"/>
        <w:jc w:val="both"/>
        <w:rPr>
          <w:rFonts w:ascii="Arial" w:hAnsi="Arial" w:cs="Arial"/>
          <w:lang w:eastAsia="es-CO"/>
        </w:rPr>
      </w:pPr>
      <w:r w:rsidRPr="00233E43">
        <w:rPr>
          <w:rFonts w:ascii="Arial" w:hAnsi="Arial" w:cs="Arial"/>
          <w:lang w:eastAsia="es-CO"/>
        </w:rPr>
        <w:t>A través de esta Base Única de Contribuyentes, se realizan los programas de fidelización, control extensivo y control intensivo en las áreas de gestión de la Dirección Distrital de Impuestos de Bogotá.</w:t>
      </w:r>
    </w:p>
    <w:p w14:paraId="49DAACA2" w14:textId="77777777" w:rsidR="00032AA8" w:rsidRPr="00233E43" w:rsidRDefault="00032AA8" w:rsidP="00032AA8">
      <w:pPr>
        <w:pStyle w:val="Prrafodelista"/>
        <w:ind w:left="1080"/>
        <w:jc w:val="both"/>
        <w:rPr>
          <w:rFonts w:ascii="Arial" w:hAnsi="Arial" w:cs="Arial"/>
          <w:b/>
          <w:lang w:val="es-CO" w:eastAsia="es-CO"/>
        </w:rPr>
      </w:pPr>
    </w:p>
    <w:p w14:paraId="651DAEAC" w14:textId="77777777" w:rsidR="00511E90" w:rsidRDefault="00511E90" w:rsidP="00511E90">
      <w:pPr>
        <w:pStyle w:val="Prrafodelista"/>
        <w:numPr>
          <w:ilvl w:val="1"/>
          <w:numId w:val="2"/>
        </w:numPr>
        <w:ind w:left="426" w:hanging="426"/>
        <w:jc w:val="both"/>
        <w:textAlignment w:val="baseline"/>
        <w:outlineLvl w:val="0"/>
        <w:rPr>
          <w:rFonts w:ascii="Arial" w:hAnsi="Arial" w:cs="Arial"/>
          <w:b/>
          <w:lang w:val="es-CO" w:eastAsia="en-US"/>
        </w:rPr>
      </w:pPr>
      <w:bookmarkStart w:id="48" w:name="_Toc474489199"/>
      <w:r w:rsidRPr="00511E90">
        <w:rPr>
          <w:rFonts w:ascii="Arial" w:hAnsi="Arial" w:cs="Arial"/>
          <w:b/>
          <w:lang w:val="es-CO" w:eastAsia="en-US"/>
        </w:rPr>
        <w:t>Aumentar trámites electrónicos</w:t>
      </w:r>
      <w:bookmarkEnd w:id="48"/>
    </w:p>
    <w:p w14:paraId="3EC2E4EF" w14:textId="77777777" w:rsidR="00511E90" w:rsidRDefault="00511E90" w:rsidP="00026BE8">
      <w:pPr>
        <w:jc w:val="both"/>
        <w:rPr>
          <w:rFonts w:ascii="Arial" w:hAnsi="Arial" w:cs="Arial"/>
          <w:b/>
          <w:lang w:val="es-CO" w:eastAsia="es-CO"/>
        </w:rPr>
      </w:pPr>
    </w:p>
    <w:p w14:paraId="55D5869B" w14:textId="77777777" w:rsidR="00032AA8" w:rsidRPr="00511E90" w:rsidRDefault="00032AA8" w:rsidP="00026BE8">
      <w:pPr>
        <w:jc w:val="both"/>
        <w:rPr>
          <w:rFonts w:ascii="Arial" w:hAnsi="Arial" w:cs="Arial"/>
          <w:lang w:val="es-CO" w:eastAsia="es-CO"/>
        </w:rPr>
      </w:pPr>
      <w:r w:rsidRPr="00511E90">
        <w:rPr>
          <w:rFonts w:ascii="Arial" w:hAnsi="Arial" w:cs="Arial"/>
          <w:lang w:val="es-CO" w:eastAsia="es-CO"/>
        </w:rPr>
        <w:t xml:space="preserve">Meta </w:t>
      </w:r>
      <w:r w:rsidR="00945DAC" w:rsidRPr="00511E90">
        <w:rPr>
          <w:rFonts w:ascii="Arial" w:hAnsi="Arial" w:cs="Arial"/>
          <w:lang w:val="es-CO" w:eastAsia="es-CO"/>
        </w:rPr>
        <w:t>cuatrienio</w:t>
      </w:r>
      <w:r w:rsidRPr="00511E90">
        <w:rPr>
          <w:rFonts w:ascii="Arial" w:hAnsi="Arial" w:cs="Arial"/>
          <w:lang w:val="es-CO" w:eastAsia="es-CO"/>
        </w:rPr>
        <w:t xml:space="preserve">: Aumentar a 35% los </w:t>
      </w:r>
      <w:r w:rsidR="00026BE8" w:rsidRPr="00511E90">
        <w:rPr>
          <w:rFonts w:ascii="Arial" w:hAnsi="Arial" w:cs="Arial"/>
          <w:lang w:val="es-CO" w:eastAsia="es-CO"/>
        </w:rPr>
        <w:t>trámites</w:t>
      </w:r>
      <w:r w:rsidRPr="00511E90">
        <w:rPr>
          <w:rFonts w:ascii="Arial" w:hAnsi="Arial" w:cs="Arial"/>
          <w:lang w:val="es-CO" w:eastAsia="es-CO"/>
        </w:rPr>
        <w:t xml:space="preserve"> electrónicos</w:t>
      </w:r>
    </w:p>
    <w:p w14:paraId="7B99C3B8" w14:textId="77777777" w:rsidR="00032AA8" w:rsidRPr="00511E90" w:rsidRDefault="00032AA8" w:rsidP="00026BE8">
      <w:pPr>
        <w:jc w:val="both"/>
        <w:rPr>
          <w:rFonts w:ascii="Arial" w:hAnsi="Arial" w:cs="Arial"/>
          <w:lang w:val="es-CO" w:eastAsia="es-CO"/>
        </w:rPr>
      </w:pPr>
      <w:r w:rsidRPr="00511E90">
        <w:rPr>
          <w:rFonts w:ascii="Arial" w:hAnsi="Arial" w:cs="Arial"/>
          <w:lang w:val="es-CO" w:eastAsia="es-CO"/>
        </w:rPr>
        <w:t>Meta 2016: 3 trámites – 12% (meta acumulativa)</w:t>
      </w:r>
    </w:p>
    <w:p w14:paraId="54F65AC2" w14:textId="77777777" w:rsidR="00032AA8" w:rsidRPr="00511E90" w:rsidRDefault="00032AA8" w:rsidP="00026BE8">
      <w:pPr>
        <w:jc w:val="both"/>
        <w:rPr>
          <w:rFonts w:ascii="Arial" w:hAnsi="Arial" w:cs="Arial"/>
          <w:lang w:val="es-CO" w:eastAsia="es-CO"/>
        </w:rPr>
      </w:pPr>
      <w:r w:rsidRPr="00511E90">
        <w:rPr>
          <w:rFonts w:ascii="Arial" w:hAnsi="Arial" w:cs="Arial"/>
          <w:lang w:val="es-CO" w:eastAsia="es-CO"/>
        </w:rPr>
        <w:t>Cumplimiento: 4 tramites de 24 para un cumplimiento de 17% (Esta programado contar con 3 tramites electrónico de 24 que se encuentra en el SUIT, de los cuales a la fecha se cuenta con 4 tramites electrónicos disponibles a los contribuyentes)</w:t>
      </w:r>
    </w:p>
    <w:p w14:paraId="0A04BA7E" w14:textId="77777777" w:rsidR="00032AA8" w:rsidRPr="00233E43" w:rsidRDefault="00032AA8" w:rsidP="00032AA8">
      <w:pPr>
        <w:pStyle w:val="Prrafodelista"/>
        <w:ind w:left="0"/>
        <w:jc w:val="both"/>
        <w:rPr>
          <w:rFonts w:ascii="Arial" w:hAnsi="Arial" w:cs="Arial"/>
          <w:lang w:val="es-CO" w:eastAsia="es-CO"/>
        </w:rPr>
      </w:pPr>
    </w:p>
    <w:p w14:paraId="72732A78" w14:textId="77777777" w:rsidR="00032AA8" w:rsidRPr="00233E43" w:rsidRDefault="00032AA8" w:rsidP="00032AA8">
      <w:pPr>
        <w:pStyle w:val="Prrafodelista"/>
        <w:ind w:left="0"/>
        <w:jc w:val="both"/>
        <w:rPr>
          <w:rFonts w:ascii="Arial" w:hAnsi="Arial" w:cs="Arial"/>
          <w:b/>
          <w:lang w:val="es-CO" w:eastAsia="es-CO"/>
        </w:rPr>
      </w:pPr>
      <w:r w:rsidRPr="00233E43">
        <w:rPr>
          <w:rFonts w:ascii="Arial" w:hAnsi="Arial" w:cs="Arial"/>
          <w:b/>
          <w:lang w:val="es-CO" w:eastAsia="es-CO"/>
        </w:rPr>
        <w:t>Cumplimiento acumulado: 16,67%</w:t>
      </w:r>
    </w:p>
    <w:p w14:paraId="47312E5C" w14:textId="77777777" w:rsidR="00032AA8" w:rsidRPr="00233E43" w:rsidRDefault="00032AA8" w:rsidP="00032AA8">
      <w:pPr>
        <w:pStyle w:val="Prrafodelista"/>
        <w:ind w:left="0"/>
        <w:jc w:val="both"/>
        <w:rPr>
          <w:rFonts w:ascii="Arial" w:hAnsi="Arial" w:cs="Arial"/>
          <w:b/>
          <w:lang w:val="es-CO" w:eastAsia="es-CO"/>
        </w:rPr>
      </w:pPr>
    </w:p>
    <w:p w14:paraId="44CC677F" w14:textId="77777777" w:rsidR="00032AA8" w:rsidRPr="00233E43" w:rsidRDefault="00032AA8" w:rsidP="00032AA8">
      <w:pPr>
        <w:pStyle w:val="Prrafodelista"/>
        <w:ind w:left="0"/>
        <w:jc w:val="both"/>
        <w:rPr>
          <w:rFonts w:ascii="Arial" w:hAnsi="Arial" w:cs="Arial"/>
          <w:b/>
          <w:i/>
          <w:u w:val="single"/>
          <w:lang w:val="es-CO" w:eastAsia="es-CO"/>
        </w:rPr>
      </w:pPr>
      <w:r w:rsidRPr="00233E43">
        <w:rPr>
          <w:rFonts w:ascii="Arial" w:hAnsi="Arial" w:cs="Arial"/>
          <w:b/>
          <w:i/>
          <w:u w:val="single"/>
          <w:lang w:val="es-CO" w:eastAsia="es-CO"/>
        </w:rPr>
        <w:t>Avances y Logros:</w:t>
      </w:r>
    </w:p>
    <w:p w14:paraId="70AB5870" w14:textId="77777777" w:rsidR="00032AA8" w:rsidRPr="00233E43" w:rsidRDefault="00032AA8" w:rsidP="00032AA8">
      <w:pPr>
        <w:pStyle w:val="Prrafodelista"/>
        <w:ind w:left="0"/>
        <w:jc w:val="both"/>
        <w:rPr>
          <w:rFonts w:ascii="Arial" w:hAnsi="Arial" w:cs="Arial"/>
          <w:lang w:val="es-CO" w:eastAsia="es-CO"/>
        </w:rPr>
      </w:pPr>
    </w:p>
    <w:p w14:paraId="786CB0B4" w14:textId="77777777" w:rsidR="00032AA8" w:rsidRPr="00233E43"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A la fecha la Dirección Distrital de Impuestos, tiene cuatro (4) trámites automatizados de los veinticuatro (24) publicados en SUIT (Sistema Único de Información de Tramites) que pueden ser realizar por los ciudadanos de manera electrónica, los cuales son:</w:t>
      </w:r>
    </w:p>
    <w:p w14:paraId="7CC3D882" w14:textId="77777777" w:rsidR="00032AA8" w:rsidRPr="00233E43" w:rsidRDefault="00032AA8" w:rsidP="00032AA8">
      <w:pPr>
        <w:pStyle w:val="Prrafodelista"/>
        <w:ind w:left="0"/>
        <w:jc w:val="both"/>
        <w:rPr>
          <w:rFonts w:ascii="Arial" w:hAnsi="Arial" w:cs="Arial"/>
          <w:lang w:val="es-CO" w:eastAsia="es-CO"/>
        </w:rPr>
      </w:pPr>
    </w:p>
    <w:p w14:paraId="0055DB75" w14:textId="77777777" w:rsidR="00032AA8" w:rsidRPr="00233E43" w:rsidRDefault="00032AA8" w:rsidP="00AE5E5A">
      <w:pPr>
        <w:pStyle w:val="Prrafodelista"/>
        <w:numPr>
          <w:ilvl w:val="0"/>
          <w:numId w:val="45"/>
        </w:numPr>
        <w:contextualSpacing w:val="0"/>
        <w:jc w:val="both"/>
        <w:rPr>
          <w:rFonts w:ascii="Arial" w:hAnsi="Arial" w:cs="Arial"/>
          <w:lang w:val="es-CO" w:eastAsia="es-CO"/>
        </w:rPr>
      </w:pPr>
      <w:r w:rsidRPr="00233E43">
        <w:rPr>
          <w:rFonts w:ascii="Arial" w:hAnsi="Arial" w:cs="Arial"/>
          <w:lang w:val="es-CO" w:eastAsia="es-CO"/>
        </w:rPr>
        <w:t>Impuesto predial – Liquidación y Pago</w:t>
      </w:r>
    </w:p>
    <w:p w14:paraId="78D0BE17" w14:textId="77777777" w:rsidR="00032AA8" w:rsidRPr="00233E43" w:rsidRDefault="00032AA8" w:rsidP="00AE5E5A">
      <w:pPr>
        <w:pStyle w:val="Prrafodelista"/>
        <w:numPr>
          <w:ilvl w:val="0"/>
          <w:numId w:val="45"/>
        </w:numPr>
        <w:contextualSpacing w:val="0"/>
        <w:jc w:val="both"/>
        <w:rPr>
          <w:rFonts w:ascii="Arial" w:hAnsi="Arial" w:cs="Arial"/>
          <w:lang w:val="es-CO" w:eastAsia="es-CO"/>
        </w:rPr>
      </w:pPr>
      <w:r w:rsidRPr="00233E43">
        <w:rPr>
          <w:rFonts w:ascii="Arial" w:hAnsi="Arial" w:cs="Arial"/>
          <w:lang w:val="es-CO" w:eastAsia="es-CO"/>
        </w:rPr>
        <w:t>Impuesto vehículos – Liquidación y Pago</w:t>
      </w:r>
    </w:p>
    <w:p w14:paraId="7B196719" w14:textId="77777777" w:rsidR="00032AA8" w:rsidRPr="00233E43" w:rsidRDefault="00032AA8" w:rsidP="00AE5E5A">
      <w:pPr>
        <w:pStyle w:val="Prrafodelista"/>
        <w:numPr>
          <w:ilvl w:val="0"/>
          <w:numId w:val="45"/>
        </w:numPr>
        <w:contextualSpacing w:val="0"/>
        <w:jc w:val="both"/>
        <w:rPr>
          <w:rFonts w:ascii="Arial" w:hAnsi="Arial" w:cs="Arial"/>
          <w:lang w:val="es-CO" w:eastAsia="es-CO"/>
        </w:rPr>
      </w:pPr>
      <w:r w:rsidRPr="00233E43">
        <w:rPr>
          <w:rFonts w:ascii="Arial" w:hAnsi="Arial" w:cs="Arial"/>
          <w:lang w:val="es-CO" w:eastAsia="es-CO"/>
        </w:rPr>
        <w:t>Impuesto ICA – Liquidación y Pago</w:t>
      </w:r>
    </w:p>
    <w:p w14:paraId="18952425" w14:textId="77777777" w:rsidR="00032AA8" w:rsidRPr="00233E43" w:rsidRDefault="00032AA8" w:rsidP="00AE5E5A">
      <w:pPr>
        <w:pStyle w:val="Prrafodelista"/>
        <w:numPr>
          <w:ilvl w:val="0"/>
          <w:numId w:val="45"/>
        </w:numPr>
        <w:contextualSpacing w:val="0"/>
        <w:jc w:val="both"/>
        <w:rPr>
          <w:rFonts w:ascii="Arial" w:hAnsi="Arial" w:cs="Arial"/>
          <w:lang w:val="es-CO" w:eastAsia="es-CO"/>
        </w:rPr>
      </w:pPr>
      <w:r w:rsidRPr="00233E43">
        <w:rPr>
          <w:rFonts w:ascii="Arial" w:hAnsi="Arial" w:cs="Arial"/>
          <w:lang w:val="es-CO" w:eastAsia="es-CO"/>
        </w:rPr>
        <w:t>Impuesto Sobretasa a la Gasolina – Liquidación y Pago</w:t>
      </w:r>
    </w:p>
    <w:p w14:paraId="2C984EDF" w14:textId="77777777" w:rsidR="00032AA8" w:rsidRPr="00233E43" w:rsidRDefault="00032AA8" w:rsidP="00032AA8">
      <w:pPr>
        <w:pStyle w:val="Prrafodelista"/>
        <w:jc w:val="both"/>
        <w:rPr>
          <w:rFonts w:ascii="Arial" w:hAnsi="Arial" w:cs="Arial"/>
          <w:lang w:val="es-CO" w:eastAsia="es-CO"/>
        </w:rPr>
      </w:pPr>
    </w:p>
    <w:p w14:paraId="6A169A06" w14:textId="77777777" w:rsidR="00032AA8" w:rsidRPr="00233E43" w:rsidRDefault="00032AA8" w:rsidP="00032AA8">
      <w:pPr>
        <w:jc w:val="both"/>
        <w:rPr>
          <w:rFonts w:ascii="Arial" w:hAnsi="Arial" w:cs="Arial"/>
        </w:rPr>
      </w:pPr>
      <w:r w:rsidRPr="00233E43">
        <w:rPr>
          <w:rFonts w:ascii="Arial" w:hAnsi="Arial" w:cs="Arial"/>
        </w:rPr>
        <w:t>Se presenta un crecimiento constante en el número de pagos recibidos de manera electrónica, año tras año. Lo que evidencia el fortalecimiento de los canales electrónicos, los cuales se han ido acondicionando a las necesidades de los contribuyentes (trabajo continuo entre la Dirección de Informática y Tecnología y la Oficina de Administración Funcional del Sistema de la Dirección Distrital de Impuestos), así como los programas de comunicación, tales como videos tutoriales y Banner con información en la página WEB, volantes y sensibilización en los acercamientos con los contribuyentes desarrollados por la oficina de Educación Tributaria; que buscan el reconocimiento y uso de las herramientas dispuestas por la Dirección de Impuestos de Bogotá para facilitar el cumplimiento de las obligaciones tributarias.</w:t>
      </w:r>
    </w:p>
    <w:p w14:paraId="001FD04B" w14:textId="77777777" w:rsidR="00032AA8" w:rsidRPr="00233E43" w:rsidRDefault="00032AA8" w:rsidP="00032AA8">
      <w:pPr>
        <w:jc w:val="center"/>
        <w:rPr>
          <w:rFonts w:ascii="Arial" w:hAnsi="Arial" w:cs="Arial"/>
          <w:b/>
        </w:rPr>
      </w:pPr>
    </w:p>
    <w:p w14:paraId="5F86873D" w14:textId="77777777" w:rsidR="00032AA8" w:rsidRPr="00233E43" w:rsidRDefault="00032AA8" w:rsidP="00032AA8">
      <w:pPr>
        <w:jc w:val="center"/>
        <w:rPr>
          <w:rFonts w:ascii="Arial" w:hAnsi="Arial" w:cs="Arial"/>
          <w:b/>
        </w:rPr>
      </w:pPr>
      <w:r w:rsidRPr="00233E43">
        <w:rPr>
          <w:rFonts w:ascii="Arial" w:hAnsi="Arial" w:cs="Arial"/>
          <w:b/>
        </w:rPr>
        <w:t>Pagos electrónicos</w:t>
      </w:r>
    </w:p>
    <w:p w14:paraId="46FF1FA1" w14:textId="77777777" w:rsidR="00790A1A" w:rsidRPr="00233E43" w:rsidRDefault="00790A1A" w:rsidP="00032AA8">
      <w:pPr>
        <w:jc w:val="center"/>
        <w:rPr>
          <w:rFonts w:ascii="Arial" w:hAnsi="Arial" w:cs="Arial"/>
          <w:b/>
          <w:sz w:val="16"/>
          <w:szCs w:val="18"/>
        </w:rPr>
      </w:pPr>
    </w:p>
    <w:tbl>
      <w:tblPr>
        <w:tblW w:w="4581" w:type="pct"/>
        <w:jc w:val="center"/>
        <w:tblCellMar>
          <w:left w:w="70" w:type="dxa"/>
          <w:right w:w="70" w:type="dxa"/>
        </w:tblCellMar>
        <w:tblLook w:val="04A0" w:firstRow="1" w:lastRow="0" w:firstColumn="1" w:lastColumn="0" w:noHBand="0" w:noVBand="1"/>
      </w:tblPr>
      <w:tblGrid>
        <w:gridCol w:w="1412"/>
        <w:gridCol w:w="852"/>
        <w:gridCol w:w="852"/>
        <w:gridCol w:w="852"/>
        <w:gridCol w:w="852"/>
        <w:gridCol w:w="852"/>
        <w:gridCol w:w="852"/>
        <w:gridCol w:w="852"/>
        <w:gridCol w:w="852"/>
      </w:tblGrid>
      <w:tr w:rsidR="00032AA8" w:rsidRPr="00233E43" w14:paraId="42E203EB" w14:textId="77777777" w:rsidTr="00A64D2A">
        <w:trPr>
          <w:trHeight w:val="288"/>
          <w:jc w:val="center"/>
        </w:trPr>
        <w:tc>
          <w:tcPr>
            <w:tcW w:w="858"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46D3E00" w14:textId="77777777" w:rsidR="00032AA8" w:rsidRPr="00233E43" w:rsidRDefault="00032AA8" w:rsidP="00A64D2A">
            <w:pPr>
              <w:rPr>
                <w:rFonts w:ascii="Arial" w:hAnsi="Arial" w:cs="Arial"/>
                <w:b/>
                <w:color w:val="FFFFFF"/>
                <w:sz w:val="16"/>
                <w:szCs w:val="18"/>
                <w:lang w:val="es-ES"/>
              </w:rPr>
            </w:pPr>
            <w:r w:rsidRPr="00233E43">
              <w:rPr>
                <w:rFonts w:ascii="Arial" w:hAnsi="Arial" w:cs="Arial"/>
                <w:b/>
                <w:color w:val="FFFFFF"/>
                <w:sz w:val="16"/>
                <w:szCs w:val="18"/>
                <w:lang w:eastAsia="es-CO"/>
              </w:rPr>
              <w:t> </w:t>
            </w:r>
          </w:p>
        </w:tc>
        <w:tc>
          <w:tcPr>
            <w:tcW w:w="518" w:type="pct"/>
            <w:tcBorders>
              <w:top w:val="single" w:sz="4" w:space="0" w:color="auto"/>
              <w:left w:val="nil"/>
              <w:bottom w:val="single" w:sz="4" w:space="0" w:color="auto"/>
              <w:right w:val="single" w:sz="4" w:space="0" w:color="auto"/>
            </w:tcBorders>
            <w:shd w:val="clear" w:color="auto" w:fill="1F3864"/>
            <w:vAlign w:val="center"/>
            <w:hideMark/>
          </w:tcPr>
          <w:p w14:paraId="2DF07006"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2009</w:t>
            </w:r>
          </w:p>
        </w:tc>
        <w:tc>
          <w:tcPr>
            <w:tcW w:w="518" w:type="pct"/>
            <w:tcBorders>
              <w:top w:val="single" w:sz="4" w:space="0" w:color="auto"/>
              <w:left w:val="nil"/>
              <w:bottom w:val="single" w:sz="4" w:space="0" w:color="auto"/>
              <w:right w:val="single" w:sz="4" w:space="0" w:color="auto"/>
            </w:tcBorders>
            <w:shd w:val="clear" w:color="auto" w:fill="1F3864"/>
            <w:vAlign w:val="center"/>
            <w:hideMark/>
          </w:tcPr>
          <w:p w14:paraId="7C0670D7"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2010</w:t>
            </w:r>
          </w:p>
        </w:tc>
        <w:tc>
          <w:tcPr>
            <w:tcW w:w="518" w:type="pct"/>
            <w:tcBorders>
              <w:top w:val="single" w:sz="4" w:space="0" w:color="auto"/>
              <w:left w:val="nil"/>
              <w:bottom w:val="single" w:sz="4" w:space="0" w:color="auto"/>
              <w:right w:val="single" w:sz="4" w:space="0" w:color="auto"/>
            </w:tcBorders>
            <w:shd w:val="clear" w:color="auto" w:fill="1F3864"/>
            <w:vAlign w:val="center"/>
            <w:hideMark/>
          </w:tcPr>
          <w:p w14:paraId="1E23E011"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2011</w:t>
            </w:r>
          </w:p>
        </w:tc>
        <w:tc>
          <w:tcPr>
            <w:tcW w:w="518" w:type="pct"/>
            <w:tcBorders>
              <w:top w:val="single" w:sz="4" w:space="0" w:color="auto"/>
              <w:left w:val="nil"/>
              <w:bottom w:val="single" w:sz="4" w:space="0" w:color="auto"/>
              <w:right w:val="single" w:sz="4" w:space="0" w:color="auto"/>
            </w:tcBorders>
            <w:shd w:val="clear" w:color="auto" w:fill="1F3864"/>
            <w:vAlign w:val="center"/>
            <w:hideMark/>
          </w:tcPr>
          <w:p w14:paraId="6157BEAC"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2012</w:t>
            </w:r>
          </w:p>
        </w:tc>
        <w:tc>
          <w:tcPr>
            <w:tcW w:w="518" w:type="pct"/>
            <w:tcBorders>
              <w:top w:val="single" w:sz="4" w:space="0" w:color="auto"/>
              <w:left w:val="nil"/>
              <w:bottom w:val="single" w:sz="4" w:space="0" w:color="auto"/>
              <w:right w:val="single" w:sz="4" w:space="0" w:color="auto"/>
            </w:tcBorders>
            <w:shd w:val="clear" w:color="auto" w:fill="1F3864"/>
            <w:vAlign w:val="center"/>
            <w:hideMark/>
          </w:tcPr>
          <w:p w14:paraId="7E3AA5CC"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2013</w:t>
            </w:r>
          </w:p>
        </w:tc>
        <w:tc>
          <w:tcPr>
            <w:tcW w:w="518" w:type="pct"/>
            <w:tcBorders>
              <w:top w:val="single" w:sz="4" w:space="0" w:color="auto"/>
              <w:left w:val="nil"/>
              <w:bottom w:val="single" w:sz="4" w:space="0" w:color="auto"/>
              <w:right w:val="single" w:sz="4" w:space="0" w:color="auto"/>
            </w:tcBorders>
            <w:shd w:val="clear" w:color="auto" w:fill="1F3864"/>
            <w:vAlign w:val="center"/>
            <w:hideMark/>
          </w:tcPr>
          <w:p w14:paraId="2AF770BB"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2014</w:t>
            </w:r>
          </w:p>
        </w:tc>
        <w:tc>
          <w:tcPr>
            <w:tcW w:w="518" w:type="pct"/>
            <w:tcBorders>
              <w:top w:val="single" w:sz="4" w:space="0" w:color="auto"/>
              <w:left w:val="nil"/>
              <w:bottom w:val="single" w:sz="4" w:space="0" w:color="auto"/>
              <w:right w:val="single" w:sz="4" w:space="0" w:color="auto"/>
            </w:tcBorders>
            <w:shd w:val="clear" w:color="auto" w:fill="1F3864"/>
            <w:vAlign w:val="center"/>
            <w:hideMark/>
          </w:tcPr>
          <w:p w14:paraId="71AC85E1"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2015</w:t>
            </w:r>
          </w:p>
        </w:tc>
        <w:tc>
          <w:tcPr>
            <w:tcW w:w="518" w:type="pct"/>
            <w:tcBorders>
              <w:top w:val="single" w:sz="4" w:space="0" w:color="auto"/>
              <w:left w:val="nil"/>
              <w:bottom w:val="single" w:sz="4" w:space="0" w:color="auto"/>
              <w:right w:val="single" w:sz="4" w:space="0" w:color="auto"/>
            </w:tcBorders>
            <w:shd w:val="clear" w:color="auto" w:fill="1F3864"/>
            <w:vAlign w:val="center"/>
            <w:hideMark/>
          </w:tcPr>
          <w:p w14:paraId="029901AD"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val="es-ES"/>
              </w:rPr>
              <w:t>2016</w:t>
            </w:r>
          </w:p>
        </w:tc>
      </w:tr>
      <w:tr w:rsidR="00032AA8" w:rsidRPr="00233E43" w14:paraId="3E20275B" w14:textId="77777777" w:rsidTr="00A64D2A">
        <w:trPr>
          <w:trHeight w:val="379"/>
          <w:jc w:val="center"/>
        </w:trPr>
        <w:tc>
          <w:tcPr>
            <w:tcW w:w="858" w:type="pct"/>
            <w:tcBorders>
              <w:top w:val="nil"/>
              <w:left w:val="single" w:sz="4" w:space="0" w:color="auto"/>
              <w:bottom w:val="single" w:sz="4" w:space="0" w:color="auto"/>
              <w:right w:val="single" w:sz="4" w:space="0" w:color="auto"/>
            </w:tcBorders>
            <w:shd w:val="clear" w:color="auto" w:fill="1F3864"/>
            <w:vAlign w:val="center"/>
            <w:hideMark/>
          </w:tcPr>
          <w:p w14:paraId="73BD1F71"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TOTAL PAGOS A LA FECHA DE CORTE</w:t>
            </w:r>
          </w:p>
        </w:tc>
        <w:tc>
          <w:tcPr>
            <w:tcW w:w="518" w:type="pct"/>
            <w:tcBorders>
              <w:top w:val="nil"/>
              <w:left w:val="nil"/>
              <w:bottom w:val="single" w:sz="4" w:space="0" w:color="auto"/>
              <w:right w:val="single" w:sz="4" w:space="0" w:color="auto"/>
            </w:tcBorders>
            <w:shd w:val="clear" w:color="auto" w:fill="auto"/>
            <w:vAlign w:val="center"/>
            <w:hideMark/>
          </w:tcPr>
          <w:p w14:paraId="396C376D"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3.050.410</w:t>
            </w:r>
          </w:p>
        </w:tc>
        <w:tc>
          <w:tcPr>
            <w:tcW w:w="518" w:type="pct"/>
            <w:tcBorders>
              <w:top w:val="nil"/>
              <w:left w:val="nil"/>
              <w:bottom w:val="single" w:sz="4" w:space="0" w:color="auto"/>
              <w:right w:val="single" w:sz="4" w:space="0" w:color="auto"/>
            </w:tcBorders>
            <w:shd w:val="clear" w:color="auto" w:fill="auto"/>
            <w:vAlign w:val="center"/>
            <w:hideMark/>
          </w:tcPr>
          <w:p w14:paraId="0797105E"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3.218.573</w:t>
            </w:r>
          </w:p>
        </w:tc>
        <w:tc>
          <w:tcPr>
            <w:tcW w:w="518" w:type="pct"/>
            <w:tcBorders>
              <w:top w:val="nil"/>
              <w:left w:val="nil"/>
              <w:bottom w:val="single" w:sz="4" w:space="0" w:color="auto"/>
              <w:right w:val="single" w:sz="4" w:space="0" w:color="auto"/>
            </w:tcBorders>
            <w:shd w:val="clear" w:color="auto" w:fill="auto"/>
            <w:vAlign w:val="center"/>
            <w:hideMark/>
          </w:tcPr>
          <w:p w14:paraId="495B895D"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3.425.733</w:t>
            </w:r>
          </w:p>
        </w:tc>
        <w:tc>
          <w:tcPr>
            <w:tcW w:w="518" w:type="pct"/>
            <w:tcBorders>
              <w:top w:val="nil"/>
              <w:left w:val="nil"/>
              <w:bottom w:val="single" w:sz="4" w:space="0" w:color="auto"/>
              <w:right w:val="single" w:sz="4" w:space="0" w:color="auto"/>
            </w:tcBorders>
            <w:shd w:val="clear" w:color="auto" w:fill="auto"/>
            <w:vAlign w:val="center"/>
            <w:hideMark/>
          </w:tcPr>
          <w:p w14:paraId="57B19CDC"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3.493.571</w:t>
            </w:r>
          </w:p>
        </w:tc>
        <w:tc>
          <w:tcPr>
            <w:tcW w:w="518" w:type="pct"/>
            <w:tcBorders>
              <w:top w:val="nil"/>
              <w:left w:val="nil"/>
              <w:bottom w:val="single" w:sz="4" w:space="0" w:color="auto"/>
              <w:right w:val="single" w:sz="4" w:space="0" w:color="auto"/>
            </w:tcBorders>
            <w:shd w:val="clear" w:color="auto" w:fill="auto"/>
            <w:vAlign w:val="center"/>
            <w:hideMark/>
          </w:tcPr>
          <w:p w14:paraId="53DB8939"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3.495.298</w:t>
            </w:r>
          </w:p>
        </w:tc>
        <w:tc>
          <w:tcPr>
            <w:tcW w:w="518" w:type="pct"/>
            <w:tcBorders>
              <w:top w:val="nil"/>
              <w:left w:val="nil"/>
              <w:bottom w:val="single" w:sz="4" w:space="0" w:color="auto"/>
              <w:right w:val="single" w:sz="4" w:space="0" w:color="auto"/>
            </w:tcBorders>
            <w:shd w:val="clear" w:color="auto" w:fill="auto"/>
            <w:noWrap/>
            <w:vAlign w:val="center"/>
            <w:hideMark/>
          </w:tcPr>
          <w:p w14:paraId="282C3FBA"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3.622.570</w:t>
            </w:r>
          </w:p>
        </w:tc>
        <w:tc>
          <w:tcPr>
            <w:tcW w:w="518" w:type="pct"/>
            <w:tcBorders>
              <w:top w:val="nil"/>
              <w:left w:val="nil"/>
              <w:bottom w:val="single" w:sz="4" w:space="0" w:color="auto"/>
              <w:right w:val="single" w:sz="4" w:space="0" w:color="auto"/>
            </w:tcBorders>
            <w:shd w:val="clear" w:color="auto" w:fill="auto"/>
            <w:vAlign w:val="center"/>
            <w:hideMark/>
          </w:tcPr>
          <w:p w14:paraId="44958B40"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3.705.162</w:t>
            </w:r>
          </w:p>
        </w:tc>
        <w:tc>
          <w:tcPr>
            <w:tcW w:w="518" w:type="pct"/>
            <w:tcBorders>
              <w:top w:val="nil"/>
              <w:left w:val="nil"/>
              <w:bottom w:val="single" w:sz="4" w:space="0" w:color="auto"/>
              <w:right w:val="single" w:sz="4" w:space="0" w:color="auto"/>
            </w:tcBorders>
            <w:shd w:val="clear" w:color="auto" w:fill="auto"/>
            <w:vAlign w:val="center"/>
            <w:hideMark/>
          </w:tcPr>
          <w:p w14:paraId="380BF76F"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val="es-ES"/>
              </w:rPr>
              <w:t>4.088.297</w:t>
            </w:r>
          </w:p>
        </w:tc>
      </w:tr>
      <w:tr w:rsidR="00032AA8" w:rsidRPr="00233E43" w14:paraId="3D6EC9C0" w14:textId="77777777" w:rsidTr="00A64D2A">
        <w:trPr>
          <w:trHeight w:val="457"/>
          <w:jc w:val="center"/>
        </w:trPr>
        <w:tc>
          <w:tcPr>
            <w:tcW w:w="858" w:type="pct"/>
            <w:tcBorders>
              <w:top w:val="nil"/>
              <w:left w:val="single" w:sz="4" w:space="0" w:color="auto"/>
              <w:bottom w:val="single" w:sz="4" w:space="0" w:color="auto"/>
              <w:right w:val="single" w:sz="4" w:space="0" w:color="auto"/>
            </w:tcBorders>
            <w:shd w:val="clear" w:color="auto" w:fill="1F3864"/>
            <w:vAlign w:val="center"/>
            <w:hideMark/>
          </w:tcPr>
          <w:p w14:paraId="72929337"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PAGOS ELECTRONICOS RECIBIDOS</w:t>
            </w:r>
          </w:p>
        </w:tc>
        <w:tc>
          <w:tcPr>
            <w:tcW w:w="518" w:type="pct"/>
            <w:tcBorders>
              <w:top w:val="nil"/>
              <w:left w:val="nil"/>
              <w:bottom w:val="single" w:sz="4" w:space="0" w:color="auto"/>
              <w:right w:val="single" w:sz="4" w:space="0" w:color="auto"/>
            </w:tcBorders>
            <w:shd w:val="clear" w:color="auto" w:fill="auto"/>
            <w:vAlign w:val="center"/>
            <w:hideMark/>
          </w:tcPr>
          <w:p w14:paraId="7C2697EB"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81.751</w:t>
            </w:r>
          </w:p>
        </w:tc>
        <w:tc>
          <w:tcPr>
            <w:tcW w:w="518" w:type="pct"/>
            <w:tcBorders>
              <w:top w:val="nil"/>
              <w:left w:val="nil"/>
              <w:bottom w:val="single" w:sz="4" w:space="0" w:color="auto"/>
              <w:right w:val="single" w:sz="4" w:space="0" w:color="auto"/>
            </w:tcBorders>
            <w:shd w:val="clear" w:color="auto" w:fill="auto"/>
            <w:vAlign w:val="center"/>
            <w:hideMark/>
          </w:tcPr>
          <w:p w14:paraId="6F9F04C9"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132.239</w:t>
            </w:r>
          </w:p>
        </w:tc>
        <w:tc>
          <w:tcPr>
            <w:tcW w:w="518" w:type="pct"/>
            <w:tcBorders>
              <w:top w:val="nil"/>
              <w:left w:val="nil"/>
              <w:bottom w:val="single" w:sz="4" w:space="0" w:color="auto"/>
              <w:right w:val="single" w:sz="4" w:space="0" w:color="auto"/>
            </w:tcBorders>
            <w:shd w:val="clear" w:color="auto" w:fill="auto"/>
            <w:vAlign w:val="center"/>
            <w:hideMark/>
          </w:tcPr>
          <w:p w14:paraId="42877AF2"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175.631</w:t>
            </w:r>
          </w:p>
        </w:tc>
        <w:tc>
          <w:tcPr>
            <w:tcW w:w="518" w:type="pct"/>
            <w:tcBorders>
              <w:top w:val="nil"/>
              <w:left w:val="nil"/>
              <w:bottom w:val="single" w:sz="4" w:space="0" w:color="auto"/>
              <w:right w:val="single" w:sz="4" w:space="0" w:color="auto"/>
            </w:tcBorders>
            <w:shd w:val="clear" w:color="auto" w:fill="auto"/>
            <w:vAlign w:val="center"/>
            <w:hideMark/>
          </w:tcPr>
          <w:p w14:paraId="62846D5B"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251.708</w:t>
            </w:r>
          </w:p>
        </w:tc>
        <w:tc>
          <w:tcPr>
            <w:tcW w:w="518" w:type="pct"/>
            <w:tcBorders>
              <w:top w:val="nil"/>
              <w:left w:val="nil"/>
              <w:bottom w:val="single" w:sz="4" w:space="0" w:color="auto"/>
              <w:right w:val="single" w:sz="4" w:space="0" w:color="auto"/>
            </w:tcBorders>
            <w:shd w:val="clear" w:color="auto" w:fill="auto"/>
            <w:vAlign w:val="center"/>
            <w:hideMark/>
          </w:tcPr>
          <w:p w14:paraId="0D6414ED"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307.035</w:t>
            </w:r>
          </w:p>
        </w:tc>
        <w:tc>
          <w:tcPr>
            <w:tcW w:w="518" w:type="pct"/>
            <w:tcBorders>
              <w:top w:val="nil"/>
              <w:left w:val="nil"/>
              <w:bottom w:val="single" w:sz="4" w:space="0" w:color="auto"/>
              <w:right w:val="single" w:sz="4" w:space="0" w:color="auto"/>
            </w:tcBorders>
            <w:shd w:val="clear" w:color="auto" w:fill="auto"/>
            <w:vAlign w:val="center"/>
            <w:hideMark/>
          </w:tcPr>
          <w:p w14:paraId="53838BE8"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314.504</w:t>
            </w:r>
          </w:p>
        </w:tc>
        <w:tc>
          <w:tcPr>
            <w:tcW w:w="518" w:type="pct"/>
            <w:tcBorders>
              <w:top w:val="nil"/>
              <w:left w:val="nil"/>
              <w:bottom w:val="single" w:sz="4" w:space="0" w:color="auto"/>
              <w:right w:val="single" w:sz="4" w:space="0" w:color="auto"/>
            </w:tcBorders>
            <w:shd w:val="clear" w:color="auto" w:fill="auto"/>
            <w:vAlign w:val="center"/>
            <w:hideMark/>
          </w:tcPr>
          <w:p w14:paraId="789B2BE1"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395.339</w:t>
            </w:r>
          </w:p>
        </w:tc>
        <w:tc>
          <w:tcPr>
            <w:tcW w:w="518" w:type="pct"/>
            <w:tcBorders>
              <w:top w:val="nil"/>
              <w:left w:val="nil"/>
              <w:bottom w:val="single" w:sz="4" w:space="0" w:color="auto"/>
              <w:right w:val="single" w:sz="4" w:space="0" w:color="auto"/>
            </w:tcBorders>
            <w:shd w:val="clear" w:color="auto" w:fill="auto"/>
            <w:vAlign w:val="center"/>
            <w:hideMark/>
          </w:tcPr>
          <w:p w14:paraId="73EF4674"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val="es-ES"/>
              </w:rPr>
              <w:t>482.820</w:t>
            </w:r>
          </w:p>
        </w:tc>
      </w:tr>
      <w:tr w:rsidR="00032AA8" w:rsidRPr="00233E43" w14:paraId="054F7ADE" w14:textId="77777777" w:rsidTr="00A64D2A">
        <w:trPr>
          <w:trHeight w:val="288"/>
          <w:jc w:val="center"/>
        </w:trPr>
        <w:tc>
          <w:tcPr>
            <w:tcW w:w="858" w:type="pct"/>
            <w:tcBorders>
              <w:top w:val="nil"/>
              <w:left w:val="single" w:sz="4" w:space="0" w:color="auto"/>
              <w:bottom w:val="single" w:sz="4" w:space="0" w:color="auto"/>
              <w:right w:val="single" w:sz="4" w:space="0" w:color="auto"/>
            </w:tcBorders>
            <w:shd w:val="clear" w:color="auto" w:fill="1F3864"/>
            <w:vAlign w:val="center"/>
            <w:hideMark/>
          </w:tcPr>
          <w:p w14:paraId="5E3E9D18" w14:textId="77777777" w:rsidR="00032AA8" w:rsidRPr="00233E43" w:rsidRDefault="00032AA8" w:rsidP="00A64D2A">
            <w:pPr>
              <w:jc w:val="center"/>
              <w:rPr>
                <w:rFonts w:ascii="Arial" w:hAnsi="Arial" w:cs="Arial"/>
                <w:b/>
                <w:color w:val="FFFFFF"/>
                <w:sz w:val="16"/>
                <w:szCs w:val="18"/>
                <w:lang w:val="es-ES"/>
              </w:rPr>
            </w:pPr>
            <w:r w:rsidRPr="00233E43">
              <w:rPr>
                <w:rFonts w:ascii="Arial" w:hAnsi="Arial" w:cs="Arial"/>
                <w:b/>
                <w:color w:val="FFFFFF"/>
                <w:sz w:val="16"/>
                <w:szCs w:val="18"/>
                <w:lang w:eastAsia="es-CO"/>
              </w:rPr>
              <w:t>EJECUTADO</w:t>
            </w:r>
          </w:p>
        </w:tc>
        <w:tc>
          <w:tcPr>
            <w:tcW w:w="518" w:type="pct"/>
            <w:tcBorders>
              <w:top w:val="nil"/>
              <w:left w:val="nil"/>
              <w:bottom w:val="single" w:sz="4" w:space="0" w:color="auto"/>
              <w:right w:val="single" w:sz="4" w:space="0" w:color="auto"/>
            </w:tcBorders>
            <w:shd w:val="clear" w:color="000000" w:fill="FFFFFF"/>
            <w:vAlign w:val="center"/>
            <w:hideMark/>
          </w:tcPr>
          <w:p w14:paraId="231D9376"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2,68%</w:t>
            </w:r>
          </w:p>
        </w:tc>
        <w:tc>
          <w:tcPr>
            <w:tcW w:w="518" w:type="pct"/>
            <w:tcBorders>
              <w:top w:val="nil"/>
              <w:left w:val="nil"/>
              <w:bottom w:val="single" w:sz="4" w:space="0" w:color="auto"/>
              <w:right w:val="single" w:sz="4" w:space="0" w:color="auto"/>
            </w:tcBorders>
            <w:shd w:val="clear" w:color="000000" w:fill="FFFFFF"/>
            <w:vAlign w:val="center"/>
            <w:hideMark/>
          </w:tcPr>
          <w:p w14:paraId="40AEE55E"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4%</w:t>
            </w:r>
          </w:p>
        </w:tc>
        <w:tc>
          <w:tcPr>
            <w:tcW w:w="518" w:type="pct"/>
            <w:tcBorders>
              <w:top w:val="nil"/>
              <w:left w:val="nil"/>
              <w:bottom w:val="single" w:sz="4" w:space="0" w:color="auto"/>
              <w:right w:val="single" w:sz="4" w:space="0" w:color="auto"/>
            </w:tcBorders>
            <w:shd w:val="clear" w:color="000000" w:fill="FFFFFF"/>
            <w:vAlign w:val="center"/>
            <w:hideMark/>
          </w:tcPr>
          <w:p w14:paraId="10A21647"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5%</w:t>
            </w:r>
          </w:p>
        </w:tc>
        <w:tc>
          <w:tcPr>
            <w:tcW w:w="518" w:type="pct"/>
            <w:tcBorders>
              <w:top w:val="nil"/>
              <w:left w:val="nil"/>
              <w:bottom w:val="single" w:sz="4" w:space="0" w:color="auto"/>
              <w:right w:val="single" w:sz="4" w:space="0" w:color="auto"/>
            </w:tcBorders>
            <w:shd w:val="clear" w:color="000000" w:fill="FFFFFF"/>
            <w:vAlign w:val="center"/>
            <w:hideMark/>
          </w:tcPr>
          <w:p w14:paraId="353D4E14"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7%</w:t>
            </w:r>
          </w:p>
        </w:tc>
        <w:tc>
          <w:tcPr>
            <w:tcW w:w="518" w:type="pct"/>
            <w:tcBorders>
              <w:top w:val="nil"/>
              <w:left w:val="nil"/>
              <w:bottom w:val="single" w:sz="4" w:space="0" w:color="auto"/>
              <w:right w:val="single" w:sz="4" w:space="0" w:color="auto"/>
            </w:tcBorders>
            <w:shd w:val="clear" w:color="000000" w:fill="FFFFFF"/>
            <w:vAlign w:val="center"/>
            <w:hideMark/>
          </w:tcPr>
          <w:p w14:paraId="0BE91628"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9%</w:t>
            </w:r>
          </w:p>
        </w:tc>
        <w:tc>
          <w:tcPr>
            <w:tcW w:w="518" w:type="pct"/>
            <w:tcBorders>
              <w:top w:val="nil"/>
              <w:left w:val="nil"/>
              <w:bottom w:val="single" w:sz="4" w:space="0" w:color="auto"/>
              <w:right w:val="single" w:sz="4" w:space="0" w:color="auto"/>
            </w:tcBorders>
            <w:shd w:val="clear" w:color="000000" w:fill="FFFFFF"/>
            <w:vAlign w:val="center"/>
            <w:hideMark/>
          </w:tcPr>
          <w:p w14:paraId="0803BB8D"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8,68%</w:t>
            </w:r>
          </w:p>
        </w:tc>
        <w:tc>
          <w:tcPr>
            <w:tcW w:w="518" w:type="pct"/>
            <w:tcBorders>
              <w:top w:val="nil"/>
              <w:left w:val="nil"/>
              <w:bottom w:val="single" w:sz="4" w:space="0" w:color="auto"/>
              <w:right w:val="single" w:sz="4" w:space="0" w:color="auto"/>
            </w:tcBorders>
            <w:shd w:val="clear" w:color="000000" w:fill="FFFFFF"/>
            <w:vAlign w:val="center"/>
            <w:hideMark/>
          </w:tcPr>
          <w:p w14:paraId="123EBA7C"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eastAsia="es-CO"/>
              </w:rPr>
              <w:t>10,67%</w:t>
            </w:r>
          </w:p>
        </w:tc>
        <w:tc>
          <w:tcPr>
            <w:tcW w:w="518" w:type="pct"/>
            <w:tcBorders>
              <w:top w:val="nil"/>
              <w:left w:val="nil"/>
              <w:bottom w:val="single" w:sz="4" w:space="0" w:color="auto"/>
              <w:right w:val="single" w:sz="4" w:space="0" w:color="auto"/>
            </w:tcBorders>
            <w:shd w:val="clear" w:color="auto" w:fill="auto"/>
            <w:noWrap/>
            <w:vAlign w:val="center"/>
            <w:hideMark/>
          </w:tcPr>
          <w:p w14:paraId="0B84EB9C" w14:textId="77777777" w:rsidR="00032AA8" w:rsidRPr="00233E43" w:rsidRDefault="00032AA8" w:rsidP="00A64D2A">
            <w:pPr>
              <w:jc w:val="center"/>
              <w:rPr>
                <w:rFonts w:ascii="Arial" w:hAnsi="Arial" w:cs="Arial"/>
                <w:color w:val="000000"/>
                <w:sz w:val="16"/>
                <w:szCs w:val="18"/>
                <w:lang w:val="es-ES"/>
              </w:rPr>
            </w:pPr>
            <w:r w:rsidRPr="00233E43">
              <w:rPr>
                <w:rFonts w:ascii="Arial" w:hAnsi="Arial" w:cs="Arial"/>
                <w:color w:val="000000"/>
                <w:sz w:val="16"/>
                <w:szCs w:val="18"/>
                <w:lang w:val="es-ES"/>
              </w:rPr>
              <w:t>11,80%</w:t>
            </w:r>
          </w:p>
        </w:tc>
      </w:tr>
    </w:tbl>
    <w:p w14:paraId="55295D28" w14:textId="77777777" w:rsidR="00032AA8" w:rsidRPr="00233E43" w:rsidRDefault="00032AA8" w:rsidP="00032AA8">
      <w:pPr>
        <w:jc w:val="both"/>
        <w:rPr>
          <w:rFonts w:ascii="Arial" w:hAnsi="Arial" w:cs="Arial"/>
          <w:b/>
          <w:sz w:val="18"/>
          <w:szCs w:val="18"/>
          <w:lang w:val="es-MX"/>
        </w:rPr>
      </w:pPr>
      <w:r w:rsidRPr="00233E43">
        <w:rPr>
          <w:rFonts w:ascii="Arial" w:hAnsi="Arial" w:cs="Arial"/>
          <w:sz w:val="14"/>
          <w:szCs w:val="18"/>
        </w:rPr>
        <w:t xml:space="preserve">         Fuente: Oficina de Administración Funcional corte Diciembre 31 de 2016</w:t>
      </w:r>
    </w:p>
    <w:p w14:paraId="2EE79E73" w14:textId="77777777" w:rsidR="00032AA8" w:rsidRPr="00233E43" w:rsidRDefault="00032AA8" w:rsidP="00032AA8">
      <w:pPr>
        <w:pStyle w:val="Prrafodelista"/>
        <w:ind w:left="0"/>
        <w:jc w:val="both"/>
        <w:rPr>
          <w:rFonts w:ascii="Arial" w:hAnsi="Arial" w:cs="Arial"/>
          <w:sz w:val="18"/>
          <w:szCs w:val="18"/>
          <w:lang w:val="es-CO" w:eastAsia="es-CO"/>
        </w:rPr>
      </w:pPr>
    </w:p>
    <w:p w14:paraId="06B6703B" w14:textId="77777777" w:rsidR="00032AA8" w:rsidRPr="00233E43"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 xml:space="preserve">Así mismo, se está implementando el módulo de radicación virtual, el cual por medio de la autenticación se permitirá a los contribuyentes radicar los tramites de Devolución y Compensaciones, Registro – RIT y Saneamiento. </w:t>
      </w:r>
    </w:p>
    <w:p w14:paraId="1FFC41BB" w14:textId="77777777" w:rsidR="00032AA8" w:rsidRPr="00233E43" w:rsidRDefault="00032AA8" w:rsidP="00032AA8">
      <w:pPr>
        <w:pStyle w:val="Prrafodelista"/>
        <w:ind w:left="0"/>
        <w:jc w:val="both"/>
        <w:rPr>
          <w:rFonts w:ascii="Arial" w:hAnsi="Arial" w:cs="Arial"/>
          <w:lang w:val="es-CO" w:eastAsia="es-CO"/>
        </w:rPr>
      </w:pPr>
    </w:p>
    <w:p w14:paraId="2B72628D" w14:textId="77777777" w:rsidR="00032AA8" w:rsidRPr="00233E43"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Es de anotar que para pasar a producción los requerimientos enunciados, se requiere hacer las pruebas correspondientes a la aplicación y posteriormente su disposición al público.</w:t>
      </w:r>
    </w:p>
    <w:p w14:paraId="5E3B76DD" w14:textId="77777777" w:rsidR="00032AA8" w:rsidRDefault="00032AA8" w:rsidP="00032AA8">
      <w:pPr>
        <w:pStyle w:val="Prrafodelista"/>
        <w:ind w:left="0"/>
        <w:jc w:val="both"/>
        <w:rPr>
          <w:rFonts w:ascii="Arial" w:hAnsi="Arial" w:cs="Arial"/>
          <w:b/>
          <w:lang w:val="es-CO" w:eastAsia="es-CO"/>
        </w:rPr>
      </w:pPr>
    </w:p>
    <w:p w14:paraId="2A4BEC9B" w14:textId="77777777" w:rsidR="00511E90" w:rsidRDefault="00511E90" w:rsidP="00511E90">
      <w:pPr>
        <w:pStyle w:val="Prrafodelista"/>
        <w:numPr>
          <w:ilvl w:val="1"/>
          <w:numId w:val="2"/>
        </w:numPr>
        <w:ind w:left="426" w:hanging="426"/>
        <w:jc w:val="both"/>
        <w:textAlignment w:val="baseline"/>
        <w:outlineLvl w:val="0"/>
        <w:rPr>
          <w:rFonts w:ascii="Arial" w:hAnsi="Arial" w:cs="Arial"/>
          <w:b/>
          <w:lang w:val="es-CO" w:eastAsia="en-US"/>
        </w:rPr>
      </w:pPr>
      <w:bookmarkStart w:id="49" w:name="_Toc474489200"/>
      <w:r w:rsidRPr="00511E90">
        <w:rPr>
          <w:rFonts w:ascii="Arial" w:hAnsi="Arial" w:cs="Arial"/>
          <w:b/>
          <w:lang w:val="es-CO" w:eastAsia="en-US"/>
        </w:rPr>
        <w:t>Cumplimiento Oportuno</w:t>
      </w:r>
      <w:bookmarkEnd w:id="49"/>
    </w:p>
    <w:p w14:paraId="3DC0B480" w14:textId="77777777" w:rsidR="00511E90" w:rsidRPr="00233E43" w:rsidRDefault="00511E90" w:rsidP="00032AA8">
      <w:pPr>
        <w:pStyle w:val="Prrafodelista"/>
        <w:ind w:left="0"/>
        <w:jc w:val="both"/>
        <w:rPr>
          <w:rFonts w:ascii="Arial" w:hAnsi="Arial" w:cs="Arial"/>
          <w:b/>
          <w:lang w:val="es-CO" w:eastAsia="es-CO"/>
        </w:rPr>
      </w:pPr>
    </w:p>
    <w:p w14:paraId="24D96333" w14:textId="77777777" w:rsidR="00032AA8" w:rsidRPr="00511E90" w:rsidRDefault="00032AA8" w:rsidP="00026BE8">
      <w:pPr>
        <w:jc w:val="both"/>
        <w:rPr>
          <w:rFonts w:ascii="Arial" w:hAnsi="Arial" w:cs="Arial"/>
          <w:lang w:val="es-CO" w:eastAsia="es-CO"/>
        </w:rPr>
      </w:pPr>
      <w:r w:rsidRPr="00511E90">
        <w:rPr>
          <w:rFonts w:ascii="Arial" w:hAnsi="Arial" w:cs="Arial"/>
          <w:lang w:val="es-CO" w:eastAsia="es-CO"/>
        </w:rPr>
        <w:t xml:space="preserve">Meta </w:t>
      </w:r>
      <w:r w:rsidR="00026BE8" w:rsidRPr="00511E90">
        <w:rPr>
          <w:rFonts w:ascii="Arial" w:hAnsi="Arial" w:cs="Arial"/>
          <w:lang w:val="es-CO" w:eastAsia="es-CO"/>
        </w:rPr>
        <w:t>cuatrienio</w:t>
      </w:r>
      <w:r w:rsidRPr="00511E90">
        <w:rPr>
          <w:rFonts w:ascii="Arial" w:hAnsi="Arial" w:cs="Arial"/>
          <w:lang w:val="es-CO" w:eastAsia="es-CO"/>
        </w:rPr>
        <w:t>: Cumplimiento Oportuno – Predial 96,48%, Vehículos 89,97% e ICA 88%</w:t>
      </w:r>
      <w:r w:rsidRPr="00511E90">
        <w:rPr>
          <w:rStyle w:val="Refdenotaalpie"/>
          <w:rFonts w:ascii="Arial" w:hAnsi="Arial" w:cs="Arial"/>
          <w:lang w:val="es-CO" w:eastAsia="es-CO"/>
        </w:rPr>
        <w:footnoteReference w:id="4"/>
      </w:r>
    </w:p>
    <w:p w14:paraId="42BF670E" w14:textId="77777777" w:rsidR="00032AA8" w:rsidRPr="00511E90" w:rsidRDefault="00032AA8" w:rsidP="00511E90">
      <w:pPr>
        <w:jc w:val="both"/>
        <w:rPr>
          <w:rFonts w:ascii="Arial" w:hAnsi="Arial" w:cs="Arial"/>
          <w:lang w:val="es-CO" w:eastAsia="es-CO"/>
        </w:rPr>
      </w:pPr>
      <w:r w:rsidRPr="00511E90">
        <w:rPr>
          <w:rFonts w:ascii="Arial" w:hAnsi="Arial" w:cs="Arial"/>
          <w:lang w:val="es-CO" w:eastAsia="es-CO"/>
        </w:rPr>
        <w:t>Meta 2016: Cumplimiento Oportuno – Predial 94,50%, Vehículos 88,50% e ICA 84%</w:t>
      </w:r>
    </w:p>
    <w:p w14:paraId="43E16186" w14:textId="77777777" w:rsidR="00032AA8" w:rsidRPr="00511E90" w:rsidRDefault="00032AA8" w:rsidP="00511E90">
      <w:pPr>
        <w:jc w:val="both"/>
        <w:rPr>
          <w:rFonts w:ascii="Arial" w:hAnsi="Arial" w:cs="Arial"/>
          <w:lang w:val="es-CO" w:eastAsia="es-CO"/>
        </w:rPr>
      </w:pPr>
      <w:r w:rsidRPr="00511E90">
        <w:rPr>
          <w:rFonts w:ascii="Arial" w:hAnsi="Arial" w:cs="Arial"/>
          <w:lang w:val="es-CO" w:eastAsia="es-CO"/>
        </w:rPr>
        <w:t>Cumplimiento: Cumplimiento Oportuno – Predial 92,70%, Vehículos 90,60% e ICA 88,03%</w:t>
      </w:r>
    </w:p>
    <w:p w14:paraId="38671890" w14:textId="77777777" w:rsidR="00790A1A" w:rsidRPr="00233E43" w:rsidRDefault="00790A1A" w:rsidP="00032AA8">
      <w:pPr>
        <w:pStyle w:val="Prrafodelista"/>
        <w:ind w:left="1080"/>
        <w:jc w:val="both"/>
        <w:rPr>
          <w:rFonts w:ascii="Arial" w:hAnsi="Arial" w:cs="Arial"/>
          <w:b/>
          <w:lang w:val="es-CO" w:eastAsia="es-CO"/>
        </w:rPr>
      </w:pPr>
    </w:p>
    <w:p w14:paraId="66261FB5" w14:textId="77777777" w:rsidR="00EF1231" w:rsidRPr="00233E43" w:rsidRDefault="00EF1231" w:rsidP="00032AA8">
      <w:pPr>
        <w:pStyle w:val="Prrafodelista"/>
        <w:ind w:left="0"/>
        <w:jc w:val="both"/>
        <w:rPr>
          <w:rFonts w:ascii="Arial" w:hAnsi="Arial" w:cs="Arial"/>
          <w:b/>
          <w:lang w:val="es-CO" w:eastAsia="es-CO"/>
        </w:rPr>
      </w:pPr>
    </w:p>
    <w:p w14:paraId="5F9B42F6" w14:textId="77777777" w:rsidR="00032AA8" w:rsidRPr="00233E43" w:rsidRDefault="00032AA8" w:rsidP="00032AA8">
      <w:pPr>
        <w:pStyle w:val="Prrafodelista"/>
        <w:ind w:left="0"/>
        <w:jc w:val="both"/>
        <w:rPr>
          <w:rFonts w:ascii="Arial" w:hAnsi="Arial" w:cs="Arial"/>
          <w:b/>
          <w:i/>
          <w:u w:val="single"/>
          <w:lang w:val="es-CO" w:eastAsia="es-CO"/>
        </w:rPr>
      </w:pPr>
      <w:r w:rsidRPr="00233E43">
        <w:rPr>
          <w:rFonts w:ascii="Arial" w:hAnsi="Arial" w:cs="Arial"/>
          <w:b/>
          <w:i/>
          <w:u w:val="single"/>
          <w:lang w:val="es-CO" w:eastAsia="es-CO"/>
        </w:rPr>
        <w:t>Avances y Logros:</w:t>
      </w:r>
    </w:p>
    <w:p w14:paraId="6264B9E5" w14:textId="77777777" w:rsidR="00032AA8" w:rsidRPr="00233E43" w:rsidRDefault="00032AA8" w:rsidP="00032AA8">
      <w:pPr>
        <w:pStyle w:val="Prrafodelista"/>
        <w:ind w:left="0"/>
        <w:jc w:val="both"/>
        <w:rPr>
          <w:rFonts w:ascii="Arial" w:hAnsi="Arial" w:cs="Arial"/>
          <w:b/>
          <w:lang w:val="es-CO" w:eastAsia="es-CO"/>
        </w:rPr>
      </w:pPr>
    </w:p>
    <w:p w14:paraId="4D3C80EC" w14:textId="77777777" w:rsidR="00032AA8" w:rsidRPr="00233E43" w:rsidRDefault="00032AA8" w:rsidP="00032AA8">
      <w:pPr>
        <w:jc w:val="both"/>
        <w:rPr>
          <w:rFonts w:ascii="Arial" w:hAnsi="Arial" w:cs="Arial"/>
        </w:rPr>
      </w:pPr>
      <w:r w:rsidRPr="00233E43">
        <w:rPr>
          <w:rFonts w:ascii="Arial" w:hAnsi="Arial" w:cs="Arial"/>
        </w:rPr>
        <w:t>Para la vigencia 2016, dentro del plan de desarrollo se espera que el 94,50% de los obligados en el impuestos Predial Unificado, el 88,50% de los obligados en el impuesto de Vehículos Automotores y el 84% del impuesto de Industria y Comercio para la vigencia 2016 presenten oportunamente su obligación tributaria (indicador anual), al corte del presente análisis el avance respecto de la meta anual lleva un alcance del 98%, 102% y 99% respectivamente.</w:t>
      </w:r>
    </w:p>
    <w:p w14:paraId="252ACBCE" w14:textId="77777777" w:rsidR="00032AA8" w:rsidRPr="00233E43" w:rsidRDefault="00032AA8" w:rsidP="00032AA8">
      <w:pPr>
        <w:jc w:val="both"/>
        <w:rPr>
          <w:rFonts w:ascii="Arial" w:hAnsi="Arial" w:cs="Arial"/>
        </w:rPr>
      </w:pPr>
    </w:p>
    <w:p w14:paraId="75D97127" w14:textId="77777777" w:rsidR="00032AA8" w:rsidRPr="00233E43" w:rsidRDefault="00032AA8" w:rsidP="00032AA8">
      <w:pPr>
        <w:jc w:val="both"/>
        <w:rPr>
          <w:rFonts w:ascii="Arial" w:eastAsia="+mn-ea" w:hAnsi="Arial" w:cs="Arial"/>
          <w:lang w:val="es-ES"/>
        </w:rPr>
      </w:pPr>
      <w:r w:rsidRPr="00233E43">
        <w:rPr>
          <w:rFonts w:ascii="Arial" w:eastAsia="+mn-ea" w:hAnsi="Arial" w:cs="Arial"/>
          <w:lang w:val="es-ES"/>
        </w:rPr>
        <w:t xml:space="preserve">Los resultados presentados en el periodo consolidan las mediciones de cumplimiento oportuno en los vencimiento de predial, vehículos e ICA. Las declaraciones reportadas por cumplimiento oportuno suma un total 3.911.151, este resultado sobre el total de obligados en la vigencia que en agregado suman un total de 4.278.141, arroja al corte del presente informe un porcentaje de cumplimiento oportuno para estos tres impuestos del 91,42 % del total de los obligados </w:t>
      </w:r>
    </w:p>
    <w:p w14:paraId="31D6E4C6" w14:textId="77777777" w:rsidR="00032AA8" w:rsidRPr="00233E43" w:rsidRDefault="00032AA8" w:rsidP="00032AA8">
      <w:pPr>
        <w:jc w:val="both"/>
        <w:rPr>
          <w:rFonts w:ascii="Arial" w:eastAsia="+mn-ea" w:hAnsi="Arial" w:cs="Arial"/>
          <w:lang w:val="es-ES"/>
        </w:rPr>
      </w:pPr>
    </w:p>
    <w:p w14:paraId="1C13404C" w14:textId="77777777" w:rsidR="00EF1231" w:rsidRPr="00233E43" w:rsidRDefault="00EF1231" w:rsidP="00032AA8">
      <w:pPr>
        <w:jc w:val="both"/>
        <w:rPr>
          <w:rFonts w:ascii="Arial" w:eastAsia="+mn-ea" w:hAnsi="Arial" w:cs="Arial"/>
          <w:sz w:val="18"/>
          <w:szCs w:val="18"/>
          <w:lang w:val="es-ES"/>
        </w:rPr>
      </w:pPr>
    </w:p>
    <w:p w14:paraId="29965836" w14:textId="77777777" w:rsidR="00EF1231" w:rsidRPr="00233E43" w:rsidRDefault="00EF1231" w:rsidP="00032AA8">
      <w:pPr>
        <w:jc w:val="both"/>
        <w:rPr>
          <w:rFonts w:ascii="Arial" w:eastAsia="+mn-ea" w:hAnsi="Arial" w:cs="Arial"/>
          <w:sz w:val="18"/>
          <w:szCs w:val="18"/>
          <w:lang w:val="es-ES"/>
        </w:rPr>
      </w:pPr>
    </w:p>
    <w:tbl>
      <w:tblPr>
        <w:tblW w:w="7848" w:type="dxa"/>
        <w:jc w:val="center"/>
        <w:tblCellMar>
          <w:left w:w="70" w:type="dxa"/>
          <w:right w:w="70" w:type="dxa"/>
        </w:tblCellMar>
        <w:tblLook w:val="04A0" w:firstRow="1" w:lastRow="0" w:firstColumn="1" w:lastColumn="0" w:noHBand="0" w:noVBand="1"/>
      </w:tblPr>
      <w:tblGrid>
        <w:gridCol w:w="2997"/>
        <w:gridCol w:w="1675"/>
        <w:gridCol w:w="1504"/>
        <w:gridCol w:w="1672"/>
      </w:tblGrid>
      <w:tr w:rsidR="00032AA8" w:rsidRPr="00233E43" w14:paraId="4A70A7F8" w14:textId="77777777" w:rsidTr="00A64D2A">
        <w:trPr>
          <w:trHeight w:val="439"/>
          <w:jc w:val="center"/>
        </w:trPr>
        <w:tc>
          <w:tcPr>
            <w:tcW w:w="2997" w:type="dxa"/>
            <w:tcBorders>
              <w:right w:val="single" w:sz="4" w:space="0" w:color="auto"/>
            </w:tcBorders>
            <w:shd w:val="clear" w:color="auto" w:fill="auto"/>
            <w:noWrap/>
            <w:vAlign w:val="center"/>
            <w:hideMark/>
          </w:tcPr>
          <w:p w14:paraId="07C2D6BA" w14:textId="77777777" w:rsidR="00032AA8" w:rsidRPr="00233E43" w:rsidRDefault="00032AA8" w:rsidP="00A64D2A">
            <w:pPr>
              <w:rPr>
                <w:rFonts w:ascii="Arial" w:hAnsi="Arial" w:cs="Arial"/>
                <w:b/>
                <w:color w:val="000000"/>
                <w:sz w:val="14"/>
                <w:szCs w:val="14"/>
                <w:lang w:val="es-ES"/>
              </w:rPr>
            </w:pPr>
            <w:r w:rsidRPr="00233E43">
              <w:rPr>
                <w:rFonts w:ascii="Arial" w:hAnsi="Arial" w:cs="Arial"/>
                <w:b/>
                <w:color w:val="000000"/>
                <w:sz w:val="14"/>
                <w:szCs w:val="14"/>
                <w:lang w:val="es-ES"/>
              </w:rPr>
              <w:t> </w:t>
            </w:r>
          </w:p>
        </w:tc>
        <w:tc>
          <w:tcPr>
            <w:tcW w:w="1675"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8B45F82" w14:textId="77777777" w:rsidR="00032AA8" w:rsidRPr="00233E43" w:rsidRDefault="004E533F" w:rsidP="00A64D2A">
            <w:pPr>
              <w:jc w:val="center"/>
              <w:rPr>
                <w:rFonts w:ascii="Arial" w:hAnsi="Arial" w:cs="Arial"/>
                <w:b/>
                <w:color w:val="FFFFFF"/>
                <w:sz w:val="14"/>
                <w:szCs w:val="14"/>
                <w:lang w:val="es-ES"/>
              </w:rPr>
            </w:pPr>
            <w:r w:rsidRPr="00233E43">
              <w:rPr>
                <w:rFonts w:ascii="Arial" w:hAnsi="Arial" w:cs="Arial"/>
                <w:b/>
                <w:color w:val="FFFFFF"/>
                <w:sz w:val="14"/>
                <w:szCs w:val="14"/>
                <w:lang w:val="es-CO"/>
              </w:rPr>
              <w:t>Universo de Obligados 2016</w:t>
            </w:r>
          </w:p>
        </w:tc>
        <w:tc>
          <w:tcPr>
            <w:tcW w:w="150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AC0D213" w14:textId="77777777" w:rsidR="00032AA8" w:rsidRPr="00233E43" w:rsidRDefault="004E533F" w:rsidP="00A64D2A">
            <w:pPr>
              <w:jc w:val="center"/>
              <w:rPr>
                <w:rFonts w:ascii="Arial" w:hAnsi="Arial" w:cs="Arial"/>
                <w:b/>
                <w:color w:val="FFFFFF"/>
                <w:sz w:val="14"/>
                <w:szCs w:val="14"/>
                <w:lang w:val="es-ES"/>
              </w:rPr>
            </w:pPr>
            <w:r w:rsidRPr="00233E43">
              <w:rPr>
                <w:rFonts w:ascii="Arial" w:hAnsi="Arial" w:cs="Arial"/>
                <w:b/>
                <w:color w:val="FFFFFF"/>
                <w:sz w:val="14"/>
                <w:szCs w:val="14"/>
                <w:lang w:val="es-CO"/>
              </w:rPr>
              <w:t>Avance Diciembre 31</w:t>
            </w:r>
          </w:p>
        </w:tc>
        <w:tc>
          <w:tcPr>
            <w:tcW w:w="1672" w:type="dxa"/>
            <w:tcBorders>
              <w:top w:val="single" w:sz="4" w:space="0" w:color="auto"/>
              <w:left w:val="single" w:sz="4" w:space="0" w:color="auto"/>
              <w:bottom w:val="single" w:sz="4" w:space="0" w:color="000000"/>
              <w:right w:val="single" w:sz="4" w:space="0" w:color="auto"/>
            </w:tcBorders>
            <w:shd w:val="clear" w:color="auto" w:fill="1F3864"/>
            <w:vAlign w:val="center"/>
            <w:hideMark/>
          </w:tcPr>
          <w:p w14:paraId="7247E031" w14:textId="77777777" w:rsidR="00032AA8" w:rsidRPr="00233E43" w:rsidRDefault="004E533F" w:rsidP="00A64D2A">
            <w:pPr>
              <w:jc w:val="center"/>
              <w:rPr>
                <w:rFonts w:ascii="Arial" w:hAnsi="Arial" w:cs="Arial"/>
                <w:b/>
                <w:color w:val="FFFFFF"/>
                <w:sz w:val="14"/>
                <w:szCs w:val="14"/>
                <w:lang w:val="es-ES"/>
              </w:rPr>
            </w:pPr>
            <w:r w:rsidRPr="00233E43">
              <w:rPr>
                <w:rFonts w:ascii="Arial" w:hAnsi="Arial" w:cs="Arial"/>
                <w:b/>
                <w:color w:val="FFFFFF"/>
                <w:sz w:val="14"/>
                <w:szCs w:val="14"/>
                <w:lang w:val="es-CO"/>
              </w:rPr>
              <w:t>% Cumplimiento Oportuno</w:t>
            </w:r>
          </w:p>
        </w:tc>
      </w:tr>
      <w:tr w:rsidR="00032AA8" w:rsidRPr="00233E43" w14:paraId="61A9F352" w14:textId="77777777" w:rsidTr="00A64D2A">
        <w:trPr>
          <w:trHeight w:val="224"/>
          <w:jc w:val="center"/>
        </w:trPr>
        <w:tc>
          <w:tcPr>
            <w:tcW w:w="2997" w:type="dxa"/>
            <w:tcBorders>
              <w:top w:val="single" w:sz="4" w:space="0" w:color="auto"/>
              <w:left w:val="single" w:sz="4" w:space="0" w:color="auto"/>
              <w:bottom w:val="single" w:sz="4" w:space="0" w:color="auto"/>
              <w:right w:val="single" w:sz="4" w:space="0" w:color="auto"/>
            </w:tcBorders>
            <w:shd w:val="clear" w:color="auto" w:fill="1F3864"/>
            <w:noWrap/>
            <w:vAlign w:val="center"/>
            <w:hideMark/>
          </w:tcPr>
          <w:p w14:paraId="5EE8ABC9" w14:textId="77777777" w:rsidR="00032AA8" w:rsidRPr="00233E43" w:rsidRDefault="00032AA8" w:rsidP="00A64D2A">
            <w:pPr>
              <w:rPr>
                <w:rFonts w:ascii="Arial" w:hAnsi="Arial" w:cs="Arial"/>
                <w:color w:val="FFFFFF"/>
                <w:sz w:val="14"/>
                <w:szCs w:val="14"/>
                <w:lang w:val="es-ES"/>
              </w:rPr>
            </w:pPr>
            <w:r w:rsidRPr="00233E43">
              <w:rPr>
                <w:rFonts w:ascii="Arial" w:hAnsi="Arial" w:cs="Arial"/>
                <w:color w:val="FFFFFF"/>
                <w:sz w:val="14"/>
                <w:szCs w:val="14"/>
                <w:lang w:val="es-CO"/>
              </w:rPr>
              <w:t>Predial unificado</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1F131DEE"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CO"/>
              </w:rPr>
              <w:t>2.412.375</w:t>
            </w:r>
          </w:p>
        </w:tc>
        <w:tc>
          <w:tcPr>
            <w:tcW w:w="1504" w:type="dxa"/>
            <w:tcBorders>
              <w:top w:val="nil"/>
              <w:left w:val="nil"/>
              <w:bottom w:val="single" w:sz="4" w:space="0" w:color="auto"/>
              <w:right w:val="single" w:sz="4" w:space="0" w:color="auto"/>
            </w:tcBorders>
            <w:shd w:val="clear" w:color="auto" w:fill="auto"/>
            <w:noWrap/>
            <w:vAlign w:val="center"/>
            <w:hideMark/>
          </w:tcPr>
          <w:p w14:paraId="3B6FFA1E" w14:textId="77777777" w:rsidR="00032AA8" w:rsidRPr="00233E43" w:rsidRDefault="00032AA8" w:rsidP="00A64D2A">
            <w:pPr>
              <w:jc w:val="right"/>
              <w:rPr>
                <w:rFonts w:ascii="Arial" w:hAnsi="Arial" w:cs="Arial"/>
                <w:color w:val="000000"/>
                <w:sz w:val="14"/>
                <w:szCs w:val="14"/>
                <w:lang w:val="es-ES"/>
              </w:rPr>
            </w:pPr>
            <w:r w:rsidRPr="00233E43">
              <w:rPr>
                <w:rFonts w:ascii="Arial" w:hAnsi="Arial" w:cs="Arial"/>
                <w:color w:val="000000"/>
                <w:sz w:val="14"/>
                <w:szCs w:val="14"/>
                <w:lang w:val="es-CO"/>
              </w:rPr>
              <w:t>2.236.493</w:t>
            </w:r>
          </w:p>
        </w:tc>
        <w:tc>
          <w:tcPr>
            <w:tcW w:w="1672" w:type="dxa"/>
            <w:tcBorders>
              <w:top w:val="nil"/>
              <w:left w:val="nil"/>
              <w:bottom w:val="single" w:sz="4" w:space="0" w:color="auto"/>
              <w:right w:val="single" w:sz="4" w:space="0" w:color="auto"/>
            </w:tcBorders>
            <w:shd w:val="clear" w:color="auto" w:fill="auto"/>
            <w:noWrap/>
            <w:vAlign w:val="center"/>
            <w:hideMark/>
          </w:tcPr>
          <w:p w14:paraId="51DB35C0"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CO"/>
              </w:rPr>
              <w:t>92,71%</w:t>
            </w:r>
          </w:p>
        </w:tc>
      </w:tr>
      <w:tr w:rsidR="00032AA8" w:rsidRPr="00233E43" w14:paraId="3A0F1B69" w14:textId="77777777" w:rsidTr="00A64D2A">
        <w:trPr>
          <w:trHeight w:val="224"/>
          <w:jc w:val="center"/>
        </w:trPr>
        <w:tc>
          <w:tcPr>
            <w:tcW w:w="2997" w:type="dxa"/>
            <w:tcBorders>
              <w:top w:val="single" w:sz="4" w:space="0" w:color="auto"/>
              <w:left w:val="single" w:sz="4" w:space="0" w:color="auto"/>
              <w:bottom w:val="single" w:sz="4" w:space="0" w:color="auto"/>
              <w:right w:val="single" w:sz="4" w:space="0" w:color="auto"/>
            </w:tcBorders>
            <w:shd w:val="clear" w:color="auto" w:fill="1F3864"/>
            <w:noWrap/>
            <w:vAlign w:val="center"/>
            <w:hideMark/>
          </w:tcPr>
          <w:p w14:paraId="4FE87232" w14:textId="77777777" w:rsidR="00032AA8" w:rsidRPr="00233E43" w:rsidRDefault="00032AA8" w:rsidP="00A64D2A">
            <w:pPr>
              <w:rPr>
                <w:rFonts w:ascii="Arial" w:hAnsi="Arial" w:cs="Arial"/>
                <w:color w:val="FFFFFF"/>
                <w:sz w:val="14"/>
                <w:szCs w:val="14"/>
                <w:lang w:val="es-ES"/>
              </w:rPr>
            </w:pPr>
            <w:r w:rsidRPr="00233E43">
              <w:rPr>
                <w:rFonts w:ascii="Arial" w:hAnsi="Arial" w:cs="Arial"/>
                <w:color w:val="FFFFFF"/>
                <w:sz w:val="14"/>
                <w:szCs w:val="14"/>
                <w:lang w:val="es-CO"/>
              </w:rPr>
              <w:t>Vehículos automotores</w:t>
            </w:r>
          </w:p>
        </w:tc>
        <w:tc>
          <w:tcPr>
            <w:tcW w:w="1675" w:type="dxa"/>
            <w:tcBorders>
              <w:top w:val="nil"/>
              <w:left w:val="nil"/>
              <w:bottom w:val="single" w:sz="4" w:space="0" w:color="auto"/>
              <w:right w:val="single" w:sz="4" w:space="0" w:color="auto"/>
            </w:tcBorders>
            <w:shd w:val="clear" w:color="auto" w:fill="auto"/>
            <w:noWrap/>
            <w:vAlign w:val="center"/>
            <w:hideMark/>
          </w:tcPr>
          <w:p w14:paraId="2371C71A"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CO"/>
              </w:rPr>
              <w:t>1.646.923</w:t>
            </w:r>
          </w:p>
        </w:tc>
        <w:tc>
          <w:tcPr>
            <w:tcW w:w="1504" w:type="dxa"/>
            <w:tcBorders>
              <w:top w:val="nil"/>
              <w:left w:val="nil"/>
              <w:bottom w:val="single" w:sz="4" w:space="0" w:color="auto"/>
              <w:right w:val="single" w:sz="4" w:space="0" w:color="auto"/>
            </w:tcBorders>
            <w:shd w:val="clear" w:color="auto" w:fill="auto"/>
            <w:noWrap/>
            <w:vAlign w:val="center"/>
            <w:hideMark/>
          </w:tcPr>
          <w:p w14:paraId="5EEFE93D" w14:textId="77777777" w:rsidR="00032AA8" w:rsidRPr="00233E43" w:rsidRDefault="00032AA8" w:rsidP="00A64D2A">
            <w:pPr>
              <w:jc w:val="right"/>
              <w:rPr>
                <w:rFonts w:ascii="Arial" w:hAnsi="Arial" w:cs="Arial"/>
                <w:color w:val="000000"/>
                <w:sz w:val="14"/>
                <w:szCs w:val="14"/>
                <w:lang w:val="es-ES"/>
              </w:rPr>
            </w:pPr>
            <w:r w:rsidRPr="00233E43">
              <w:rPr>
                <w:rFonts w:ascii="Arial" w:hAnsi="Arial" w:cs="Arial"/>
                <w:color w:val="000000"/>
                <w:sz w:val="14"/>
                <w:szCs w:val="14"/>
                <w:lang w:val="es-CO"/>
              </w:rPr>
              <w:t>1.492.573</w:t>
            </w:r>
          </w:p>
        </w:tc>
        <w:tc>
          <w:tcPr>
            <w:tcW w:w="1672" w:type="dxa"/>
            <w:tcBorders>
              <w:top w:val="nil"/>
              <w:left w:val="nil"/>
              <w:bottom w:val="single" w:sz="4" w:space="0" w:color="auto"/>
              <w:right w:val="single" w:sz="4" w:space="0" w:color="auto"/>
            </w:tcBorders>
            <w:shd w:val="clear" w:color="auto" w:fill="auto"/>
            <w:noWrap/>
            <w:vAlign w:val="center"/>
            <w:hideMark/>
          </w:tcPr>
          <w:p w14:paraId="34D3BD3A"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CO"/>
              </w:rPr>
              <w:t>90,62%</w:t>
            </w:r>
          </w:p>
        </w:tc>
      </w:tr>
      <w:tr w:rsidR="00032AA8" w:rsidRPr="00233E43" w14:paraId="1AD97D17" w14:textId="77777777" w:rsidTr="00A64D2A">
        <w:trPr>
          <w:trHeight w:val="224"/>
          <w:jc w:val="center"/>
        </w:trPr>
        <w:tc>
          <w:tcPr>
            <w:tcW w:w="2997" w:type="dxa"/>
            <w:tcBorders>
              <w:top w:val="single" w:sz="4" w:space="0" w:color="auto"/>
              <w:left w:val="single" w:sz="4" w:space="0" w:color="auto"/>
              <w:bottom w:val="single" w:sz="4" w:space="0" w:color="auto"/>
              <w:right w:val="single" w:sz="4" w:space="0" w:color="auto"/>
            </w:tcBorders>
            <w:shd w:val="clear" w:color="auto" w:fill="1F3864"/>
            <w:noWrap/>
            <w:vAlign w:val="center"/>
          </w:tcPr>
          <w:p w14:paraId="709B4D9A" w14:textId="77777777" w:rsidR="00032AA8" w:rsidRPr="00233E43" w:rsidRDefault="00032AA8" w:rsidP="00A64D2A">
            <w:pPr>
              <w:rPr>
                <w:rFonts w:ascii="Arial" w:hAnsi="Arial" w:cs="Arial"/>
                <w:color w:val="FFFFFF"/>
                <w:sz w:val="14"/>
                <w:szCs w:val="14"/>
                <w:lang w:val="es-CO"/>
              </w:rPr>
            </w:pPr>
            <w:r w:rsidRPr="00233E43">
              <w:rPr>
                <w:rFonts w:ascii="Arial" w:hAnsi="Arial" w:cs="Arial"/>
                <w:color w:val="FFFFFF"/>
                <w:sz w:val="14"/>
                <w:szCs w:val="14"/>
                <w:lang w:val="es-CO"/>
              </w:rPr>
              <w:t>ICA</w:t>
            </w:r>
          </w:p>
        </w:tc>
        <w:tc>
          <w:tcPr>
            <w:tcW w:w="1675" w:type="dxa"/>
            <w:tcBorders>
              <w:top w:val="nil"/>
              <w:left w:val="nil"/>
              <w:bottom w:val="single" w:sz="4" w:space="0" w:color="auto"/>
              <w:right w:val="single" w:sz="4" w:space="0" w:color="auto"/>
            </w:tcBorders>
            <w:shd w:val="clear" w:color="auto" w:fill="auto"/>
            <w:noWrap/>
            <w:vAlign w:val="center"/>
          </w:tcPr>
          <w:p w14:paraId="10FD1192" w14:textId="77777777" w:rsidR="00032AA8" w:rsidRPr="00233E43" w:rsidRDefault="00032AA8" w:rsidP="00A64D2A">
            <w:pPr>
              <w:jc w:val="center"/>
              <w:rPr>
                <w:rFonts w:ascii="Arial" w:hAnsi="Arial" w:cs="Arial"/>
                <w:color w:val="000000"/>
                <w:sz w:val="14"/>
                <w:szCs w:val="14"/>
                <w:lang w:val="es-CO"/>
              </w:rPr>
            </w:pPr>
            <w:r w:rsidRPr="00233E43">
              <w:rPr>
                <w:rFonts w:ascii="Arial" w:hAnsi="Arial" w:cs="Arial"/>
                <w:color w:val="000000"/>
                <w:sz w:val="14"/>
                <w:szCs w:val="14"/>
                <w:lang w:val="es-CO"/>
              </w:rPr>
              <w:t>218.843*</w:t>
            </w:r>
          </w:p>
        </w:tc>
        <w:tc>
          <w:tcPr>
            <w:tcW w:w="1504" w:type="dxa"/>
            <w:tcBorders>
              <w:top w:val="nil"/>
              <w:left w:val="nil"/>
              <w:bottom w:val="single" w:sz="4" w:space="0" w:color="auto"/>
              <w:right w:val="single" w:sz="4" w:space="0" w:color="auto"/>
            </w:tcBorders>
            <w:shd w:val="clear" w:color="auto" w:fill="auto"/>
            <w:noWrap/>
            <w:vAlign w:val="center"/>
          </w:tcPr>
          <w:p w14:paraId="5797D4FF" w14:textId="77777777" w:rsidR="00032AA8" w:rsidRPr="00233E43" w:rsidRDefault="00032AA8" w:rsidP="00A64D2A">
            <w:pPr>
              <w:jc w:val="right"/>
              <w:rPr>
                <w:rFonts w:ascii="Arial" w:hAnsi="Arial" w:cs="Arial"/>
                <w:color w:val="000000"/>
                <w:sz w:val="14"/>
                <w:szCs w:val="14"/>
                <w:lang w:val="es-CO"/>
              </w:rPr>
            </w:pPr>
            <w:r w:rsidRPr="00233E43">
              <w:rPr>
                <w:rFonts w:ascii="Arial" w:hAnsi="Arial" w:cs="Arial"/>
                <w:color w:val="000000"/>
                <w:sz w:val="14"/>
                <w:szCs w:val="14"/>
                <w:lang w:val="es-CO"/>
              </w:rPr>
              <w:t>182.085</w:t>
            </w:r>
          </w:p>
        </w:tc>
        <w:tc>
          <w:tcPr>
            <w:tcW w:w="1672" w:type="dxa"/>
            <w:tcBorders>
              <w:top w:val="nil"/>
              <w:left w:val="nil"/>
              <w:bottom w:val="single" w:sz="4" w:space="0" w:color="auto"/>
              <w:right w:val="single" w:sz="4" w:space="0" w:color="auto"/>
            </w:tcBorders>
            <w:shd w:val="clear" w:color="auto" w:fill="auto"/>
            <w:noWrap/>
            <w:vAlign w:val="center"/>
          </w:tcPr>
          <w:p w14:paraId="76D314FF" w14:textId="77777777" w:rsidR="00032AA8" w:rsidRPr="00233E43" w:rsidRDefault="00032AA8" w:rsidP="00A64D2A">
            <w:pPr>
              <w:jc w:val="center"/>
              <w:rPr>
                <w:rFonts w:ascii="Arial" w:hAnsi="Arial" w:cs="Arial"/>
                <w:color w:val="000000"/>
                <w:sz w:val="14"/>
                <w:szCs w:val="14"/>
                <w:lang w:val="es-CO"/>
              </w:rPr>
            </w:pPr>
            <w:r w:rsidRPr="00233E43">
              <w:rPr>
                <w:rFonts w:ascii="Arial" w:hAnsi="Arial" w:cs="Arial"/>
                <w:color w:val="000000"/>
                <w:sz w:val="14"/>
                <w:szCs w:val="14"/>
                <w:lang w:val="es-CO"/>
              </w:rPr>
              <w:t>83,20%</w:t>
            </w:r>
          </w:p>
        </w:tc>
      </w:tr>
      <w:tr w:rsidR="00032AA8" w:rsidRPr="00233E43" w14:paraId="06A7409D" w14:textId="77777777" w:rsidTr="00A64D2A">
        <w:trPr>
          <w:trHeight w:val="254"/>
          <w:jc w:val="center"/>
        </w:trPr>
        <w:tc>
          <w:tcPr>
            <w:tcW w:w="299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4A097F9" w14:textId="77777777" w:rsidR="00032AA8" w:rsidRPr="00233E43" w:rsidRDefault="00032AA8" w:rsidP="00A64D2A">
            <w:pPr>
              <w:rPr>
                <w:rFonts w:ascii="Arial" w:hAnsi="Arial" w:cs="Arial"/>
                <w:b/>
                <w:color w:val="FFFFFF"/>
                <w:sz w:val="14"/>
                <w:szCs w:val="14"/>
                <w:lang w:val="es-ES"/>
              </w:rPr>
            </w:pPr>
            <w:r w:rsidRPr="00233E43">
              <w:rPr>
                <w:rFonts w:ascii="Arial" w:hAnsi="Arial" w:cs="Arial"/>
                <w:b/>
                <w:color w:val="FFFFFF"/>
                <w:sz w:val="14"/>
                <w:szCs w:val="14"/>
                <w:lang w:val="es-CO"/>
              </w:rPr>
              <w:t>Totales indicador cumplimiento oportuno 2016</w:t>
            </w:r>
          </w:p>
        </w:tc>
        <w:tc>
          <w:tcPr>
            <w:tcW w:w="1675" w:type="dxa"/>
            <w:tcBorders>
              <w:top w:val="nil"/>
              <w:left w:val="nil"/>
              <w:bottom w:val="single" w:sz="4" w:space="0" w:color="auto"/>
              <w:right w:val="single" w:sz="4" w:space="0" w:color="auto"/>
            </w:tcBorders>
            <w:shd w:val="clear" w:color="auto" w:fill="1F3864"/>
            <w:noWrap/>
            <w:vAlign w:val="center"/>
            <w:hideMark/>
          </w:tcPr>
          <w:p w14:paraId="3FF30346" w14:textId="77777777" w:rsidR="00032AA8" w:rsidRPr="00233E43" w:rsidRDefault="00032AA8" w:rsidP="00A64D2A">
            <w:pPr>
              <w:jc w:val="center"/>
              <w:rPr>
                <w:rFonts w:ascii="Arial" w:hAnsi="Arial" w:cs="Arial"/>
                <w:b/>
                <w:color w:val="FFFFFF"/>
                <w:sz w:val="14"/>
                <w:szCs w:val="14"/>
                <w:lang w:val="es-ES"/>
              </w:rPr>
            </w:pPr>
            <w:r w:rsidRPr="00233E43">
              <w:rPr>
                <w:rFonts w:ascii="Arial" w:hAnsi="Arial" w:cs="Arial"/>
                <w:b/>
                <w:color w:val="FFFFFF"/>
                <w:sz w:val="14"/>
                <w:szCs w:val="14"/>
                <w:lang w:val="es-CO"/>
              </w:rPr>
              <w:t>4.278.141</w:t>
            </w:r>
          </w:p>
        </w:tc>
        <w:tc>
          <w:tcPr>
            <w:tcW w:w="1504" w:type="dxa"/>
            <w:tcBorders>
              <w:top w:val="nil"/>
              <w:left w:val="nil"/>
              <w:bottom w:val="single" w:sz="4" w:space="0" w:color="auto"/>
              <w:right w:val="single" w:sz="4" w:space="0" w:color="auto"/>
            </w:tcBorders>
            <w:shd w:val="clear" w:color="auto" w:fill="1F3864"/>
            <w:noWrap/>
            <w:vAlign w:val="center"/>
            <w:hideMark/>
          </w:tcPr>
          <w:p w14:paraId="68D169C5" w14:textId="77777777" w:rsidR="00032AA8" w:rsidRPr="00233E43" w:rsidRDefault="00032AA8" w:rsidP="00A64D2A">
            <w:pPr>
              <w:jc w:val="right"/>
              <w:rPr>
                <w:rFonts w:ascii="Arial" w:hAnsi="Arial" w:cs="Arial"/>
                <w:b/>
                <w:color w:val="FFFFFF"/>
                <w:sz w:val="14"/>
                <w:szCs w:val="14"/>
                <w:lang w:val="es-ES"/>
              </w:rPr>
            </w:pPr>
            <w:r w:rsidRPr="00233E43">
              <w:rPr>
                <w:rFonts w:ascii="Arial" w:hAnsi="Arial" w:cs="Arial"/>
                <w:b/>
                <w:color w:val="FFFFFF"/>
                <w:sz w:val="14"/>
                <w:szCs w:val="14"/>
                <w:lang w:val="es-CO"/>
              </w:rPr>
              <w:t>3.911.151</w:t>
            </w:r>
          </w:p>
        </w:tc>
        <w:tc>
          <w:tcPr>
            <w:tcW w:w="1672" w:type="dxa"/>
            <w:tcBorders>
              <w:top w:val="nil"/>
              <w:left w:val="nil"/>
              <w:bottom w:val="single" w:sz="4" w:space="0" w:color="auto"/>
              <w:right w:val="single" w:sz="4" w:space="0" w:color="auto"/>
            </w:tcBorders>
            <w:shd w:val="clear" w:color="auto" w:fill="1F3864"/>
            <w:noWrap/>
            <w:vAlign w:val="center"/>
            <w:hideMark/>
          </w:tcPr>
          <w:p w14:paraId="44D3A67F" w14:textId="77777777" w:rsidR="00032AA8" w:rsidRPr="00233E43" w:rsidRDefault="00032AA8" w:rsidP="00A64D2A">
            <w:pPr>
              <w:jc w:val="center"/>
              <w:rPr>
                <w:rFonts w:ascii="Arial" w:hAnsi="Arial" w:cs="Arial"/>
                <w:b/>
                <w:color w:val="FFFFFF"/>
                <w:sz w:val="14"/>
                <w:szCs w:val="14"/>
                <w:lang w:val="es-ES"/>
              </w:rPr>
            </w:pPr>
            <w:r w:rsidRPr="00233E43">
              <w:rPr>
                <w:rFonts w:ascii="Arial" w:hAnsi="Arial" w:cs="Arial"/>
                <w:b/>
                <w:color w:val="FFFFFF"/>
                <w:sz w:val="14"/>
                <w:szCs w:val="14"/>
                <w:lang w:val="es-CO"/>
              </w:rPr>
              <w:t>91,42%</w:t>
            </w:r>
          </w:p>
        </w:tc>
      </w:tr>
    </w:tbl>
    <w:p w14:paraId="59667EC8" w14:textId="77777777" w:rsidR="00032AA8" w:rsidRPr="00233E43" w:rsidRDefault="00032AA8" w:rsidP="00032AA8">
      <w:pPr>
        <w:ind w:left="567"/>
        <w:rPr>
          <w:rFonts w:ascii="Arial" w:eastAsia="+mn-ea" w:hAnsi="Arial" w:cs="Arial"/>
          <w:sz w:val="14"/>
          <w:szCs w:val="18"/>
        </w:rPr>
      </w:pPr>
      <w:r w:rsidRPr="00233E43">
        <w:rPr>
          <w:rFonts w:ascii="Arial" w:eastAsia="+mn-ea" w:hAnsi="Arial" w:cs="Arial"/>
          <w:sz w:val="14"/>
          <w:szCs w:val="18"/>
        </w:rPr>
        <w:t>Fuente: OIT- Dirección de Impuestos de Bogotá corte 31 diciembre 2016</w:t>
      </w:r>
    </w:p>
    <w:p w14:paraId="4C1A9DE4" w14:textId="77777777" w:rsidR="00032AA8" w:rsidRPr="00233E43" w:rsidRDefault="00032AA8" w:rsidP="00032AA8">
      <w:pPr>
        <w:ind w:left="567"/>
        <w:rPr>
          <w:rFonts w:ascii="Arial" w:eastAsia="+mn-ea" w:hAnsi="Arial" w:cs="Arial"/>
          <w:sz w:val="14"/>
          <w:szCs w:val="18"/>
        </w:rPr>
      </w:pPr>
      <w:r w:rsidRPr="00233E43">
        <w:rPr>
          <w:rFonts w:ascii="Arial" w:eastAsia="+mn-ea" w:hAnsi="Arial" w:cs="Arial"/>
          <w:sz w:val="14"/>
          <w:szCs w:val="18"/>
        </w:rPr>
        <w:t>* El universo de Obligados del impuesto ICA, corresponden a los declarantes únicos en los 6 bimestres de la vigencia, más los omisos totales que por solidez del indicio (están en mínimo en 3 fuentes de información) se consideran contribuyentes de ICA.</w:t>
      </w:r>
    </w:p>
    <w:p w14:paraId="34280880" w14:textId="77777777" w:rsidR="00032AA8" w:rsidRPr="00233E43" w:rsidRDefault="00032AA8" w:rsidP="00032AA8">
      <w:pPr>
        <w:ind w:left="567"/>
        <w:rPr>
          <w:rFonts w:ascii="Arial" w:eastAsia="+mn-ea" w:hAnsi="Arial" w:cs="Arial"/>
          <w:sz w:val="14"/>
          <w:szCs w:val="18"/>
        </w:rPr>
      </w:pPr>
      <w:r w:rsidRPr="00233E43">
        <w:rPr>
          <w:rFonts w:ascii="Arial" w:eastAsia="+mn-ea" w:hAnsi="Arial" w:cs="Arial"/>
          <w:sz w:val="14"/>
          <w:szCs w:val="18"/>
        </w:rPr>
        <w:t>FORMULA (Contribuyentes de predial, vehículos e ICA que cumplen oportunamente sus obligaciones de declaración y/o pago de la vigencia / contribuyentes obligados a declarar y/o pagar el impuesto de predial, vehículos e ICA) * 100</w:t>
      </w:r>
    </w:p>
    <w:p w14:paraId="7EDAD3B7" w14:textId="77777777" w:rsidR="00032AA8" w:rsidRPr="00233E43" w:rsidRDefault="00032AA8" w:rsidP="00032AA8">
      <w:pPr>
        <w:rPr>
          <w:rFonts w:ascii="Arial" w:eastAsia="+mn-ea" w:hAnsi="Arial" w:cs="Arial"/>
          <w:sz w:val="18"/>
          <w:szCs w:val="18"/>
        </w:rPr>
      </w:pPr>
    </w:p>
    <w:p w14:paraId="2BF8FCAE" w14:textId="77777777" w:rsidR="00F2184B" w:rsidRDefault="00F2184B" w:rsidP="00032AA8">
      <w:pPr>
        <w:rPr>
          <w:rFonts w:ascii="Arial" w:eastAsia="+mn-ea" w:hAnsi="Arial" w:cs="Arial"/>
          <w:sz w:val="18"/>
          <w:szCs w:val="18"/>
        </w:rPr>
      </w:pPr>
    </w:p>
    <w:p w14:paraId="0A0279F4" w14:textId="77777777" w:rsidR="006E3AF4" w:rsidRDefault="006E3AF4" w:rsidP="00032AA8">
      <w:pPr>
        <w:rPr>
          <w:rFonts w:ascii="Arial" w:eastAsia="+mn-ea" w:hAnsi="Arial" w:cs="Arial"/>
          <w:sz w:val="18"/>
          <w:szCs w:val="18"/>
        </w:rPr>
      </w:pPr>
    </w:p>
    <w:p w14:paraId="1C0D37D8" w14:textId="77777777" w:rsidR="006E3AF4" w:rsidRPr="00233E43" w:rsidRDefault="006E3AF4" w:rsidP="00032AA8">
      <w:pPr>
        <w:rPr>
          <w:rFonts w:ascii="Arial" w:eastAsia="+mn-ea" w:hAnsi="Arial" w:cs="Arial"/>
          <w:sz w:val="18"/>
          <w:szCs w:val="18"/>
        </w:rPr>
      </w:pPr>
    </w:p>
    <w:p w14:paraId="422427C5" w14:textId="77777777" w:rsidR="00032AA8" w:rsidRPr="00233E43" w:rsidRDefault="00032AA8" w:rsidP="00032AA8">
      <w:pPr>
        <w:jc w:val="both"/>
        <w:rPr>
          <w:rFonts w:ascii="Arial" w:eastAsia="+mn-ea" w:hAnsi="Arial" w:cs="Arial"/>
        </w:rPr>
      </w:pPr>
      <w:r w:rsidRPr="00233E43">
        <w:rPr>
          <w:rFonts w:ascii="Arial" w:eastAsia="+mn-ea" w:hAnsi="Arial" w:cs="Arial"/>
        </w:rPr>
        <w:lastRenderedPageBreak/>
        <w:t>Respecto al resultado de cumplimiento oportuno de vehículos se evidencia un avance del 102%, el cual está influenciado por el mejoramiento de la información para la generación de formularios y/o</w:t>
      </w:r>
      <w:r w:rsidR="006E3AF4">
        <w:rPr>
          <w:rFonts w:ascii="Arial" w:eastAsia="+mn-ea" w:hAnsi="Arial" w:cs="Arial"/>
        </w:rPr>
        <w:t xml:space="preserve"> </w:t>
      </w:r>
      <w:r w:rsidRPr="00233E43">
        <w:rPr>
          <w:rFonts w:ascii="Arial" w:eastAsia="+mn-ea" w:hAnsi="Arial" w:cs="Arial"/>
        </w:rPr>
        <w:t xml:space="preserve">liquidación de la obligación; igualmente este resultado se encuentra influenciado por el ajuste de las tablas de avaluó comercial que realizo el Ministerio de Trasporte para la vigencia 2016 y en las cuales creo y ajusto nuevas líneas de vehículos, proceso que implico a la Administración Tributaria un gran esfuerzo para homologar estas nuevas líneas y así poder liquidar el impuesto correspondiente según las nuevas características. </w:t>
      </w:r>
    </w:p>
    <w:p w14:paraId="0016834B" w14:textId="77777777" w:rsidR="00EF1231" w:rsidRPr="00233E43" w:rsidRDefault="00EF1231" w:rsidP="00032AA8">
      <w:pPr>
        <w:jc w:val="both"/>
        <w:rPr>
          <w:rFonts w:ascii="Arial" w:eastAsia="+mn-ea" w:hAnsi="Arial" w:cs="Arial"/>
        </w:rPr>
      </w:pPr>
    </w:p>
    <w:p w14:paraId="7AB775BC" w14:textId="77777777" w:rsidR="00EF1231" w:rsidRPr="00233E43" w:rsidRDefault="00EF1231" w:rsidP="00EF1231">
      <w:pPr>
        <w:pStyle w:val="Prrafodelista"/>
        <w:ind w:left="0"/>
        <w:jc w:val="center"/>
        <w:rPr>
          <w:rFonts w:ascii="Arial" w:hAnsi="Arial" w:cs="Arial"/>
          <w:b/>
          <w:lang w:val="es-CO" w:eastAsia="es-CO"/>
        </w:rPr>
      </w:pPr>
      <w:r w:rsidRPr="00233E43">
        <w:rPr>
          <w:rFonts w:ascii="Arial" w:hAnsi="Arial" w:cs="Arial"/>
          <w:b/>
          <w:lang w:val="es-CO" w:eastAsia="es-CO"/>
        </w:rPr>
        <w:t>Cumplimiento Oportuno Vehículos</w:t>
      </w:r>
    </w:p>
    <w:p w14:paraId="6B2CB4EB" w14:textId="77777777" w:rsidR="00EF1231" w:rsidRPr="00233E43" w:rsidRDefault="00EF1231" w:rsidP="00EF1231">
      <w:pPr>
        <w:pStyle w:val="Prrafodelista"/>
        <w:ind w:left="0"/>
        <w:jc w:val="center"/>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EF1231" w:rsidRPr="00233E43" w14:paraId="11CC21D5" w14:textId="77777777" w:rsidTr="00014CFD">
        <w:trPr>
          <w:jc w:val="center"/>
        </w:trPr>
        <w:tc>
          <w:tcPr>
            <w:tcW w:w="6007" w:type="dxa"/>
            <w:gridSpan w:val="4"/>
            <w:shd w:val="clear" w:color="auto" w:fill="1F3864"/>
            <w:vAlign w:val="center"/>
          </w:tcPr>
          <w:p w14:paraId="2D257A28" w14:textId="77777777" w:rsidR="00EF1231" w:rsidRPr="00233E43" w:rsidRDefault="00EF1231" w:rsidP="00014CFD">
            <w:pPr>
              <w:pStyle w:val="Prrafodelista"/>
              <w:ind w:left="0"/>
              <w:jc w:val="center"/>
              <w:rPr>
                <w:rFonts w:ascii="Arial" w:eastAsia="Calibri" w:hAnsi="Arial" w:cs="Arial"/>
                <w:b/>
                <w:bCs/>
                <w:color w:val="FFFFFF"/>
                <w:sz w:val="16"/>
                <w:szCs w:val="16"/>
                <w:lang w:val="es-CO" w:eastAsia="es-CO"/>
              </w:rPr>
            </w:pPr>
          </w:p>
        </w:tc>
      </w:tr>
      <w:tr w:rsidR="00EF1231" w:rsidRPr="00233E43" w14:paraId="7485279E" w14:textId="77777777" w:rsidTr="00014CFD">
        <w:trPr>
          <w:jc w:val="center"/>
        </w:trPr>
        <w:tc>
          <w:tcPr>
            <w:tcW w:w="1753" w:type="dxa"/>
            <w:shd w:val="clear" w:color="auto" w:fill="1F3864"/>
            <w:vAlign w:val="center"/>
          </w:tcPr>
          <w:p w14:paraId="5F3A9EED" w14:textId="77777777" w:rsidR="00EF1231" w:rsidRPr="00233E43" w:rsidRDefault="00EF1231" w:rsidP="00014CFD">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66EFCCED" w14:textId="77777777" w:rsidR="00EF1231" w:rsidRPr="00233E43" w:rsidRDefault="00EF1231" w:rsidP="00014CFD">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18959058" w14:textId="77777777" w:rsidR="00EF1231" w:rsidRPr="00233E43" w:rsidRDefault="00EF1231" w:rsidP="00014CFD">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3CCF3731" w14:textId="77777777" w:rsidR="00EF1231" w:rsidRPr="00233E43" w:rsidRDefault="00EF1231" w:rsidP="00014CFD">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EF1231" w:rsidRPr="00233E43" w14:paraId="156F864F" w14:textId="77777777" w:rsidTr="00014CFD">
        <w:trPr>
          <w:jc w:val="center"/>
        </w:trPr>
        <w:tc>
          <w:tcPr>
            <w:tcW w:w="1753" w:type="dxa"/>
            <w:shd w:val="clear" w:color="auto" w:fill="1F3864"/>
            <w:vAlign w:val="center"/>
          </w:tcPr>
          <w:p w14:paraId="334DC9EA" w14:textId="77777777" w:rsidR="00EF1231" w:rsidRPr="00233E43" w:rsidRDefault="00EF1231" w:rsidP="00014CFD">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4A47F70A" w14:textId="77777777" w:rsidR="00EF1231" w:rsidRPr="00233E43" w:rsidRDefault="00EF1231" w:rsidP="00014CFD">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88,50%</w:t>
            </w:r>
          </w:p>
        </w:tc>
        <w:tc>
          <w:tcPr>
            <w:tcW w:w="1464" w:type="dxa"/>
            <w:shd w:val="clear" w:color="auto" w:fill="auto"/>
            <w:vAlign w:val="center"/>
          </w:tcPr>
          <w:p w14:paraId="45DD1D17" w14:textId="77777777" w:rsidR="00EF1231" w:rsidRPr="00233E43" w:rsidRDefault="00EF1231" w:rsidP="00014CFD">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90,60%</w:t>
            </w:r>
          </w:p>
        </w:tc>
        <w:tc>
          <w:tcPr>
            <w:tcW w:w="1401" w:type="dxa"/>
            <w:shd w:val="clear" w:color="auto" w:fill="auto"/>
            <w:vAlign w:val="center"/>
          </w:tcPr>
          <w:p w14:paraId="4EB1C8C1" w14:textId="77777777" w:rsidR="00EF1231" w:rsidRPr="00233E43" w:rsidRDefault="00EF1231" w:rsidP="00014CFD">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102%</w:t>
            </w:r>
          </w:p>
        </w:tc>
      </w:tr>
    </w:tbl>
    <w:p w14:paraId="72803147" w14:textId="77777777" w:rsidR="00EF1231" w:rsidRPr="00233E43" w:rsidRDefault="00EF1231" w:rsidP="00EF1231">
      <w:pPr>
        <w:pStyle w:val="Prrafodelista"/>
        <w:ind w:left="0"/>
        <w:jc w:val="both"/>
        <w:rPr>
          <w:rFonts w:ascii="Arial" w:hAnsi="Arial" w:cs="Arial"/>
          <w:b/>
          <w:sz w:val="18"/>
          <w:szCs w:val="18"/>
          <w:lang w:val="es-CO" w:eastAsia="es-CO"/>
        </w:rPr>
      </w:pPr>
    </w:p>
    <w:p w14:paraId="3AEF73EB" w14:textId="77777777" w:rsidR="00032AA8" w:rsidRPr="00233E43" w:rsidRDefault="00032AA8" w:rsidP="00032AA8">
      <w:pPr>
        <w:jc w:val="both"/>
        <w:rPr>
          <w:rFonts w:ascii="Arial" w:eastAsia="+mn-ea" w:hAnsi="Arial" w:cs="Arial"/>
          <w:sz w:val="18"/>
          <w:szCs w:val="18"/>
        </w:rPr>
      </w:pPr>
    </w:p>
    <w:p w14:paraId="0F3ED36B" w14:textId="77777777" w:rsidR="00032AA8" w:rsidRPr="00233E43" w:rsidRDefault="00032AA8" w:rsidP="00032AA8">
      <w:pPr>
        <w:jc w:val="both"/>
        <w:rPr>
          <w:rFonts w:ascii="Arial" w:eastAsia="+mn-ea" w:hAnsi="Arial" w:cs="Arial"/>
          <w:szCs w:val="18"/>
        </w:rPr>
      </w:pPr>
      <w:r w:rsidRPr="00233E43">
        <w:rPr>
          <w:rFonts w:ascii="Arial" w:eastAsia="+mn-ea" w:hAnsi="Arial" w:cs="Arial"/>
          <w:szCs w:val="18"/>
        </w:rPr>
        <w:t>Es importante resaltar que lo acontecido en la vigencia 2016 con las nuevas tablas de avaluó comercial, puede tener un efecto diferente en las próximas vigencias, debido a las oportunidades de mejora que todavía presenta el cambio de metodología para el cálculo de los avalúos por parte del Ministerio de Transporte, que implicara que se homologuen un universo más grande de vehículos.</w:t>
      </w:r>
    </w:p>
    <w:p w14:paraId="78416990" w14:textId="77777777" w:rsidR="00032AA8" w:rsidRPr="00233E43" w:rsidRDefault="00032AA8" w:rsidP="00032AA8">
      <w:pPr>
        <w:rPr>
          <w:rFonts w:ascii="Arial" w:eastAsia="+mn-ea" w:hAnsi="Arial" w:cs="Arial"/>
          <w:szCs w:val="18"/>
        </w:rPr>
      </w:pPr>
    </w:p>
    <w:p w14:paraId="007BB446" w14:textId="77777777" w:rsidR="00032AA8" w:rsidRPr="00233E43" w:rsidRDefault="00032AA8" w:rsidP="00032AA8">
      <w:pPr>
        <w:jc w:val="both"/>
        <w:rPr>
          <w:rFonts w:ascii="Arial" w:eastAsia="+mn-ea" w:hAnsi="Arial" w:cs="Arial"/>
          <w:szCs w:val="18"/>
        </w:rPr>
      </w:pPr>
      <w:r w:rsidRPr="00233E43">
        <w:rPr>
          <w:rFonts w:ascii="Arial" w:eastAsia="+mn-ea" w:hAnsi="Arial" w:cs="Arial"/>
          <w:szCs w:val="18"/>
        </w:rPr>
        <w:t>Para el cumplimiento oportuno del impuesto predial se vio afectado por el no incremento de los formularios emitidos, para la vigencia 2016 respecto a lo emitido en el 2015, esto a pesar de los esfuerzos que hace la Administración Tributaria en la búsqueda y mejoramiento de la información que permite liquidar la obligación de los contribuyentes, emitirles un formulario y enviárselo a su dirección de notificación para facilitar el cumplimiento oportuno. Así mismo, otra de las causas que afecto el cumplimiento oportuno de este impuesto, es lo referente a las diferencias presentadas con los contribuyentes y Catastro sobre el incremento de los avalúos, generando la inconformidad de la ciudadanía que repercute en el pago</w:t>
      </w:r>
      <w:r w:rsidR="00790A1A" w:rsidRPr="00233E43">
        <w:rPr>
          <w:rFonts w:ascii="Arial" w:eastAsia="+mn-ea" w:hAnsi="Arial" w:cs="Arial"/>
          <w:szCs w:val="18"/>
        </w:rPr>
        <w:t xml:space="preserve"> oportuno de impuesto</w:t>
      </w:r>
      <w:r w:rsidRPr="00233E43">
        <w:rPr>
          <w:rFonts w:ascii="Arial" w:eastAsia="+mn-ea" w:hAnsi="Arial" w:cs="Arial"/>
          <w:b/>
          <w:color w:val="FF0000"/>
          <w:szCs w:val="18"/>
        </w:rPr>
        <w:t>.</w:t>
      </w:r>
    </w:p>
    <w:p w14:paraId="24BF97C1" w14:textId="77777777" w:rsidR="00032AA8" w:rsidRPr="00233E43" w:rsidRDefault="00032AA8" w:rsidP="00032AA8">
      <w:pPr>
        <w:jc w:val="both"/>
        <w:rPr>
          <w:rFonts w:ascii="Arial" w:eastAsia="+mn-ea" w:hAnsi="Arial" w:cs="Arial"/>
          <w:szCs w:val="18"/>
        </w:rPr>
      </w:pPr>
    </w:p>
    <w:p w14:paraId="652D950A" w14:textId="77777777" w:rsidR="00EF1231" w:rsidRPr="00233E43" w:rsidRDefault="00EF1231" w:rsidP="00032AA8">
      <w:pPr>
        <w:jc w:val="both"/>
        <w:rPr>
          <w:rFonts w:ascii="Arial" w:eastAsia="+mn-ea" w:hAnsi="Arial" w:cs="Arial"/>
          <w:sz w:val="18"/>
          <w:szCs w:val="18"/>
        </w:rPr>
      </w:pPr>
    </w:p>
    <w:p w14:paraId="20BB8261" w14:textId="77777777" w:rsidR="00EF1231" w:rsidRPr="00233E43" w:rsidRDefault="00EF1231" w:rsidP="00EF1231">
      <w:pPr>
        <w:pStyle w:val="Prrafodelista"/>
        <w:ind w:left="0"/>
        <w:jc w:val="center"/>
        <w:rPr>
          <w:rFonts w:ascii="Arial" w:hAnsi="Arial" w:cs="Arial"/>
          <w:b/>
          <w:szCs w:val="18"/>
          <w:lang w:val="es-CO" w:eastAsia="es-CO"/>
        </w:rPr>
      </w:pPr>
      <w:r w:rsidRPr="00233E43">
        <w:rPr>
          <w:rFonts w:ascii="Arial" w:hAnsi="Arial" w:cs="Arial"/>
          <w:b/>
          <w:szCs w:val="18"/>
          <w:lang w:val="es-CO" w:eastAsia="es-CO"/>
        </w:rPr>
        <w:t>Cumplimiento Oportuno Predial</w:t>
      </w:r>
    </w:p>
    <w:p w14:paraId="54858806" w14:textId="77777777" w:rsidR="00EF1231" w:rsidRPr="00233E43" w:rsidRDefault="00EF1231" w:rsidP="00EF1231">
      <w:pPr>
        <w:pStyle w:val="Prrafodelista"/>
        <w:ind w:left="0"/>
        <w:jc w:val="both"/>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EF1231" w:rsidRPr="00233E43" w14:paraId="62566A4D" w14:textId="77777777" w:rsidTr="00014CFD">
        <w:trPr>
          <w:jc w:val="center"/>
        </w:trPr>
        <w:tc>
          <w:tcPr>
            <w:tcW w:w="6007" w:type="dxa"/>
            <w:gridSpan w:val="4"/>
            <w:shd w:val="clear" w:color="auto" w:fill="1F3864"/>
            <w:vAlign w:val="center"/>
          </w:tcPr>
          <w:p w14:paraId="21C01E48" w14:textId="77777777" w:rsidR="00EF1231" w:rsidRPr="00233E43" w:rsidRDefault="00EF1231" w:rsidP="00014CFD">
            <w:pPr>
              <w:pStyle w:val="Prrafodelista"/>
              <w:ind w:left="0"/>
              <w:jc w:val="center"/>
              <w:rPr>
                <w:rFonts w:ascii="Arial" w:eastAsia="Calibri" w:hAnsi="Arial" w:cs="Arial"/>
                <w:b/>
                <w:bCs/>
                <w:color w:val="FFFFFF"/>
                <w:sz w:val="16"/>
                <w:szCs w:val="16"/>
                <w:lang w:val="es-CO" w:eastAsia="es-CO"/>
              </w:rPr>
            </w:pPr>
          </w:p>
        </w:tc>
      </w:tr>
      <w:tr w:rsidR="00EF1231" w:rsidRPr="00233E43" w14:paraId="5E2A6CA7" w14:textId="77777777" w:rsidTr="00014CFD">
        <w:trPr>
          <w:jc w:val="center"/>
        </w:trPr>
        <w:tc>
          <w:tcPr>
            <w:tcW w:w="1753" w:type="dxa"/>
            <w:shd w:val="clear" w:color="auto" w:fill="1F3864"/>
            <w:vAlign w:val="center"/>
          </w:tcPr>
          <w:p w14:paraId="2838E404" w14:textId="77777777" w:rsidR="00EF1231" w:rsidRPr="00233E43" w:rsidRDefault="00EF1231" w:rsidP="00014CFD">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29903157" w14:textId="77777777" w:rsidR="00EF1231" w:rsidRPr="00233E43" w:rsidRDefault="00EF1231" w:rsidP="00014CFD">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1BC19FD0" w14:textId="77777777" w:rsidR="00EF1231" w:rsidRPr="00233E43" w:rsidRDefault="00EF1231" w:rsidP="00014CFD">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6E1CB3CB" w14:textId="77777777" w:rsidR="00EF1231" w:rsidRPr="00233E43" w:rsidRDefault="00EF1231" w:rsidP="00014CFD">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EF1231" w:rsidRPr="00233E43" w14:paraId="50529711" w14:textId="77777777" w:rsidTr="00014CFD">
        <w:trPr>
          <w:jc w:val="center"/>
        </w:trPr>
        <w:tc>
          <w:tcPr>
            <w:tcW w:w="1753" w:type="dxa"/>
            <w:shd w:val="clear" w:color="auto" w:fill="1F3864"/>
            <w:vAlign w:val="center"/>
          </w:tcPr>
          <w:p w14:paraId="1C9730E4" w14:textId="77777777" w:rsidR="00EF1231" w:rsidRPr="00233E43" w:rsidRDefault="00EF1231" w:rsidP="00014CFD">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6F3B55B8" w14:textId="77777777" w:rsidR="00EF1231" w:rsidRPr="00233E43" w:rsidRDefault="00EF1231" w:rsidP="00014CFD">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94,50%</w:t>
            </w:r>
          </w:p>
        </w:tc>
        <w:tc>
          <w:tcPr>
            <w:tcW w:w="1464" w:type="dxa"/>
            <w:shd w:val="clear" w:color="auto" w:fill="auto"/>
            <w:vAlign w:val="center"/>
          </w:tcPr>
          <w:p w14:paraId="52546B34" w14:textId="77777777" w:rsidR="00EF1231" w:rsidRPr="00233E43" w:rsidRDefault="00EF1231" w:rsidP="00014CFD">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92,70%</w:t>
            </w:r>
          </w:p>
        </w:tc>
        <w:tc>
          <w:tcPr>
            <w:tcW w:w="1401" w:type="dxa"/>
            <w:shd w:val="clear" w:color="auto" w:fill="auto"/>
            <w:vAlign w:val="center"/>
          </w:tcPr>
          <w:p w14:paraId="0BA1915F" w14:textId="77777777" w:rsidR="00EF1231" w:rsidRPr="00233E43" w:rsidRDefault="00EF1231" w:rsidP="00014CFD">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98%</w:t>
            </w:r>
          </w:p>
        </w:tc>
      </w:tr>
    </w:tbl>
    <w:p w14:paraId="0B7A51CD" w14:textId="77777777" w:rsidR="00EF1231" w:rsidRPr="00233E43" w:rsidRDefault="00EF1231" w:rsidP="00EF1231">
      <w:pPr>
        <w:pStyle w:val="Prrafodelista"/>
        <w:ind w:left="0"/>
        <w:jc w:val="both"/>
        <w:rPr>
          <w:rFonts w:ascii="Arial" w:hAnsi="Arial" w:cs="Arial"/>
          <w:b/>
          <w:sz w:val="18"/>
          <w:szCs w:val="18"/>
          <w:lang w:val="es-CO" w:eastAsia="es-CO"/>
        </w:rPr>
      </w:pPr>
    </w:p>
    <w:p w14:paraId="6EA0EB27" w14:textId="77777777" w:rsidR="00EF1231" w:rsidRPr="00233E43" w:rsidRDefault="00EF1231" w:rsidP="00032AA8">
      <w:pPr>
        <w:jc w:val="both"/>
        <w:rPr>
          <w:rFonts w:ascii="Arial" w:eastAsia="+mn-ea" w:hAnsi="Arial" w:cs="Arial"/>
          <w:sz w:val="18"/>
          <w:szCs w:val="18"/>
        </w:rPr>
      </w:pPr>
    </w:p>
    <w:p w14:paraId="2E6A3486" w14:textId="77777777" w:rsidR="00032AA8" w:rsidRPr="00233E43" w:rsidRDefault="00032AA8" w:rsidP="00032AA8">
      <w:pPr>
        <w:jc w:val="both"/>
        <w:rPr>
          <w:rFonts w:ascii="Arial" w:eastAsia="+mn-ea" w:hAnsi="Arial" w:cs="Arial"/>
        </w:rPr>
      </w:pPr>
      <w:r w:rsidRPr="00233E43">
        <w:rPr>
          <w:rFonts w:ascii="Arial" w:eastAsia="+mn-ea" w:hAnsi="Arial" w:cs="Arial"/>
        </w:rPr>
        <w:t xml:space="preserve">Por lo que respecta al cumplimiento oportuno de ICA, es una medición que se encuentra en línea base, pero al ser un indicador de Plan de Desarrollo se estableció una meta. Con el resultado de esta primera medición se tuvo un alcance del 99%, estando muy cerca al cumplimiento de la meta. </w:t>
      </w:r>
    </w:p>
    <w:p w14:paraId="3B6DCE2C" w14:textId="77777777" w:rsidR="00EF1231" w:rsidRPr="00233E43" w:rsidRDefault="00EF1231" w:rsidP="00032AA8">
      <w:pPr>
        <w:jc w:val="both"/>
        <w:rPr>
          <w:rFonts w:ascii="Arial" w:eastAsia="+mn-ea" w:hAnsi="Arial" w:cs="Arial"/>
        </w:rPr>
      </w:pPr>
    </w:p>
    <w:p w14:paraId="7E8B517C" w14:textId="77777777" w:rsidR="00EF1231" w:rsidRPr="00233E43" w:rsidRDefault="00EF1231" w:rsidP="00032AA8">
      <w:pPr>
        <w:jc w:val="both"/>
        <w:rPr>
          <w:rFonts w:ascii="Arial" w:eastAsia="+mn-ea" w:hAnsi="Arial" w:cs="Arial"/>
        </w:rPr>
      </w:pPr>
    </w:p>
    <w:p w14:paraId="41C20AA4" w14:textId="77777777" w:rsidR="00EF1231" w:rsidRPr="00233E43" w:rsidRDefault="00EF1231" w:rsidP="00EF1231">
      <w:pPr>
        <w:pStyle w:val="Prrafodelista"/>
        <w:ind w:left="0"/>
        <w:jc w:val="center"/>
        <w:rPr>
          <w:rFonts w:ascii="Arial" w:hAnsi="Arial" w:cs="Arial"/>
          <w:b/>
          <w:lang w:val="es-CO" w:eastAsia="es-CO"/>
        </w:rPr>
      </w:pPr>
      <w:r w:rsidRPr="00233E43">
        <w:rPr>
          <w:rFonts w:ascii="Arial" w:hAnsi="Arial" w:cs="Arial"/>
          <w:b/>
          <w:lang w:val="es-CO" w:eastAsia="es-CO"/>
        </w:rPr>
        <w:t>Cumplimiento Oportuno ICA</w:t>
      </w:r>
    </w:p>
    <w:p w14:paraId="4C1F1483" w14:textId="77777777" w:rsidR="00EF1231" w:rsidRPr="00233E43" w:rsidRDefault="00EF1231" w:rsidP="00EF1231">
      <w:pPr>
        <w:pStyle w:val="Prrafodelista"/>
        <w:ind w:left="0"/>
        <w:jc w:val="both"/>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EF1231" w:rsidRPr="00233E43" w14:paraId="6B22C773" w14:textId="77777777" w:rsidTr="00014CFD">
        <w:trPr>
          <w:jc w:val="center"/>
        </w:trPr>
        <w:tc>
          <w:tcPr>
            <w:tcW w:w="6007" w:type="dxa"/>
            <w:gridSpan w:val="4"/>
            <w:shd w:val="clear" w:color="auto" w:fill="1F3864"/>
            <w:vAlign w:val="center"/>
          </w:tcPr>
          <w:p w14:paraId="5F62C4BF" w14:textId="77777777" w:rsidR="00EF1231" w:rsidRPr="00233E43" w:rsidRDefault="00EF1231" w:rsidP="00014CFD">
            <w:pPr>
              <w:pStyle w:val="Prrafodelista"/>
              <w:ind w:left="0"/>
              <w:jc w:val="center"/>
              <w:rPr>
                <w:rFonts w:ascii="Arial" w:eastAsia="Calibri" w:hAnsi="Arial" w:cs="Arial"/>
                <w:b/>
                <w:bCs/>
                <w:color w:val="FFFFFF"/>
                <w:sz w:val="16"/>
                <w:szCs w:val="16"/>
                <w:lang w:val="es-CO" w:eastAsia="es-CO"/>
              </w:rPr>
            </w:pPr>
          </w:p>
        </w:tc>
      </w:tr>
      <w:tr w:rsidR="00EF1231" w:rsidRPr="00233E43" w14:paraId="76E864F4" w14:textId="77777777" w:rsidTr="00014CFD">
        <w:trPr>
          <w:jc w:val="center"/>
        </w:trPr>
        <w:tc>
          <w:tcPr>
            <w:tcW w:w="1753" w:type="dxa"/>
            <w:shd w:val="clear" w:color="auto" w:fill="1F3864"/>
            <w:vAlign w:val="center"/>
          </w:tcPr>
          <w:p w14:paraId="304A6E7B" w14:textId="77777777" w:rsidR="00EF1231" w:rsidRPr="00233E43" w:rsidRDefault="00EF1231" w:rsidP="00014CFD">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327D2725" w14:textId="77777777" w:rsidR="00EF1231" w:rsidRPr="00233E43" w:rsidRDefault="00EF1231" w:rsidP="00014CFD">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065394B4" w14:textId="77777777" w:rsidR="00EF1231" w:rsidRPr="00233E43" w:rsidRDefault="00EF1231" w:rsidP="00014CFD">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4F7C8432" w14:textId="77777777" w:rsidR="00EF1231" w:rsidRPr="00233E43" w:rsidRDefault="00EF1231" w:rsidP="00014CFD">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EF1231" w:rsidRPr="00233E43" w14:paraId="243A65FB" w14:textId="77777777" w:rsidTr="00014CFD">
        <w:trPr>
          <w:jc w:val="center"/>
        </w:trPr>
        <w:tc>
          <w:tcPr>
            <w:tcW w:w="1753" w:type="dxa"/>
            <w:shd w:val="clear" w:color="auto" w:fill="1F3864"/>
            <w:vAlign w:val="center"/>
          </w:tcPr>
          <w:p w14:paraId="4C75C8F8" w14:textId="77777777" w:rsidR="00EF1231" w:rsidRPr="00233E43" w:rsidRDefault="00EF1231" w:rsidP="00014CFD">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5DABB453" w14:textId="77777777" w:rsidR="00EF1231" w:rsidRPr="00233E43" w:rsidRDefault="00EF1231" w:rsidP="00014CFD">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84,00%</w:t>
            </w:r>
          </w:p>
        </w:tc>
        <w:tc>
          <w:tcPr>
            <w:tcW w:w="1464" w:type="dxa"/>
            <w:shd w:val="clear" w:color="auto" w:fill="auto"/>
            <w:vAlign w:val="center"/>
          </w:tcPr>
          <w:p w14:paraId="1F31B304" w14:textId="77777777" w:rsidR="00EF1231" w:rsidRPr="00233E43" w:rsidRDefault="00EF1231" w:rsidP="00014CFD">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83,20%</w:t>
            </w:r>
          </w:p>
        </w:tc>
        <w:tc>
          <w:tcPr>
            <w:tcW w:w="1401" w:type="dxa"/>
            <w:shd w:val="clear" w:color="auto" w:fill="auto"/>
            <w:vAlign w:val="center"/>
          </w:tcPr>
          <w:p w14:paraId="50AD5248" w14:textId="77777777" w:rsidR="00EF1231" w:rsidRPr="00233E43" w:rsidRDefault="00EF1231" w:rsidP="00014CFD">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99%</w:t>
            </w:r>
          </w:p>
        </w:tc>
      </w:tr>
    </w:tbl>
    <w:p w14:paraId="6F670F25" w14:textId="77777777" w:rsidR="00EF1231" w:rsidRPr="00233E43" w:rsidRDefault="00EF1231" w:rsidP="00032AA8">
      <w:pPr>
        <w:jc w:val="both"/>
        <w:rPr>
          <w:rFonts w:ascii="Arial" w:eastAsia="+mn-ea" w:hAnsi="Arial" w:cs="Arial"/>
          <w:sz w:val="18"/>
          <w:szCs w:val="18"/>
        </w:rPr>
      </w:pPr>
    </w:p>
    <w:p w14:paraId="5FBCEAC9" w14:textId="77777777" w:rsidR="00032AA8" w:rsidRDefault="00032AA8" w:rsidP="00032AA8">
      <w:pPr>
        <w:rPr>
          <w:rFonts w:ascii="Arial" w:eastAsia="+mn-ea" w:hAnsi="Arial" w:cs="Arial"/>
          <w:sz w:val="18"/>
          <w:szCs w:val="18"/>
        </w:rPr>
      </w:pPr>
    </w:p>
    <w:p w14:paraId="6D881408" w14:textId="77777777" w:rsidR="006E3AF4" w:rsidRDefault="006E3AF4" w:rsidP="00032AA8">
      <w:pPr>
        <w:rPr>
          <w:rFonts w:ascii="Arial" w:eastAsia="+mn-ea" w:hAnsi="Arial" w:cs="Arial"/>
          <w:sz w:val="18"/>
          <w:szCs w:val="18"/>
        </w:rPr>
      </w:pPr>
    </w:p>
    <w:p w14:paraId="18757025" w14:textId="77777777" w:rsidR="006E3AF4" w:rsidRDefault="006E3AF4" w:rsidP="00032AA8">
      <w:pPr>
        <w:rPr>
          <w:rFonts w:ascii="Arial" w:eastAsia="+mn-ea" w:hAnsi="Arial" w:cs="Arial"/>
          <w:sz w:val="18"/>
          <w:szCs w:val="18"/>
        </w:rPr>
      </w:pPr>
    </w:p>
    <w:p w14:paraId="6C5BEB05" w14:textId="77777777" w:rsidR="006E3AF4" w:rsidRPr="00233E43" w:rsidRDefault="006E3AF4" w:rsidP="00032AA8">
      <w:pPr>
        <w:rPr>
          <w:rFonts w:ascii="Arial" w:eastAsia="+mn-ea" w:hAnsi="Arial" w:cs="Arial"/>
          <w:sz w:val="18"/>
          <w:szCs w:val="18"/>
        </w:rPr>
      </w:pPr>
    </w:p>
    <w:p w14:paraId="1D5405C5" w14:textId="77777777" w:rsidR="00032AA8" w:rsidRPr="00233E43" w:rsidRDefault="00032AA8" w:rsidP="00032AA8">
      <w:pPr>
        <w:jc w:val="both"/>
        <w:rPr>
          <w:rFonts w:ascii="Arial" w:eastAsia="+mn-ea" w:hAnsi="Arial" w:cs="Arial"/>
          <w:szCs w:val="18"/>
        </w:rPr>
      </w:pPr>
      <w:r w:rsidRPr="00233E43">
        <w:rPr>
          <w:rFonts w:ascii="Arial" w:eastAsia="+mn-ea" w:hAnsi="Arial" w:cs="Arial"/>
          <w:szCs w:val="18"/>
        </w:rPr>
        <w:lastRenderedPageBreak/>
        <w:t>De manera acumulada este indicador ha alcanzado el siguiente resultado solo para Predial y vehículos</w:t>
      </w:r>
    </w:p>
    <w:p w14:paraId="3B6E2039" w14:textId="77777777" w:rsidR="00032AA8" w:rsidRPr="00233E43" w:rsidRDefault="00032AA8" w:rsidP="00032AA8">
      <w:pPr>
        <w:jc w:val="both"/>
        <w:rPr>
          <w:rFonts w:ascii="Arial" w:eastAsia="+mn-ea" w:hAnsi="Arial" w:cs="Arial"/>
          <w:sz w:val="18"/>
          <w:szCs w:val="18"/>
        </w:rPr>
      </w:pPr>
    </w:p>
    <w:tbl>
      <w:tblPr>
        <w:tblW w:w="7440" w:type="dxa"/>
        <w:tblInd w:w="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40"/>
        <w:gridCol w:w="1205"/>
        <w:gridCol w:w="1132"/>
        <w:gridCol w:w="1261"/>
        <w:gridCol w:w="1362"/>
        <w:gridCol w:w="1240"/>
      </w:tblGrid>
      <w:tr w:rsidR="00032AA8" w:rsidRPr="00233E43" w14:paraId="41B0568C" w14:textId="77777777" w:rsidTr="00A64D2A">
        <w:trPr>
          <w:trHeight w:val="542"/>
        </w:trPr>
        <w:tc>
          <w:tcPr>
            <w:tcW w:w="1240" w:type="dxa"/>
            <w:shd w:val="clear" w:color="auto" w:fill="1F3864"/>
            <w:noWrap/>
            <w:vAlign w:val="center"/>
            <w:hideMark/>
          </w:tcPr>
          <w:p w14:paraId="0AD6F364" w14:textId="77777777" w:rsidR="00032AA8" w:rsidRPr="00233E43" w:rsidRDefault="00032AA8" w:rsidP="00A64D2A">
            <w:pPr>
              <w:jc w:val="center"/>
              <w:rPr>
                <w:rFonts w:ascii="Arial" w:hAnsi="Arial" w:cs="Arial"/>
                <w:b/>
                <w:bCs/>
                <w:color w:val="FFFFFF"/>
                <w:sz w:val="14"/>
                <w:szCs w:val="14"/>
                <w:lang w:val="es-ES"/>
              </w:rPr>
            </w:pPr>
            <w:r w:rsidRPr="00233E43">
              <w:rPr>
                <w:rFonts w:ascii="Arial" w:hAnsi="Arial" w:cs="Arial"/>
                <w:b/>
                <w:bCs/>
                <w:color w:val="FFFFFF"/>
                <w:sz w:val="14"/>
                <w:szCs w:val="14"/>
                <w:lang w:val="es-ES"/>
              </w:rPr>
              <w:t>VIGENCIA</w:t>
            </w:r>
          </w:p>
        </w:tc>
        <w:tc>
          <w:tcPr>
            <w:tcW w:w="1205" w:type="dxa"/>
            <w:shd w:val="clear" w:color="auto" w:fill="1F3864"/>
            <w:vAlign w:val="center"/>
            <w:hideMark/>
          </w:tcPr>
          <w:p w14:paraId="7343FE25" w14:textId="77777777" w:rsidR="00032AA8" w:rsidRPr="00233E43" w:rsidRDefault="00032AA8" w:rsidP="00A64D2A">
            <w:pPr>
              <w:jc w:val="center"/>
              <w:rPr>
                <w:rFonts w:ascii="Arial" w:hAnsi="Arial" w:cs="Arial"/>
                <w:b/>
                <w:bCs/>
                <w:color w:val="FFFFFF"/>
                <w:sz w:val="14"/>
                <w:szCs w:val="14"/>
                <w:lang w:val="es-ES"/>
              </w:rPr>
            </w:pPr>
            <w:r w:rsidRPr="00233E43">
              <w:rPr>
                <w:rFonts w:ascii="Arial" w:hAnsi="Arial" w:cs="Arial"/>
                <w:b/>
                <w:bCs/>
                <w:color w:val="FFFFFF"/>
                <w:sz w:val="14"/>
                <w:szCs w:val="14"/>
                <w:lang w:val="es-ES"/>
              </w:rPr>
              <w:t>OBLIGADOS POTENCIALES</w:t>
            </w:r>
          </w:p>
        </w:tc>
        <w:tc>
          <w:tcPr>
            <w:tcW w:w="1132" w:type="dxa"/>
            <w:shd w:val="clear" w:color="auto" w:fill="1F3864"/>
            <w:vAlign w:val="center"/>
            <w:hideMark/>
          </w:tcPr>
          <w:p w14:paraId="1279C1D6" w14:textId="77777777" w:rsidR="00032AA8" w:rsidRPr="00233E43" w:rsidRDefault="00032AA8" w:rsidP="00A64D2A">
            <w:pPr>
              <w:jc w:val="center"/>
              <w:rPr>
                <w:rFonts w:ascii="Arial" w:hAnsi="Arial" w:cs="Arial"/>
                <w:b/>
                <w:bCs/>
                <w:color w:val="FFFFFF"/>
                <w:sz w:val="14"/>
                <w:szCs w:val="14"/>
                <w:lang w:val="es-ES"/>
              </w:rPr>
            </w:pPr>
            <w:r w:rsidRPr="00233E43">
              <w:rPr>
                <w:rFonts w:ascii="Arial" w:hAnsi="Arial" w:cs="Arial"/>
                <w:b/>
                <w:bCs/>
                <w:color w:val="FFFFFF"/>
                <w:sz w:val="14"/>
                <w:szCs w:val="14"/>
                <w:lang w:val="es-ES"/>
              </w:rPr>
              <w:t>EMISIONES</w:t>
            </w:r>
          </w:p>
        </w:tc>
        <w:tc>
          <w:tcPr>
            <w:tcW w:w="1261" w:type="dxa"/>
            <w:shd w:val="clear" w:color="auto" w:fill="1F3864"/>
            <w:vAlign w:val="center"/>
            <w:hideMark/>
          </w:tcPr>
          <w:p w14:paraId="640DF3E6" w14:textId="77777777" w:rsidR="00032AA8" w:rsidRPr="00233E43" w:rsidRDefault="00032AA8" w:rsidP="00A64D2A">
            <w:pPr>
              <w:jc w:val="center"/>
              <w:rPr>
                <w:rFonts w:ascii="Arial" w:hAnsi="Arial" w:cs="Arial"/>
                <w:b/>
                <w:bCs/>
                <w:color w:val="FFFFFF"/>
                <w:sz w:val="14"/>
                <w:szCs w:val="14"/>
                <w:lang w:val="es-ES"/>
              </w:rPr>
            </w:pPr>
            <w:r w:rsidRPr="00233E43">
              <w:rPr>
                <w:rFonts w:ascii="Arial" w:hAnsi="Arial" w:cs="Arial"/>
                <w:b/>
                <w:bCs/>
                <w:color w:val="FFFFFF"/>
                <w:sz w:val="14"/>
                <w:szCs w:val="14"/>
                <w:lang w:val="es-ES"/>
              </w:rPr>
              <w:t>DEVOLUCIONES CORREO</w:t>
            </w:r>
          </w:p>
        </w:tc>
        <w:tc>
          <w:tcPr>
            <w:tcW w:w="1362" w:type="dxa"/>
            <w:shd w:val="clear" w:color="auto" w:fill="1F3864"/>
            <w:vAlign w:val="center"/>
            <w:hideMark/>
          </w:tcPr>
          <w:p w14:paraId="0652B180" w14:textId="77777777" w:rsidR="00032AA8" w:rsidRPr="00233E43" w:rsidRDefault="00032AA8" w:rsidP="00A64D2A">
            <w:pPr>
              <w:jc w:val="center"/>
              <w:rPr>
                <w:rFonts w:ascii="Arial" w:hAnsi="Arial" w:cs="Arial"/>
                <w:b/>
                <w:bCs/>
                <w:color w:val="FFFFFF"/>
                <w:sz w:val="14"/>
                <w:szCs w:val="14"/>
                <w:lang w:val="es-ES"/>
              </w:rPr>
            </w:pPr>
            <w:r w:rsidRPr="00233E43">
              <w:rPr>
                <w:rFonts w:ascii="Arial" w:hAnsi="Arial" w:cs="Arial"/>
                <w:b/>
                <w:bCs/>
                <w:color w:val="FFFFFF"/>
                <w:sz w:val="14"/>
                <w:szCs w:val="14"/>
                <w:lang w:val="es-ES"/>
              </w:rPr>
              <w:t>DECLARACIONES OPORTUNAS</w:t>
            </w:r>
          </w:p>
        </w:tc>
        <w:tc>
          <w:tcPr>
            <w:tcW w:w="1240" w:type="dxa"/>
            <w:shd w:val="clear" w:color="auto" w:fill="1F3864"/>
            <w:vAlign w:val="center"/>
            <w:hideMark/>
          </w:tcPr>
          <w:p w14:paraId="2D70210A" w14:textId="77777777" w:rsidR="00032AA8" w:rsidRPr="00233E43" w:rsidRDefault="00032AA8" w:rsidP="00A64D2A">
            <w:pPr>
              <w:jc w:val="center"/>
              <w:rPr>
                <w:rFonts w:ascii="Arial" w:hAnsi="Arial" w:cs="Arial"/>
                <w:b/>
                <w:bCs/>
                <w:color w:val="FFFFFF"/>
                <w:sz w:val="14"/>
                <w:szCs w:val="14"/>
                <w:lang w:val="es-ES"/>
              </w:rPr>
            </w:pPr>
            <w:r w:rsidRPr="00233E43">
              <w:rPr>
                <w:rFonts w:ascii="Arial" w:hAnsi="Arial" w:cs="Arial"/>
                <w:b/>
                <w:bCs/>
                <w:color w:val="FFFFFF"/>
                <w:sz w:val="14"/>
                <w:szCs w:val="14"/>
                <w:lang w:val="es-ES"/>
              </w:rPr>
              <w:t>% CUMPLIMIENTO OPORTUNO</w:t>
            </w:r>
          </w:p>
        </w:tc>
      </w:tr>
      <w:tr w:rsidR="00032AA8" w:rsidRPr="00233E43" w14:paraId="10A64968" w14:textId="77777777" w:rsidTr="00A64D2A">
        <w:trPr>
          <w:trHeight w:val="196"/>
        </w:trPr>
        <w:tc>
          <w:tcPr>
            <w:tcW w:w="1240" w:type="dxa"/>
            <w:shd w:val="clear" w:color="auto" w:fill="auto"/>
            <w:noWrap/>
            <w:vAlign w:val="center"/>
            <w:hideMark/>
          </w:tcPr>
          <w:p w14:paraId="24F51180"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ES"/>
              </w:rPr>
              <w:t>2016</w:t>
            </w:r>
          </w:p>
        </w:tc>
        <w:tc>
          <w:tcPr>
            <w:tcW w:w="1205" w:type="dxa"/>
            <w:shd w:val="clear" w:color="auto" w:fill="auto"/>
            <w:vAlign w:val="center"/>
            <w:hideMark/>
          </w:tcPr>
          <w:p w14:paraId="68AD30C4"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ES"/>
              </w:rPr>
              <w:t>4.059.298</w:t>
            </w:r>
          </w:p>
        </w:tc>
        <w:tc>
          <w:tcPr>
            <w:tcW w:w="1132" w:type="dxa"/>
            <w:shd w:val="clear" w:color="auto" w:fill="auto"/>
            <w:vAlign w:val="center"/>
            <w:hideMark/>
          </w:tcPr>
          <w:p w14:paraId="5734C42A"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ES"/>
              </w:rPr>
              <w:t>3.837.359</w:t>
            </w:r>
          </w:p>
        </w:tc>
        <w:tc>
          <w:tcPr>
            <w:tcW w:w="1261" w:type="dxa"/>
            <w:shd w:val="clear" w:color="auto" w:fill="auto"/>
            <w:vAlign w:val="center"/>
            <w:hideMark/>
          </w:tcPr>
          <w:p w14:paraId="1E566DDB"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ES"/>
              </w:rPr>
              <w:t>283.779</w:t>
            </w:r>
          </w:p>
        </w:tc>
        <w:tc>
          <w:tcPr>
            <w:tcW w:w="1362" w:type="dxa"/>
            <w:shd w:val="clear" w:color="auto" w:fill="auto"/>
            <w:noWrap/>
            <w:vAlign w:val="center"/>
            <w:hideMark/>
          </w:tcPr>
          <w:p w14:paraId="74C121ED"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ES"/>
              </w:rPr>
              <w:t>3.729.066</w:t>
            </w:r>
          </w:p>
        </w:tc>
        <w:tc>
          <w:tcPr>
            <w:tcW w:w="1240" w:type="dxa"/>
            <w:shd w:val="clear" w:color="auto" w:fill="auto"/>
            <w:vAlign w:val="center"/>
            <w:hideMark/>
          </w:tcPr>
          <w:p w14:paraId="303F8A38" w14:textId="77777777" w:rsidR="00032AA8" w:rsidRPr="00233E43" w:rsidRDefault="00032AA8" w:rsidP="00A64D2A">
            <w:pPr>
              <w:jc w:val="center"/>
              <w:rPr>
                <w:rFonts w:ascii="Arial" w:hAnsi="Arial" w:cs="Arial"/>
                <w:color w:val="000000"/>
                <w:sz w:val="14"/>
                <w:szCs w:val="14"/>
                <w:lang w:val="es-ES"/>
              </w:rPr>
            </w:pPr>
            <w:r w:rsidRPr="00233E43">
              <w:rPr>
                <w:rFonts w:ascii="Arial" w:hAnsi="Arial" w:cs="Arial"/>
                <w:color w:val="000000"/>
                <w:sz w:val="14"/>
                <w:szCs w:val="14"/>
                <w:lang w:val="es-ES"/>
              </w:rPr>
              <w:t>91,86%</w:t>
            </w:r>
          </w:p>
        </w:tc>
      </w:tr>
    </w:tbl>
    <w:p w14:paraId="565AE40F" w14:textId="77777777" w:rsidR="00032AA8" w:rsidRPr="00233E43" w:rsidRDefault="00032AA8" w:rsidP="00032AA8">
      <w:pPr>
        <w:ind w:firstLine="709"/>
        <w:jc w:val="both"/>
        <w:rPr>
          <w:rFonts w:ascii="Arial" w:eastAsia="+mn-ea" w:hAnsi="Arial" w:cs="Arial"/>
          <w:sz w:val="14"/>
          <w:szCs w:val="18"/>
        </w:rPr>
      </w:pPr>
      <w:r w:rsidRPr="00233E43">
        <w:rPr>
          <w:rFonts w:ascii="Arial" w:eastAsia="+mn-ea" w:hAnsi="Arial" w:cs="Arial"/>
          <w:sz w:val="14"/>
          <w:szCs w:val="18"/>
        </w:rPr>
        <w:t>Fuente: Informes de gestión. Diciembre 2016</w:t>
      </w:r>
    </w:p>
    <w:p w14:paraId="77EC0603" w14:textId="77777777" w:rsidR="00032AA8" w:rsidRPr="00233E43" w:rsidRDefault="00032AA8" w:rsidP="00032AA8">
      <w:pPr>
        <w:pStyle w:val="Prrafodelista"/>
        <w:ind w:left="0"/>
        <w:jc w:val="both"/>
        <w:rPr>
          <w:rFonts w:ascii="Arial" w:hAnsi="Arial" w:cs="Arial"/>
          <w:b/>
          <w:sz w:val="18"/>
          <w:szCs w:val="18"/>
          <w:lang w:eastAsia="es-CO"/>
        </w:rPr>
      </w:pPr>
    </w:p>
    <w:p w14:paraId="34AF96E1" w14:textId="77777777" w:rsidR="00032AA8" w:rsidRPr="00233E43" w:rsidRDefault="00032AA8" w:rsidP="00032AA8">
      <w:pPr>
        <w:pStyle w:val="Prrafodelista"/>
        <w:ind w:left="0"/>
        <w:jc w:val="both"/>
        <w:rPr>
          <w:rFonts w:ascii="Arial" w:hAnsi="Arial" w:cs="Arial"/>
          <w:szCs w:val="18"/>
          <w:lang w:eastAsia="es-CO"/>
        </w:rPr>
      </w:pPr>
      <w:r w:rsidRPr="00233E43">
        <w:rPr>
          <w:rFonts w:ascii="Arial" w:hAnsi="Arial" w:cs="Arial"/>
          <w:szCs w:val="18"/>
          <w:lang w:eastAsia="es-CO"/>
        </w:rPr>
        <w:t xml:space="preserve">Las estrategias para el cumplimiento oportuno son las ya relacionadas en la meta de recaudo oportuno y de sensibilización de contribuyentes, principalmente en los programas de fidelización. Teniendo en cuenta que desde la formulación inicial de la planeación estratégica y en consecuencia con el modelo de gestión, para la Dirección de Impuestos, se estableció como propósito fundamental, mantener por encima del 90% la decisión de pago directo de los tributos en los ciudadanos a partir del fortalecimiento de dos líneas de acción: (i) la cultura tributaria y el servicio al contribuyente y (ii) el control inteligente. Estas dos líneas de acción se articulan en el ciclo tributario (registro, recaudación, determinación, cobro, devolución y discusión) y se desarrollan a través de los seis ejes de modelo de gestión tributaria. </w:t>
      </w:r>
      <w:r w:rsidRPr="00233E43">
        <w:rPr>
          <w:rFonts w:ascii="Arial" w:hAnsi="Arial" w:cs="Arial"/>
          <w:szCs w:val="18"/>
          <w:lang w:eastAsia="es-CO"/>
        </w:rPr>
        <w:footnoteReference w:id="5"/>
      </w:r>
    </w:p>
    <w:p w14:paraId="4F3BFDE5" w14:textId="77777777" w:rsidR="00032AA8" w:rsidRPr="00233E43" w:rsidRDefault="00032AA8" w:rsidP="00032AA8">
      <w:pPr>
        <w:pStyle w:val="Prrafodelista"/>
        <w:ind w:left="0"/>
        <w:jc w:val="both"/>
        <w:rPr>
          <w:rFonts w:ascii="Arial" w:hAnsi="Arial" w:cs="Arial"/>
          <w:b/>
          <w:szCs w:val="18"/>
          <w:lang w:eastAsia="es-CO"/>
        </w:rPr>
      </w:pPr>
    </w:p>
    <w:p w14:paraId="4B8810F5" w14:textId="77777777" w:rsidR="00032AA8" w:rsidRPr="00511E90" w:rsidRDefault="00511E90" w:rsidP="00511E90">
      <w:pPr>
        <w:pStyle w:val="Prrafodelista"/>
        <w:numPr>
          <w:ilvl w:val="1"/>
          <w:numId w:val="2"/>
        </w:numPr>
        <w:ind w:left="426" w:hanging="426"/>
        <w:jc w:val="both"/>
        <w:textAlignment w:val="baseline"/>
        <w:outlineLvl w:val="0"/>
        <w:rPr>
          <w:rFonts w:ascii="Arial" w:hAnsi="Arial" w:cs="Arial"/>
          <w:b/>
          <w:lang w:val="es-CO" w:eastAsia="en-US"/>
        </w:rPr>
      </w:pPr>
      <w:bookmarkStart w:id="50" w:name="_Toc474489201"/>
      <w:r w:rsidRPr="00511E90">
        <w:rPr>
          <w:rFonts w:ascii="Arial" w:hAnsi="Arial" w:cs="Arial"/>
          <w:b/>
          <w:lang w:val="es-CO" w:eastAsia="en-US"/>
        </w:rPr>
        <w:t>Cobertura con medios electrónicos</w:t>
      </w:r>
      <w:bookmarkEnd w:id="50"/>
    </w:p>
    <w:p w14:paraId="3DFF6DE2" w14:textId="77777777" w:rsidR="00511E90" w:rsidRPr="00233E43" w:rsidRDefault="00511E90" w:rsidP="00032AA8">
      <w:pPr>
        <w:pStyle w:val="Prrafodelista"/>
        <w:ind w:left="0"/>
        <w:jc w:val="both"/>
        <w:rPr>
          <w:rFonts w:ascii="Arial" w:hAnsi="Arial" w:cs="Arial"/>
          <w:b/>
          <w:szCs w:val="18"/>
          <w:lang w:val="es-CO" w:eastAsia="es-CO"/>
        </w:rPr>
      </w:pPr>
    </w:p>
    <w:p w14:paraId="0B2739A4" w14:textId="77777777" w:rsidR="00032AA8" w:rsidRPr="00511E90" w:rsidRDefault="00032AA8" w:rsidP="00026BE8">
      <w:pPr>
        <w:jc w:val="both"/>
        <w:rPr>
          <w:rFonts w:ascii="Arial" w:hAnsi="Arial" w:cs="Arial"/>
          <w:szCs w:val="18"/>
          <w:lang w:val="es-CO" w:eastAsia="es-CO"/>
        </w:rPr>
      </w:pPr>
      <w:r w:rsidRPr="00511E90">
        <w:rPr>
          <w:rFonts w:ascii="Arial" w:hAnsi="Arial" w:cs="Arial"/>
          <w:szCs w:val="18"/>
          <w:lang w:val="es-CO" w:eastAsia="es-CO"/>
        </w:rPr>
        <w:t xml:space="preserve">Meta </w:t>
      </w:r>
      <w:r w:rsidR="00945DAC" w:rsidRPr="00511E90">
        <w:rPr>
          <w:rFonts w:ascii="Arial" w:hAnsi="Arial" w:cs="Arial"/>
          <w:szCs w:val="18"/>
          <w:lang w:val="es-CO" w:eastAsia="es-CO"/>
        </w:rPr>
        <w:t>cuatrienio</w:t>
      </w:r>
      <w:r w:rsidRPr="00511E90">
        <w:rPr>
          <w:rFonts w:ascii="Arial" w:hAnsi="Arial" w:cs="Arial"/>
          <w:szCs w:val="18"/>
          <w:lang w:val="es-CO" w:eastAsia="es-CO"/>
        </w:rPr>
        <w:t xml:space="preserve">: Lograr el 10% de cobertura con medios electrónicos para el cumplimiento de las obligaciones tributarias. </w:t>
      </w:r>
    </w:p>
    <w:p w14:paraId="7ADB0771" w14:textId="77777777" w:rsidR="00032AA8" w:rsidRPr="00511E90" w:rsidRDefault="00032AA8" w:rsidP="00026BE8">
      <w:pPr>
        <w:jc w:val="both"/>
        <w:rPr>
          <w:rFonts w:ascii="Arial" w:hAnsi="Arial" w:cs="Arial"/>
          <w:szCs w:val="18"/>
          <w:lang w:val="es-CO" w:eastAsia="es-CO"/>
        </w:rPr>
      </w:pPr>
      <w:r w:rsidRPr="00511E90">
        <w:rPr>
          <w:rFonts w:ascii="Arial" w:hAnsi="Arial" w:cs="Arial"/>
          <w:szCs w:val="18"/>
          <w:lang w:val="es-CO" w:eastAsia="es-CO"/>
        </w:rPr>
        <w:t>Meta 2016: 10%</w:t>
      </w:r>
    </w:p>
    <w:p w14:paraId="3FB9631A" w14:textId="77777777" w:rsidR="00032AA8" w:rsidRPr="00233E43" w:rsidRDefault="00032AA8" w:rsidP="00032AA8">
      <w:pPr>
        <w:pStyle w:val="Prrafodelista"/>
        <w:ind w:left="0"/>
        <w:jc w:val="both"/>
        <w:rPr>
          <w:rFonts w:ascii="Arial" w:hAnsi="Arial" w:cs="Arial"/>
          <w:b/>
          <w:szCs w:val="18"/>
          <w:lang w:val="es-CO" w:eastAsia="es-CO"/>
        </w:rPr>
      </w:pPr>
    </w:p>
    <w:p w14:paraId="461BA966" w14:textId="77777777" w:rsidR="00032AA8" w:rsidRPr="00233E43" w:rsidRDefault="00032AA8" w:rsidP="00032AA8">
      <w:pPr>
        <w:pStyle w:val="Prrafodelista"/>
        <w:ind w:left="0"/>
        <w:jc w:val="both"/>
        <w:rPr>
          <w:rFonts w:ascii="Arial" w:hAnsi="Arial" w:cs="Arial"/>
          <w:b/>
          <w:i/>
          <w:szCs w:val="18"/>
          <w:u w:val="single"/>
          <w:lang w:val="es-CO" w:eastAsia="es-CO"/>
        </w:rPr>
      </w:pPr>
      <w:r w:rsidRPr="00233E43">
        <w:rPr>
          <w:rFonts w:ascii="Arial" w:hAnsi="Arial" w:cs="Arial"/>
          <w:b/>
          <w:i/>
          <w:szCs w:val="18"/>
          <w:u w:val="single"/>
          <w:lang w:val="es-CO" w:eastAsia="es-CO"/>
        </w:rPr>
        <w:t>Avances y Logros:</w:t>
      </w:r>
    </w:p>
    <w:p w14:paraId="2E3E7670" w14:textId="77777777" w:rsidR="00032AA8" w:rsidRPr="00233E43" w:rsidRDefault="00032AA8" w:rsidP="00032AA8">
      <w:pPr>
        <w:pStyle w:val="Prrafodelista"/>
        <w:ind w:left="0"/>
        <w:jc w:val="both"/>
        <w:rPr>
          <w:rFonts w:ascii="Arial" w:hAnsi="Arial" w:cs="Arial"/>
          <w:b/>
          <w:sz w:val="18"/>
          <w:szCs w:val="18"/>
          <w:lang w:val="es-CO" w:eastAsia="es-CO"/>
        </w:rPr>
      </w:pPr>
    </w:p>
    <w:p w14:paraId="2D526BFF" w14:textId="77777777" w:rsidR="00032AA8" w:rsidRPr="00233E43"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Para el cumplimiento de esta meta en el 2016, se proyectó como producto “Desarrollar una solución de servicio para web móvil - aplicación móvil”, con la cual se dispusiera a los contribuyentes los trámites y servicios ofrecidos por la Secretaria Distrital de Hacienda.</w:t>
      </w:r>
    </w:p>
    <w:p w14:paraId="4E05F026" w14:textId="77777777" w:rsidR="00032AA8" w:rsidRPr="00233E43" w:rsidRDefault="00032AA8" w:rsidP="00032AA8">
      <w:pPr>
        <w:pStyle w:val="Prrafodelista"/>
        <w:ind w:left="0"/>
        <w:jc w:val="both"/>
        <w:rPr>
          <w:rFonts w:ascii="Arial" w:hAnsi="Arial" w:cs="Arial"/>
          <w:lang w:val="es-CO" w:eastAsia="es-CO"/>
        </w:rPr>
      </w:pPr>
    </w:p>
    <w:p w14:paraId="54DACBD4" w14:textId="77777777" w:rsidR="00032AA8" w:rsidRPr="00233E43"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En coordinación con la Dirección de Informática y Tecnología, se establecieron los contenidos  y el menú de servicios que se va a disponer en la aplicación móvil, clasificándolos por el requisito de autenticación. Los servicios de la aplicación móvil se adelantarán en dos fases, la primera incluye el esquema de autenticación, mis datos de contacto, mis impuestos, certificado RIT y servicios sin autenticación. Para atender estos desarrollos se radicó en la DIT el RQ 816-2016, se elaboró la especificación funcional y el 01/07/2016 se entregó a la DIT para su revisión. Por otra parte se han evaluado mejoras y ajustes que requieren otros servicios virtuales para la disposición final de esta aplicación, lo que ha generado la apertura de los siguientes RQ: RQ 485-2016: Zona segura, mejoramiento entorno web, RQ 704-2016: Obligaciones pendientes, RQ 744-2016 y RQ 745-2016: componente de autenticación.</w:t>
      </w:r>
    </w:p>
    <w:p w14:paraId="68CA5EAD" w14:textId="77777777" w:rsidR="00032AA8" w:rsidRPr="00233E43" w:rsidRDefault="00032AA8" w:rsidP="00032AA8">
      <w:pPr>
        <w:pStyle w:val="Prrafodelista"/>
        <w:ind w:left="0"/>
        <w:jc w:val="both"/>
        <w:rPr>
          <w:rFonts w:ascii="Arial" w:hAnsi="Arial" w:cs="Arial"/>
          <w:lang w:val="es-CO" w:eastAsia="es-CO"/>
        </w:rPr>
      </w:pPr>
    </w:p>
    <w:p w14:paraId="369F0ACF" w14:textId="77777777" w:rsidR="00032AA8"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Por otra parte, se avanzó en el proceso de contratación del diseñador gráfico, los equipos y las licencias, como complemento al desarrollo y puesta en marcha de la aplicación móvil.</w:t>
      </w:r>
    </w:p>
    <w:p w14:paraId="0E6E79A0" w14:textId="77777777" w:rsidR="006E3AF4" w:rsidRDefault="006E3AF4" w:rsidP="00032AA8">
      <w:pPr>
        <w:pStyle w:val="Prrafodelista"/>
        <w:ind w:left="0"/>
        <w:jc w:val="both"/>
        <w:rPr>
          <w:rFonts w:ascii="Arial" w:hAnsi="Arial" w:cs="Arial"/>
          <w:lang w:val="es-CO" w:eastAsia="es-CO"/>
        </w:rPr>
      </w:pPr>
    </w:p>
    <w:p w14:paraId="3F3C9B1C" w14:textId="77777777" w:rsidR="006E3AF4" w:rsidRPr="00233E43" w:rsidRDefault="006E3AF4" w:rsidP="00032AA8">
      <w:pPr>
        <w:pStyle w:val="Prrafodelista"/>
        <w:ind w:left="0"/>
        <w:jc w:val="both"/>
        <w:rPr>
          <w:rFonts w:ascii="Arial" w:hAnsi="Arial" w:cs="Arial"/>
          <w:lang w:val="es-CO" w:eastAsia="es-CO"/>
        </w:rPr>
      </w:pPr>
    </w:p>
    <w:p w14:paraId="13174C8E" w14:textId="77777777" w:rsidR="00032AA8" w:rsidRDefault="00032AA8" w:rsidP="00032AA8">
      <w:pPr>
        <w:pStyle w:val="Prrafodelista"/>
        <w:ind w:left="0"/>
        <w:jc w:val="both"/>
        <w:rPr>
          <w:rFonts w:ascii="Arial" w:hAnsi="Arial" w:cs="Arial"/>
          <w:lang w:val="es-CO" w:eastAsia="es-CO"/>
        </w:rPr>
      </w:pPr>
    </w:p>
    <w:p w14:paraId="7FE08CB8" w14:textId="77777777" w:rsidR="00511E90" w:rsidRPr="00511E90" w:rsidRDefault="00511E90" w:rsidP="00511E90">
      <w:pPr>
        <w:pStyle w:val="Prrafodelista"/>
        <w:numPr>
          <w:ilvl w:val="1"/>
          <w:numId w:val="2"/>
        </w:numPr>
        <w:ind w:left="426" w:hanging="426"/>
        <w:jc w:val="both"/>
        <w:textAlignment w:val="baseline"/>
        <w:outlineLvl w:val="0"/>
        <w:rPr>
          <w:rFonts w:ascii="Arial" w:hAnsi="Arial" w:cs="Arial"/>
          <w:b/>
          <w:lang w:val="es-CO" w:eastAsia="en-US"/>
        </w:rPr>
      </w:pPr>
      <w:bookmarkStart w:id="51" w:name="_Toc474489202"/>
      <w:r w:rsidRPr="00511E90">
        <w:rPr>
          <w:rFonts w:ascii="Arial" w:hAnsi="Arial" w:cs="Arial"/>
          <w:b/>
          <w:lang w:val="es-CO" w:eastAsia="en-US"/>
        </w:rPr>
        <w:t>Sensibilizar contribuyentes</w:t>
      </w:r>
      <w:bookmarkEnd w:id="51"/>
    </w:p>
    <w:p w14:paraId="64836454" w14:textId="77777777" w:rsidR="00511E90" w:rsidRPr="00233E43" w:rsidRDefault="00511E90" w:rsidP="00032AA8">
      <w:pPr>
        <w:pStyle w:val="Prrafodelista"/>
        <w:ind w:left="0"/>
        <w:jc w:val="both"/>
        <w:rPr>
          <w:rFonts w:ascii="Arial" w:hAnsi="Arial" w:cs="Arial"/>
          <w:lang w:val="es-CO" w:eastAsia="es-CO"/>
        </w:rPr>
      </w:pPr>
    </w:p>
    <w:p w14:paraId="1FACE387" w14:textId="77777777" w:rsidR="00032AA8" w:rsidRPr="00511E90" w:rsidRDefault="00032AA8" w:rsidP="00026BE8">
      <w:pPr>
        <w:jc w:val="both"/>
        <w:rPr>
          <w:rFonts w:ascii="Arial" w:hAnsi="Arial" w:cs="Arial"/>
          <w:lang w:val="es-CO" w:eastAsia="es-CO"/>
        </w:rPr>
      </w:pPr>
      <w:r w:rsidRPr="00511E90">
        <w:rPr>
          <w:rFonts w:ascii="Arial" w:hAnsi="Arial" w:cs="Arial"/>
          <w:lang w:val="es-CO" w:eastAsia="es-CO"/>
        </w:rPr>
        <w:t xml:space="preserve">Meta </w:t>
      </w:r>
      <w:r w:rsidR="00945DAC" w:rsidRPr="00511E90">
        <w:rPr>
          <w:rFonts w:ascii="Arial" w:hAnsi="Arial" w:cs="Arial"/>
          <w:lang w:val="es-CO" w:eastAsia="es-CO"/>
        </w:rPr>
        <w:t>cuatrienio</w:t>
      </w:r>
      <w:r w:rsidRPr="00511E90">
        <w:rPr>
          <w:rFonts w:ascii="Arial" w:hAnsi="Arial" w:cs="Arial"/>
          <w:lang w:val="es-CO" w:eastAsia="es-CO"/>
        </w:rPr>
        <w:t>: Sensibilizar  445.170 contribuyentes para que cumplan oportunamente las obligaciones tributarias</w:t>
      </w:r>
    </w:p>
    <w:p w14:paraId="46A172EE" w14:textId="77777777" w:rsidR="00032AA8" w:rsidRPr="00511E90" w:rsidRDefault="00032AA8" w:rsidP="00026BE8">
      <w:pPr>
        <w:jc w:val="both"/>
        <w:rPr>
          <w:rFonts w:ascii="Arial" w:hAnsi="Arial" w:cs="Arial"/>
          <w:lang w:val="es-CO" w:eastAsia="es-CO"/>
        </w:rPr>
      </w:pPr>
      <w:r w:rsidRPr="00511E90">
        <w:rPr>
          <w:rFonts w:ascii="Arial" w:hAnsi="Arial" w:cs="Arial"/>
          <w:lang w:val="es-CO" w:eastAsia="es-CO"/>
        </w:rPr>
        <w:t>Meta 2016: 23.520 contribuyentes</w:t>
      </w:r>
    </w:p>
    <w:p w14:paraId="3AC2F9D7" w14:textId="77777777" w:rsidR="004C0871" w:rsidRPr="00511E90" w:rsidRDefault="00032AA8" w:rsidP="00026BE8">
      <w:pPr>
        <w:jc w:val="both"/>
        <w:rPr>
          <w:rFonts w:ascii="Arial" w:hAnsi="Arial" w:cs="Arial"/>
          <w:lang w:val="es-CO" w:eastAsia="es-CO"/>
        </w:rPr>
      </w:pPr>
      <w:r w:rsidRPr="00511E90">
        <w:rPr>
          <w:rFonts w:ascii="Arial" w:hAnsi="Arial" w:cs="Arial"/>
          <w:lang w:val="es-CO" w:eastAsia="es-CO"/>
        </w:rPr>
        <w:t>Cumplimiento: Se han sensibilizado 40.367 contribuyentes sujetos para un cumplimiento del 172%</w:t>
      </w:r>
      <w:r w:rsidR="004C0871" w:rsidRPr="00511E90">
        <w:rPr>
          <w:rFonts w:ascii="Arial" w:hAnsi="Arial" w:cs="Arial"/>
          <w:lang w:val="es-CO" w:eastAsia="es-CO"/>
        </w:rPr>
        <w:t>.</w:t>
      </w:r>
    </w:p>
    <w:p w14:paraId="64F77DBA" w14:textId="77777777" w:rsidR="00032AA8" w:rsidRPr="00511E90" w:rsidRDefault="004C0871" w:rsidP="004C0871">
      <w:pPr>
        <w:pStyle w:val="Prrafodelista"/>
        <w:ind w:left="0"/>
        <w:jc w:val="both"/>
        <w:rPr>
          <w:rFonts w:ascii="Arial" w:hAnsi="Arial" w:cs="Arial"/>
          <w:lang w:val="es-CO" w:eastAsia="es-CO"/>
        </w:rPr>
      </w:pPr>
      <w:r w:rsidRPr="00511E90">
        <w:rPr>
          <w:rFonts w:ascii="Arial" w:hAnsi="Arial" w:cs="Arial"/>
          <w:lang w:val="es-CO" w:eastAsia="es-CO"/>
        </w:rPr>
        <w:t>Cumplimiento acumulado: 9%</w:t>
      </w:r>
    </w:p>
    <w:p w14:paraId="059F337F" w14:textId="77777777" w:rsidR="00032AA8" w:rsidRDefault="00032AA8" w:rsidP="00032AA8">
      <w:pPr>
        <w:pStyle w:val="Prrafodelista"/>
        <w:ind w:left="0"/>
        <w:jc w:val="both"/>
        <w:rPr>
          <w:rFonts w:ascii="Arial" w:hAnsi="Arial" w:cs="Arial"/>
          <w:lang w:val="es-CO" w:eastAsia="es-CO"/>
        </w:rPr>
      </w:pPr>
    </w:p>
    <w:p w14:paraId="47874A54" w14:textId="77777777" w:rsidR="006E3AF4" w:rsidRPr="00233E43" w:rsidRDefault="006E3AF4" w:rsidP="00032AA8">
      <w:pPr>
        <w:pStyle w:val="Prrafodelista"/>
        <w:ind w:left="0"/>
        <w:jc w:val="both"/>
        <w:rPr>
          <w:rFonts w:ascii="Arial" w:hAnsi="Arial" w:cs="Arial"/>
          <w:lang w:val="es-CO" w:eastAsia="es-CO"/>
        </w:rPr>
      </w:pPr>
    </w:p>
    <w:p w14:paraId="2C3B6563" w14:textId="77777777" w:rsidR="00032AA8" w:rsidRPr="00233E43" w:rsidRDefault="004C0871" w:rsidP="00790A1A">
      <w:pPr>
        <w:pStyle w:val="Prrafodelista"/>
        <w:ind w:left="0"/>
        <w:jc w:val="center"/>
        <w:rPr>
          <w:rFonts w:ascii="Arial" w:hAnsi="Arial" w:cs="Arial"/>
          <w:b/>
          <w:lang w:val="es-CO" w:eastAsia="es-CO"/>
        </w:rPr>
      </w:pPr>
      <w:r w:rsidRPr="00233E43">
        <w:rPr>
          <w:rFonts w:ascii="Arial" w:hAnsi="Arial" w:cs="Arial"/>
          <w:b/>
          <w:lang w:val="es-CO" w:eastAsia="es-CO"/>
        </w:rPr>
        <w:t>Sensibilización Contribuyentes</w:t>
      </w:r>
    </w:p>
    <w:p w14:paraId="7DAD5DE1" w14:textId="77777777" w:rsidR="00032AA8" w:rsidRPr="00233E43" w:rsidRDefault="00032AA8" w:rsidP="00032AA8">
      <w:pPr>
        <w:pStyle w:val="Prrafodelista"/>
        <w:ind w:left="0"/>
        <w:jc w:val="both"/>
        <w:rPr>
          <w:rFonts w:ascii="Arial" w:hAnsi="Arial" w:cs="Arial"/>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766582F4" w14:textId="77777777" w:rsidTr="00A64D2A">
        <w:trPr>
          <w:jc w:val="center"/>
        </w:trPr>
        <w:tc>
          <w:tcPr>
            <w:tcW w:w="6007" w:type="dxa"/>
            <w:gridSpan w:val="4"/>
            <w:shd w:val="clear" w:color="auto" w:fill="1F3864"/>
            <w:vAlign w:val="center"/>
          </w:tcPr>
          <w:p w14:paraId="7EF7758C"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p>
        </w:tc>
      </w:tr>
      <w:tr w:rsidR="00032AA8" w:rsidRPr="00233E43" w14:paraId="71F8C2C7" w14:textId="77777777" w:rsidTr="00A64D2A">
        <w:trPr>
          <w:jc w:val="center"/>
        </w:trPr>
        <w:tc>
          <w:tcPr>
            <w:tcW w:w="1753" w:type="dxa"/>
            <w:shd w:val="clear" w:color="auto" w:fill="1F3864"/>
            <w:vAlign w:val="center"/>
          </w:tcPr>
          <w:p w14:paraId="2F5DB7AA"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395BB353"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0DFB4455"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7B7927CC"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1EC5C655" w14:textId="77777777" w:rsidTr="00A64D2A">
        <w:trPr>
          <w:jc w:val="center"/>
        </w:trPr>
        <w:tc>
          <w:tcPr>
            <w:tcW w:w="1753" w:type="dxa"/>
            <w:shd w:val="clear" w:color="auto" w:fill="1F3864"/>
            <w:vAlign w:val="center"/>
          </w:tcPr>
          <w:p w14:paraId="6F554E4A"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36A972C8"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23.520</w:t>
            </w:r>
          </w:p>
        </w:tc>
        <w:tc>
          <w:tcPr>
            <w:tcW w:w="1464" w:type="dxa"/>
            <w:shd w:val="clear" w:color="auto" w:fill="auto"/>
            <w:vAlign w:val="center"/>
          </w:tcPr>
          <w:p w14:paraId="1DA52CEA"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40.367</w:t>
            </w:r>
          </w:p>
        </w:tc>
        <w:tc>
          <w:tcPr>
            <w:tcW w:w="1401" w:type="dxa"/>
            <w:shd w:val="clear" w:color="auto" w:fill="auto"/>
            <w:vAlign w:val="center"/>
          </w:tcPr>
          <w:p w14:paraId="64B8C0B5"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172%</w:t>
            </w:r>
          </w:p>
        </w:tc>
      </w:tr>
    </w:tbl>
    <w:p w14:paraId="245677E8" w14:textId="77777777" w:rsidR="00032AA8" w:rsidRPr="00233E43" w:rsidRDefault="00032AA8" w:rsidP="00032AA8">
      <w:pPr>
        <w:pStyle w:val="Prrafodelista"/>
        <w:ind w:left="0"/>
        <w:jc w:val="both"/>
        <w:rPr>
          <w:rFonts w:ascii="Arial" w:hAnsi="Arial" w:cs="Arial"/>
          <w:color w:val="FFFFFF"/>
          <w:sz w:val="18"/>
          <w:szCs w:val="18"/>
          <w:lang w:val="es-CO" w:eastAsia="es-CO"/>
        </w:rPr>
      </w:pPr>
    </w:p>
    <w:p w14:paraId="2442CEA2" w14:textId="77777777" w:rsidR="00903E4C" w:rsidRDefault="00903E4C" w:rsidP="00032AA8">
      <w:pPr>
        <w:pStyle w:val="Prrafodelista"/>
        <w:ind w:left="0"/>
        <w:jc w:val="both"/>
        <w:rPr>
          <w:rFonts w:ascii="Arial" w:hAnsi="Arial" w:cs="Arial"/>
          <w:b/>
          <w:i/>
          <w:szCs w:val="18"/>
          <w:u w:val="single"/>
          <w:lang w:val="es-CO" w:eastAsia="es-CO"/>
        </w:rPr>
      </w:pPr>
    </w:p>
    <w:p w14:paraId="31FDDE0A" w14:textId="77777777" w:rsidR="006E3AF4" w:rsidRPr="00233E43" w:rsidRDefault="006E3AF4" w:rsidP="00032AA8">
      <w:pPr>
        <w:pStyle w:val="Prrafodelista"/>
        <w:ind w:left="0"/>
        <w:jc w:val="both"/>
        <w:rPr>
          <w:rFonts w:ascii="Arial" w:hAnsi="Arial" w:cs="Arial"/>
          <w:b/>
          <w:i/>
          <w:szCs w:val="18"/>
          <w:u w:val="single"/>
          <w:lang w:val="es-CO" w:eastAsia="es-CO"/>
        </w:rPr>
      </w:pPr>
    </w:p>
    <w:p w14:paraId="733C0085" w14:textId="77777777" w:rsidR="00032AA8" w:rsidRPr="00233E43" w:rsidRDefault="00032AA8" w:rsidP="00032AA8">
      <w:pPr>
        <w:pStyle w:val="Prrafodelista"/>
        <w:ind w:left="0"/>
        <w:jc w:val="both"/>
        <w:rPr>
          <w:rFonts w:ascii="Arial" w:hAnsi="Arial" w:cs="Arial"/>
          <w:b/>
          <w:i/>
          <w:szCs w:val="18"/>
          <w:u w:val="single"/>
          <w:lang w:val="es-CO" w:eastAsia="es-CO"/>
        </w:rPr>
      </w:pPr>
      <w:r w:rsidRPr="00233E43">
        <w:rPr>
          <w:rFonts w:ascii="Arial" w:hAnsi="Arial" w:cs="Arial"/>
          <w:b/>
          <w:i/>
          <w:szCs w:val="18"/>
          <w:u w:val="single"/>
          <w:lang w:val="es-CO" w:eastAsia="es-CO"/>
        </w:rPr>
        <w:t>Avances y Logros:</w:t>
      </w:r>
    </w:p>
    <w:p w14:paraId="5FECD4D1" w14:textId="77777777" w:rsidR="00032AA8" w:rsidRDefault="00032AA8" w:rsidP="00032AA8">
      <w:pPr>
        <w:pStyle w:val="Prrafodelista"/>
        <w:ind w:left="0"/>
        <w:jc w:val="both"/>
        <w:rPr>
          <w:rFonts w:ascii="Arial" w:hAnsi="Arial" w:cs="Arial"/>
          <w:szCs w:val="18"/>
          <w:lang w:val="es-CO" w:eastAsia="es-CO"/>
        </w:rPr>
      </w:pPr>
    </w:p>
    <w:p w14:paraId="1BAD4259" w14:textId="77777777" w:rsidR="006E3AF4" w:rsidRPr="00233E43" w:rsidRDefault="006E3AF4" w:rsidP="00032AA8">
      <w:pPr>
        <w:pStyle w:val="Prrafodelista"/>
        <w:ind w:left="0"/>
        <w:jc w:val="both"/>
        <w:rPr>
          <w:rFonts w:ascii="Arial" w:hAnsi="Arial" w:cs="Arial"/>
          <w:szCs w:val="18"/>
          <w:lang w:val="es-CO" w:eastAsia="es-CO"/>
        </w:rPr>
      </w:pPr>
    </w:p>
    <w:p w14:paraId="60D723CD" w14:textId="77777777" w:rsidR="00032AA8" w:rsidRPr="00233E43" w:rsidRDefault="00032AA8" w:rsidP="00032AA8">
      <w:pPr>
        <w:jc w:val="both"/>
        <w:rPr>
          <w:rFonts w:ascii="Arial" w:hAnsi="Arial" w:cs="Arial"/>
          <w:szCs w:val="18"/>
          <w:lang w:eastAsia="x-none"/>
        </w:rPr>
      </w:pPr>
      <w:r w:rsidRPr="00233E43">
        <w:rPr>
          <w:rFonts w:ascii="Arial" w:hAnsi="Arial" w:cs="Arial"/>
          <w:szCs w:val="18"/>
          <w:lang w:eastAsia="x-none"/>
        </w:rPr>
        <w:t>Dentro de las acciones encaminadas a los programas de fidelización se encuentran las siguientes, las cuales no solo han sido dirigidas al cumplimiento de las obligaciones tributarias sino que también se han ido encaminando a dar a conocer la Simplificación Tributaria aprobada mediante el Decreto Reglamentario 474 de 2016 y a incentivar la cultura tributaria</w:t>
      </w:r>
      <w:r w:rsidRPr="00233E43">
        <w:rPr>
          <w:rFonts w:ascii="Arial" w:hAnsi="Arial" w:cs="Arial"/>
          <w:szCs w:val="18"/>
          <w:lang w:val="es-MX" w:eastAsia="x-none"/>
        </w:rPr>
        <w:t xml:space="preserve">, a través de la realización </w:t>
      </w:r>
      <w:r w:rsidRPr="00233E43">
        <w:rPr>
          <w:rFonts w:ascii="Arial" w:hAnsi="Arial" w:cs="Arial"/>
          <w:szCs w:val="18"/>
          <w:lang w:eastAsia="x-none"/>
        </w:rPr>
        <w:t xml:space="preserve">de acercamientos tributarios a grupos de contribuyentes con el fin de felicitar, informar, y educar. </w:t>
      </w:r>
    </w:p>
    <w:p w14:paraId="388556A6" w14:textId="77777777" w:rsidR="00032AA8" w:rsidRPr="00233E43" w:rsidRDefault="00032AA8" w:rsidP="00032AA8">
      <w:pPr>
        <w:jc w:val="both"/>
        <w:rPr>
          <w:rFonts w:ascii="Arial" w:hAnsi="Arial" w:cs="Arial"/>
          <w:b/>
          <w:szCs w:val="18"/>
        </w:rPr>
      </w:pPr>
    </w:p>
    <w:p w14:paraId="6E59FCB6" w14:textId="77777777" w:rsidR="00032AA8" w:rsidRPr="00233E43" w:rsidRDefault="00032AA8" w:rsidP="00032AA8">
      <w:pPr>
        <w:jc w:val="both"/>
        <w:rPr>
          <w:rFonts w:ascii="Arial" w:eastAsia="+mn-ea" w:hAnsi="Arial" w:cs="Arial"/>
          <w:szCs w:val="18"/>
          <w:lang w:val="es-ES"/>
        </w:rPr>
      </w:pPr>
      <w:r w:rsidRPr="00233E43">
        <w:rPr>
          <w:rFonts w:ascii="Arial" w:hAnsi="Arial" w:cs="Arial"/>
          <w:szCs w:val="18"/>
        </w:rPr>
        <w:t>Partiendo de las actividades desarrolladas en el plan operativo con el apoyo logístico concebido a través del Proyecto de Inversión 703 – Control y Servicios Tributarios</w:t>
      </w:r>
      <w:r w:rsidRPr="00233E43">
        <w:rPr>
          <w:rFonts w:ascii="Arial" w:eastAsia="+mn-ea" w:hAnsi="Arial" w:cs="Arial"/>
          <w:szCs w:val="18"/>
          <w:lang w:val="es-ES"/>
        </w:rPr>
        <w:t xml:space="preserve">, durante el periodo julio a septiembre de 2016 se han desarrollado las siguientes actividades:  </w:t>
      </w:r>
    </w:p>
    <w:p w14:paraId="0D40CD3A" w14:textId="77777777" w:rsidR="00032AA8" w:rsidRPr="00233E43" w:rsidRDefault="00032AA8" w:rsidP="00032AA8">
      <w:pPr>
        <w:jc w:val="both"/>
        <w:rPr>
          <w:rFonts w:ascii="Arial" w:eastAsia="+mn-ea" w:hAnsi="Arial" w:cs="Arial"/>
          <w:szCs w:val="18"/>
          <w:lang w:val="es-ES"/>
        </w:rPr>
      </w:pPr>
    </w:p>
    <w:p w14:paraId="0A0DEE55"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Seis (6) presentaciones con gremios, llegando a 720 personas.</w:t>
      </w:r>
    </w:p>
    <w:p w14:paraId="537CF890" w14:textId="77777777" w:rsidR="00903E4C" w:rsidRPr="00233E43" w:rsidRDefault="00903E4C" w:rsidP="00903E4C">
      <w:pPr>
        <w:jc w:val="both"/>
        <w:rPr>
          <w:rFonts w:ascii="Arial" w:hAnsi="Arial" w:cs="Arial"/>
        </w:rPr>
      </w:pPr>
    </w:p>
    <w:p w14:paraId="7C58834D"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Veintisiete (27) jornadas con colegios públicos con la sensibilización de 33.064 ciudadanos</w:t>
      </w:r>
      <w:r w:rsidR="00903E4C" w:rsidRPr="00233E43">
        <w:rPr>
          <w:rFonts w:ascii="Arial" w:hAnsi="Arial" w:cs="Arial"/>
        </w:rPr>
        <w:t>.</w:t>
      </w:r>
    </w:p>
    <w:p w14:paraId="6AB21CC0" w14:textId="77777777" w:rsidR="00903E4C" w:rsidRPr="00233E43" w:rsidRDefault="00903E4C" w:rsidP="00903E4C">
      <w:pPr>
        <w:jc w:val="both"/>
        <w:rPr>
          <w:rFonts w:ascii="Arial" w:hAnsi="Arial" w:cs="Arial"/>
        </w:rPr>
      </w:pPr>
    </w:p>
    <w:p w14:paraId="4E05F4A6"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Cuatro (4) jornada con un colegio privado sensibilizando 2.344 ciudadanos.</w:t>
      </w:r>
    </w:p>
    <w:p w14:paraId="55876AA8" w14:textId="77777777" w:rsidR="00903E4C" w:rsidRPr="00233E43" w:rsidRDefault="00903E4C" w:rsidP="00903E4C">
      <w:pPr>
        <w:jc w:val="both"/>
        <w:rPr>
          <w:rFonts w:ascii="Arial" w:hAnsi="Arial" w:cs="Arial"/>
        </w:rPr>
      </w:pPr>
    </w:p>
    <w:p w14:paraId="47138D84"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Dieciocho (18) jornadas de capacitaciones llegando a 2.884 personas, centrándose en los temas de impuestos ciudadanos y empresariales.</w:t>
      </w:r>
    </w:p>
    <w:p w14:paraId="5428DCAA" w14:textId="77777777" w:rsidR="00903E4C" w:rsidRPr="00233E43" w:rsidRDefault="00903E4C" w:rsidP="00903E4C">
      <w:pPr>
        <w:jc w:val="both"/>
        <w:rPr>
          <w:rFonts w:ascii="Arial" w:hAnsi="Arial" w:cs="Arial"/>
        </w:rPr>
      </w:pPr>
    </w:p>
    <w:p w14:paraId="3EA64C2F"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Siete (7) jornada de formación teórico-práctica en la cual se atendió 326 participantes.</w:t>
      </w:r>
    </w:p>
    <w:p w14:paraId="0CC58C88" w14:textId="77777777" w:rsidR="00032AA8" w:rsidRDefault="00032AA8" w:rsidP="00032AA8">
      <w:pPr>
        <w:jc w:val="both"/>
        <w:rPr>
          <w:rFonts w:ascii="Arial" w:eastAsia="+mn-ea" w:hAnsi="Arial" w:cs="Arial"/>
          <w:szCs w:val="18"/>
        </w:rPr>
      </w:pPr>
    </w:p>
    <w:p w14:paraId="11ACEEA3" w14:textId="77777777" w:rsidR="006E3AF4" w:rsidRPr="00233E43" w:rsidRDefault="006E3AF4" w:rsidP="00032AA8">
      <w:pPr>
        <w:jc w:val="both"/>
        <w:rPr>
          <w:rFonts w:ascii="Arial" w:eastAsia="+mn-ea" w:hAnsi="Arial" w:cs="Arial"/>
          <w:szCs w:val="18"/>
        </w:rPr>
      </w:pPr>
    </w:p>
    <w:p w14:paraId="324BA3A8" w14:textId="77777777" w:rsidR="00032AA8" w:rsidRPr="00233E43" w:rsidRDefault="00032AA8" w:rsidP="00032AA8">
      <w:pPr>
        <w:jc w:val="both"/>
        <w:rPr>
          <w:rFonts w:ascii="Arial" w:eastAsia="Calibri" w:hAnsi="Arial" w:cs="Arial"/>
          <w:szCs w:val="18"/>
          <w:lang w:val="es-ES" w:eastAsia="en-US"/>
        </w:rPr>
      </w:pPr>
      <w:r w:rsidRPr="00233E43">
        <w:rPr>
          <w:rFonts w:ascii="Arial" w:eastAsia="Calibri" w:hAnsi="Arial" w:cs="Arial"/>
          <w:szCs w:val="18"/>
          <w:lang w:val="es-ES" w:eastAsia="en-US"/>
        </w:rPr>
        <w:t>De manera consolidada en desarrollo de las actividades previstas en este Plan de Desarrollo se ejecutaron los siguientes eventos de Cultura Tributaria:</w:t>
      </w:r>
    </w:p>
    <w:p w14:paraId="1AD21F9A" w14:textId="77777777" w:rsidR="00032AA8" w:rsidRDefault="00032AA8" w:rsidP="00032AA8">
      <w:pPr>
        <w:jc w:val="both"/>
        <w:rPr>
          <w:rFonts w:ascii="Arial" w:eastAsia="Calibri" w:hAnsi="Arial" w:cs="Arial"/>
          <w:szCs w:val="18"/>
          <w:lang w:val="es-ES" w:eastAsia="en-US"/>
        </w:rPr>
      </w:pPr>
    </w:p>
    <w:p w14:paraId="0A1319EF" w14:textId="77777777" w:rsidR="006E3AF4" w:rsidRDefault="006E3AF4" w:rsidP="00032AA8">
      <w:pPr>
        <w:jc w:val="both"/>
        <w:rPr>
          <w:rFonts w:ascii="Arial" w:eastAsia="Calibri" w:hAnsi="Arial" w:cs="Arial"/>
          <w:szCs w:val="18"/>
          <w:lang w:val="es-ES" w:eastAsia="en-US"/>
        </w:rPr>
      </w:pPr>
    </w:p>
    <w:p w14:paraId="19D6A823" w14:textId="77777777" w:rsidR="006E3AF4" w:rsidRDefault="006E3AF4" w:rsidP="00032AA8">
      <w:pPr>
        <w:jc w:val="both"/>
        <w:rPr>
          <w:rFonts w:ascii="Arial" w:eastAsia="Calibri" w:hAnsi="Arial" w:cs="Arial"/>
          <w:szCs w:val="18"/>
          <w:lang w:val="es-ES" w:eastAsia="en-US"/>
        </w:rPr>
      </w:pPr>
    </w:p>
    <w:p w14:paraId="5AFD1709" w14:textId="77777777" w:rsidR="006E3AF4" w:rsidRDefault="006E3AF4" w:rsidP="00032AA8">
      <w:pPr>
        <w:jc w:val="both"/>
        <w:rPr>
          <w:rFonts w:ascii="Arial" w:eastAsia="Calibri" w:hAnsi="Arial" w:cs="Arial"/>
          <w:szCs w:val="18"/>
          <w:lang w:val="es-ES" w:eastAsia="en-US"/>
        </w:rPr>
      </w:pPr>
    </w:p>
    <w:p w14:paraId="3A69A9AF" w14:textId="77777777" w:rsidR="006E3AF4" w:rsidRDefault="006E3AF4" w:rsidP="00032AA8">
      <w:pPr>
        <w:jc w:val="both"/>
        <w:rPr>
          <w:rFonts w:ascii="Arial" w:eastAsia="Calibri" w:hAnsi="Arial" w:cs="Arial"/>
          <w:szCs w:val="18"/>
          <w:lang w:val="es-ES" w:eastAsia="en-US"/>
        </w:rPr>
      </w:pPr>
    </w:p>
    <w:p w14:paraId="029F6A42" w14:textId="77777777" w:rsidR="004E533F" w:rsidRPr="00233E43" w:rsidRDefault="004E533F" w:rsidP="00032AA8">
      <w:pPr>
        <w:jc w:val="both"/>
        <w:rPr>
          <w:rFonts w:ascii="Arial" w:eastAsia="Calibri" w:hAnsi="Arial" w:cs="Arial"/>
          <w:szCs w:val="18"/>
          <w:lang w:val="es-ES" w:eastAsia="en-US"/>
        </w:rPr>
      </w:pPr>
    </w:p>
    <w:tbl>
      <w:tblPr>
        <w:tblW w:w="3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09"/>
        <w:gridCol w:w="850"/>
      </w:tblGrid>
      <w:tr w:rsidR="00790A1A" w:rsidRPr="00233E43" w14:paraId="4164465A" w14:textId="77777777" w:rsidTr="00790A1A">
        <w:trPr>
          <w:trHeight w:val="265"/>
          <w:jc w:val="center"/>
        </w:trPr>
        <w:tc>
          <w:tcPr>
            <w:tcW w:w="2127" w:type="dxa"/>
            <w:vMerge w:val="restart"/>
            <w:shd w:val="clear" w:color="auto" w:fill="1F3864"/>
            <w:vAlign w:val="center"/>
            <w:hideMark/>
          </w:tcPr>
          <w:p w14:paraId="38BC049F" w14:textId="77777777" w:rsidR="00790A1A" w:rsidRPr="00233E43" w:rsidRDefault="00790A1A" w:rsidP="00A64D2A">
            <w:pPr>
              <w:jc w:val="center"/>
              <w:rPr>
                <w:rFonts w:ascii="Arial" w:hAnsi="Arial" w:cs="Arial"/>
                <w:b/>
                <w:bCs/>
                <w:color w:val="FFFFFF"/>
                <w:sz w:val="14"/>
                <w:szCs w:val="18"/>
                <w:lang w:val="es-ES"/>
              </w:rPr>
            </w:pPr>
            <w:r w:rsidRPr="00233E43">
              <w:rPr>
                <w:rFonts w:ascii="Arial" w:hAnsi="Arial" w:cs="Arial"/>
                <w:b/>
                <w:bCs/>
                <w:color w:val="FFFFFF"/>
                <w:sz w:val="14"/>
                <w:szCs w:val="18"/>
                <w:lang w:val="es-ES"/>
              </w:rPr>
              <w:lastRenderedPageBreak/>
              <w:t>Acciones de Cultura Tributaria</w:t>
            </w:r>
          </w:p>
        </w:tc>
        <w:tc>
          <w:tcPr>
            <w:tcW w:w="1559" w:type="dxa"/>
            <w:gridSpan w:val="2"/>
            <w:shd w:val="clear" w:color="auto" w:fill="1F3864"/>
            <w:vAlign w:val="center"/>
            <w:hideMark/>
          </w:tcPr>
          <w:p w14:paraId="200A2CC5" w14:textId="77777777" w:rsidR="00790A1A" w:rsidRPr="00233E43" w:rsidRDefault="00790A1A" w:rsidP="00A64D2A">
            <w:pPr>
              <w:jc w:val="center"/>
              <w:rPr>
                <w:rFonts w:ascii="Arial" w:hAnsi="Arial" w:cs="Arial"/>
                <w:b/>
                <w:bCs/>
                <w:color w:val="FFFFFF"/>
                <w:sz w:val="14"/>
                <w:szCs w:val="18"/>
                <w:lang w:val="es-ES"/>
              </w:rPr>
            </w:pPr>
            <w:r w:rsidRPr="00233E43">
              <w:rPr>
                <w:rFonts w:ascii="Arial" w:hAnsi="Arial" w:cs="Arial"/>
                <w:b/>
                <w:bCs/>
                <w:color w:val="FFFFFF"/>
                <w:sz w:val="14"/>
                <w:szCs w:val="18"/>
                <w:lang w:val="es-ES"/>
              </w:rPr>
              <w:t>2016</w:t>
            </w:r>
          </w:p>
        </w:tc>
      </w:tr>
      <w:tr w:rsidR="00790A1A" w:rsidRPr="00233E43" w14:paraId="7E7D5FFD" w14:textId="77777777" w:rsidTr="00790A1A">
        <w:trPr>
          <w:trHeight w:val="300"/>
          <w:jc w:val="center"/>
        </w:trPr>
        <w:tc>
          <w:tcPr>
            <w:tcW w:w="2127" w:type="dxa"/>
            <w:vMerge/>
            <w:shd w:val="clear" w:color="auto" w:fill="002060"/>
            <w:vAlign w:val="center"/>
            <w:hideMark/>
          </w:tcPr>
          <w:p w14:paraId="3EEBBACB" w14:textId="77777777" w:rsidR="00790A1A" w:rsidRPr="00233E43" w:rsidRDefault="00790A1A" w:rsidP="00A64D2A">
            <w:pPr>
              <w:rPr>
                <w:rFonts w:ascii="Arial" w:hAnsi="Arial" w:cs="Arial"/>
                <w:color w:val="000000"/>
                <w:sz w:val="14"/>
                <w:szCs w:val="18"/>
                <w:lang w:val="es-ES"/>
              </w:rPr>
            </w:pPr>
          </w:p>
        </w:tc>
        <w:tc>
          <w:tcPr>
            <w:tcW w:w="709" w:type="dxa"/>
            <w:shd w:val="clear" w:color="auto" w:fill="1F3864"/>
            <w:vAlign w:val="center"/>
            <w:hideMark/>
          </w:tcPr>
          <w:p w14:paraId="7469DE40" w14:textId="77777777" w:rsidR="00790A1A" w:rsidRPr="00233E43" w:rsidRDefault="00790A1A" w:rsidP="00A64D2A">
            <w:pPr>
              <w:jc w:val="center"/>
              <w:rPr>
                <w:rFonts w:ascii="Arial" w:hAnsi="Arial" w:cs="Arial"/>
                <w:b/>
                <w:bCs/>
                <w:color w:val="FFFFFF"/>
                <w:sz w:val="14"/>
                <w:szCs w:val="18"/>
                <w:lang w:val="es-ES"/>
              </w:rPr>
            </w:pPr>
            <w:r w:rsidRPr="00233E43">
              <w:rPr>
                <w:rFonts w:ascii="Arial" w:hAnsi="Arial" w:cs="Arial"/>
                <w:b/>
                <w:bCs/>
                <w:color w:val="FFFFFF"/>
                <w:sz w:val="14"/>
                <w:szCs w:val="18"/>
                <w:lang w:val="es-ES"/>
              </w:rPr>
              <w:t>Eventos</w:t>
            </w:r>
          </w:p>
        </w:tc>
        <w:tc>
          <w:tcPr>
            <w:tcW w:w="850" w:type="dxa"/>
            <w:shd w:val="clear" w:color="auto" w:fill="1F3864"/>
            <w:vAlign w:val="center"/>
            <w:hideMark/>
          </w:tcPr>
          <w:p w14:paraId="1C803BA8" w14:textId="77777777" w:rsidR="00790A1A" w:rsidRPr="00233E43" w:rsidRDefault="00790A1A" w:rsidP="00A64D2A">
            <w:pPr>
              <w:jc w:val="center"/>
              <w:rPr>
                <w:rFonts w:ascii="Arial" w:hAnsi="Arial" w:cs="Arial"/>
                <w:b/>
                <w:bCs/>
                <w:color w:val="FFFFFF"/>
                <w:sz w:val="14"/>
                <w:szCs w:val="18"/>
                <w:lang w:val="es-ES"/>
              </w:rPr>
            </w:pPr>
            <w:r w:rsidRPr="00233E43">
              <w:rPr>
                <w:rFonts w:ascii="Arial" w:hAnsi="Arial" w:cs="Arial"/>
                <w:b/>
                <w:bCs/>
                <w:color w:val="FFFFFF"/>
                <w:sz w:val="14"/>
                <w:szCs w:val="18"/>
                <w:lang w:val="es-ES"/>
              </w:rPr>
              <w:t>Personas</w:t>
            </w:r>
          </w:p>
        </w:tc>
      </w:tr>
      <w:tr w:rsidR="00790A1A" w:rsidRPr="00233E43" w14:paraId="3FA56ECB" w14:textId="77777777" w:rsidTr="00790A1A">
        <w:trPr>
          <w:trHeight w:val="678"/>
          <w:jc w:val="center"/>
        </w:trPr>
        <w:tc>
          <w:tcPr>
            <w:tcW w:w="2127" w:type="dxa"/>
            <w:shd w:val="clear" w:color="auto" w:fill="auto"/>
            <w:vAlign w:val="center"/>
            <w:hideMark/>
          </w:tcPr>
          <w:p w14:paraId="2AD86373" w14:textId="77777777" w:rsidR="00790A1A" w:rsidRPr="00233E43" w:rsidRDefault="00790A1A" w:rsidP="00A64D2A">
            <w:pPr>
              <w:rPr>
                <w:rFonts w:ascii="Arial" w:hAnsi="Arial" w:cs="Arial"/>
                <w:color w:val="000000"/>
                <w:sz w:val="14"/>
                <w:szCs w:val="18"/>
                <w:lang w:val="es-ES"/>
              </w:rPr>
            </w:pPr>
            <w:r w:rsidRPr="00233E43">
              <w:rPr>
                <w:rFonts w:ascii="Arial" w:hAnsi="Arial" w:cs="Arial"/>
                <w:color w:val="000000"/>
                <w:sz w:val="14"/>
                <w:szCs w:val="18"/>
                <w:lang w:val="es-ES"/>
              </w:rPr>
              <w:t>Jornadas de Acercamientos Tributarios y/o Unidad Móvil, Ferias de servicio; Estaciones pedagógicas</w:t>
            </w:r>
          </w:p>
        </w:tc>
        <w:tc>
          <w:tcPr>
            <w:tcW w:w="709" w:type="dxa"/>
            <w:shd w:val="clear" w:color="auto" w:fill="auto"/>
            <w:vAlign w:val="center"/>
          </w:tcPr>
          <w:p w14:paraId="4A6BF40A"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9</w:t>
            </w:r>
          </w:p>
        </w:tc>
        <w:tc>
          <w:tcPr>
            <w:tcW w:w="850" w:type="dxa"/>
            <w:shd w:val="clear" w:color="auto" w:fill="auto"/>
            <w:vAlign w:val="center"/>
          </w:tcPr>
          <w:p w14:paraId="2A7E057E"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1.211</w:t>
            </w:r>
          </w:p>
        </w:tc>
      </w:tr>
      <w:tr w:rsidR="00790A1A" w:rsidRPr="00233E43" w14:paraId="7E207103" w14:textId="77777777" w:rsidTr="00790A1A">
        <w:trPr>
          <w:trHeight w:val="248"/>
          <w:jc w:val="center"/>
        </w:trPr>
        <w:tc>
          <w:tcPr>
            <w:tcW w:w="2127" w:type="dxa"/>
            <w:shd w:val="clear" w:color="auto" w:fill="auto"/>
            <w:vAlign w:val="center"/>
            <w:hideMark/>
          </w:tcPr>
          <w:p w14:paraId="4898282E" w14:textId="77777777" w:rsidR="00790A1A" w:rsidRPr="00233E43" w:rsidRDefault="00790A1A" w:rsidP="00A64D2A">
            <w:pPr>
              <w:rPr>
                <w:rFonts w:ascii="Arial" w:hAnsi="Arial" w:cs="Arial"/>
                <w:color w:val="000000"/>
                <w:sz w:val="14"/>
                <w:szCs w:val="18"/>
                <w:lang w:val="es-ES"/>
              </w:rPr>
            </w:pPr>
            <w:r w:rsidRPr="00233E43">
              <w:rPr>
                <w:rFonts w:ascii="Arial" w:hAnsi="Arial" w:cs="Arial"/>
                <w:color w:val="000000"/>
                <w:sz w:val="14"/>
                <w:szCs w:val="18"/>
                <w:lang w:val="es-ES"/>
              </w:rPr>
              <w:t>Capacitaciones Colegios</w:t>
            </w:r>
          </w:p>
        </w:tc>
        <w:tc>
          <w:tcPr>
            <w:tcW w:w="709" w:type="dxa"/>
            <w:shd w:val="clear" w:color="auto" w:fill="auto"/>
            <w:vAlign w:val="center"/>
          </w:tcPr>
          <w:p w14:paraId="104A3CAA"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31</w:t>
            </w:r>
          </w:p>
        </w:tc>
        <w:tc>
          <w:tcPr>
            <w:tcW w:w="850" w:type="dxa"/>
            <w:shd w:val="clear" w:color="auto" w:fill="auto"/>
            <w:vAlign w:val="center"/>
          </w:tcPr>
          <w:p w14:paraId="0B05F1F8"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35.408</w:t>
            </w:r>
          </w:p>
        </w:tc>
      </w:tr>
      <w:tr w:rsidR="00790A1A" w:rsidRPr="00233E43" w14:paraId="28F467A1" w14:textId="77777777" w:rsidTr="00790A1A">
        <w:trPr>
          <w:trHeight w:val="422"/>
          <w:jc w:val="center"/>
        </w:trPr>
        <w:tc>
          <w:tcPr>
            <w:tcW w:w="2127" w:type="dxa"/>
            <w:shd w:val="clear" w:color="auto" w:fill="auto"/>
            <w:vAlign w:val="center"/>
            <w:hideMark/>
          </w:tcPr>
          <w:p w14:paraId="3D9C6997" w14:textId="77777777" w:rsidR="00790A1A" w:rsidRPr="00233E43" w:rsidRDefault="00790A1A" w:rsidP="00A64D2A">
            <w:pPr>
              <w:rPr>
                <w:rFonts w:ascii="Arial" w:hAnsi="Arial" w:cs="Arial"/>
                <w:color w:val="000000"/>
                <w:sz w:val="14"/>
                <w:szCs w:val="18"/>
                <w:lang w:val="es-ES"/>
              </w:rPr>
            </w:pPr>
            <w:r w:rsidRPr="00233E43">
              <w:rPr>
                <w:rFonts w:ascii="Arial" w:hAnsi="Arial" w:cs="Arial"/>
                <w:color w:val="000000"/>
                <w:sz w:val="14"/>
                <w:szCs w:val="18"/>
                <w:lang w:val="es-ES"/>
              </w:rPr>
              <w:t xml:space="preserve">Capacitaciones Entidades Distritales y Nacionales </w:t>
            </w:r>
          </w:p>
        </w:tc>
        <w:tc>
          <w:tcPr>
            <w:tcW w:w="709" w:type="dxa"/>
            <w:shd w:val="clear" w:color="auto" w:fill="auto"/>
            <w:vAlign w:val="center"/>
          </w:tcPr>
          <w:p w14:paraId="348B961B"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c>
          <w:tcPr>
            <w:tcW w:w="850" w:type="dxa"/>
            <w:shd w:val="clear" w:color="auto" w:fill="auto"/>
            <w:vAlign w:val="center"/>
          </w:tcPr>
          <w:p w14:paraId="6A0A51E3"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r>
      <w:tr w:rsidR="00790A1A" w:rsidRPr="00233E43" w14:paraId="04502CDD" w14:textId="77777777" w:rsidTr="00790A1A">
        <w:trPr>
          <w:trHeight w:val="399"/>
          <w:jc w:val="center"/>
        </w:trPr>
        <w:tc>
          <w:tcPr>
            <w:tcW w:w="2127" w:type="dxa"/>
            <w:shd w:val="clear" w:color="auto" w:fill="auto"/>
            <w:vAlign w:val="center"/>
            <w:hideMark/>
          </w:tcPr>
          <w:p w14:paraId="4338501F" w14:textId="77777777" w:rsidR="00790A1A" w:rsidRPr="00233E43" w:rsidRDefault="00790A1A" w:rsidP="00A64D2A">
            <w:pPr>
              <w:rPr>
                <w:rFonts w:ascii="Arial" w:hAnsi="Arial" w:cs="Arial"/>
                <w:color w:val="000000"/>
                <w:sz w:val="14"/>
                <w:szCs w:val="18"/>
                <w:lang w:val="es-ES"/>
              </w:rPr>
            </w:pPr>
            <w:r w:rsidRPr="00233E43">
              <w:rPr>
                <w:rFonts w:ascii="Arial" w:hAnsi="Arial" w:cs="Arial"/>
                <w:color w:val="000000"/>
                <w:sz w:val="14"/>
                <w:szCs w:val="18"/>
                <w:lang w:val="es-ES"/>
              </w:rPr>
              <w:t>Capacitaciones - Conversatorios Gremios</w:t>
            </w:r>
          </w:p>
        </w:tc>
        <w:tc>
          <w:tcPr>
            <w:tcW w:w="709" w:type="dxa"/>
            <w:shd w:val="clear" w:color="auto" w:fill="auto"/>
            <w:vAlign w:val="center"/>
          </w:tcPr>
          <w:p w14:paraId="62669DC9"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22</w:t>
            </w:r>
          </w:p>
        </w:tc>
        <w:tc>
          <w:tcPr>
            <w:tcW w:w="850" w:type="dxa"/>
            <w:shd w:val="clear" w:color="auto" w:fill="auto"/>
            <w:vAlign w:val="center"/>
          </w:tcPr>
          <w:p w14:paraId="15C010C6"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2.719</w:t>
            </w:r>
          </w:p>
        </w:tc>
      </w:tr>
      <w:tr w:rsidR="00790A1A" w:rsidRPr="00233E43" w14:paraId="6881400E" w14:textId="77777777" w:rsidTr="00790A1A">
        <w:trPr>
          <w:trHeight w:val="263"/>
          <w:jc w:val="center"/>
        </w:trPr>
        <w:tc>
          <w:tcPr>
            <w:tcW w:w="2127" w:type="dxa"/>
            <w:shd w:val="clear" w:color="auto" w:fill="auto"/>
            <w:vAlign w:val="center"/>
            <w:hideMark/>
          </w:tcPr>
          <w:p w14:paraId="12D5BEDA" w14:textId="77777777" w:rsidR="00790A1A" w:rsidRPr="00233E43" w:rsidRDefault="00790A1A" w:rsidP="00A64D2A">
            <w:pPr>
              <w:rPr>
                <w:rFonts w:ascii="Arial" w:hAnsi="Arial" w:cs="Arial"/>
                <w:color w:val="000000"/>
                <w:sz w:val="14"/>
                <w:szCs w:val="18"/>
                <w:lang w:val="es-ES"/>
              </w:rPr>
            </w:pPr>
            <w:r w:rsidRPr="00233E43">
              <w:rPr>
                <w:rFonts w:ascii="Arial" w:hAnsi="Arial" w:cs="Arial"/>
                <w:color w:val="000000"/>
                <w:sz w:val="14"/>
                <w:szCs w:val="18"/>
                <w:lang w:val="es-ES"/>
              </w:rPr>
              <w:t>Capacitaciones Localidades JAL</w:t>
            </w:r>
          </w:p>
        </w:tc>
        <w:tc>
          <w:tcPr>
            <w:tcW w:w="709" w:type="dxa"/>
            <w:shd w:val="clear" w:color="auto" w:fill="auto"/>
            <w:vAlign w:val="center"/>
          </w:tcPr>
          <w:p w14:paraId="2D077D40"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c>
          <w:tcPr>
            <w:tcW w:w="850" w:type="dxa"/>
            <w:shd w:val="clear" w:color="auto" w:fill="auto"/>
            <w:vAlign w:val="center"/>
          </w:tcPr>
          <w:p w14:paraId="135CC1BE"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r>
      <w:tr w:rsidR="00790A1A" w:rsidRPr="00233E43" w14:paraId="2349CFB5" w14:textId="77777777" w:rsidTr="00790A1A">
        <w:trPr>
          <w:trHeight w:val="255"/>
          <w:jc w:val="center"/>
        </w:trPr>
        <w:tc>
          <w:tcPr>
            <w:tcW w:w="2127" w:type="dxa"/>
            <w:shd w:val="clear" w:color="auto" w:fill="auto"/>
            <w:vAlign w:val="center"/>
            <w:hideMark/>
          </w:tcPr>
          <w:p w14:paraId="41835578" w14:textId="77777777" w:rsidR="00790A1A" w:rsidRPr="00233E43" w:rsidRDefault="00790A1A" w:rsidP="00A64D2A">
            <w:pPr>
              <w:rPr>
                <w:rFonts w:ascii="Arial" w:hAnsi="Arial" w:cs="Arial"/>
                <w:color w:val="000000"/>
                <w:sz w:val="14"/>
                <w:szCs w:val="18"/>
                <w:lang w:val="es-ES"/>
              </w:rPr>
            </w:pPr>
            <w:r w:rsidRPr="00233E43">
              <w:rPr>
                <w:rFonts w:ascii="Arial" w:hAnsi="Arial" w:cs="Arial"/>
                <w:color w:val="000000"/>
                <w:sz w:val="14"/>
                <w:szCs w:val="18"/>
                <w:lang w:val="es-ES"/>
              </w:rPr>
              <w:t>Capacitaciones Localidades JAC</w:t>
            </w:r>
          </w:p>
        </w:tc>
        <w:tc>
          <w:tcPr>
            <w:tcW w:w="709" w:type="dxa"/>
            <w:shd w:val="clear" w:color="auto" w:fill="auto"/>
            <w:vAlign w:val="center"/>
          </w:tcPr>
          <w:p w14:paraId="6672A426"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c>
          <w:tcPr>
            <w:tcW w:w="850" w:type="dxa"/>
            <w:shd w:val="clear" w:color="auto" w:fill="auto"/>
            <w:vAlign w:val="center"/>
          </w:tcPr>
          <w:p w14:paraId="5710318D"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r>
      <w:tr w:rsidR="00790A1A" w:rsidRPr="00233E43" w14:paraId="4D24E366" w14:textId="77777777" w:rsidTr="00790A1A">
        <w:trPr>
          <w:trHeight w:val="162"/>
          <w:jc w:val="center"/>
        </w:trPr>
        <w:tc>
          <w:tcPr>
            <w:tcW w:w="2127" w:type="dxa"/>
            <w:shd w:val="clear" w:color="auto" w:fill="auto"/>
            <w:vAlign w:val="center"/>
            <w:hideMark/>
          </w:tcPr>
          <w:p w14:paraId="61B2124B" w14:textId="77777777" w:rsidR="00790A1A" w:rsidRPr="00233E43" w:rsidRDefault="00790A1A" w:rsidP="00A64D2A">
            <w:pPr>
              <w:rPr>
                <w:rFonts w:ascii="Arial" w:hAnsi="Arial" w:cs="Arial"/>
                <w:color w:val="000000"/>
                <w:sz w:val="14"/>
                <w:szCs w:val="18"/>
                <w:lang w:val="es-ES"/>
              </w:rPr>
            </w:pPr>
            <w:r w:rsidRPr="00233E43">
              <w:rPr>
                <w:rFonts w:ascii="Arial" w:hAnsi="Arial" w:cs="Arial"/>
                <w:color w:val="000000"/>
                <w:sz w:val="14"/>
                <w:szCs w:val="18"/>
                <w:lang w:val="es-ES"/>
              </w:rPr>
              <w:t>Conversatorios Universidades</w:t>
            </w:r>
          </w:p>
        </w:tc>
        <w:tc>
          <w:tcPr>
            <w:tcW w:w="709" w:type="dxa"/>
            <w:shd w:val="clear" w:color="auto" w:fill="auto"/>
            <w:vAlign w:val="center"/>
          </w:tcPr>
          <w:p w14:paraId="0774A24A"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c>
          <w:tcPr>
            <w:tcW w:w="850" w:type="dxa"/>
            <w:shd w:val="clear" w:color="auto" w:fill="auto"/>
            <w:vAlign w:val="center"/>
          </w:tcPr>
          <w:p w14:paraId="20829899"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r>
      <w:tr w:rsidR="00790A1A" w:rsidRPr="00233E43" w14:paraId="12D2A5DE" w14:textId="77777777" w:rsidTr="00790A1A">
        <w:trPr>
          <w:trHeight w:val="232"/>
          <w:jc w:val="center"/>
        </w:trPr>
        <w:tc>
          <w:tcPr>
            <w:tcW w:w="2127" w:type="dxa"/>
            <w:shd w:val="clear" w:color="auto" w:fill="auto"/>
            <w:vAlign w:val="center"/>
            <w:hideMark/>
          </w:tcPr>
          <w:p w14:paraId="1B349447" w14:textId="77777777" w:rsidR="00790A1A" w:rsidRPr="00233E43" w:rsidRDefault="00790A1A" w:rsidP="00A64D2A">
            <w:pPr>
              <w:rPr>
                <w:rFonts w:ascii="Arial" w:hAnsi="Arial" w:cs="Arial"/>
                <w:color w:val="000000"/>
                <w:sz w:val="14"/>
                <w:szCs w:val="18"/>
                <w:lang w:val="es-ES"/>
              </w:rPr>
            </w:pPr>
            <w:r w:rsidRPr="00233E43">
              <w:rPr>
                <w:rFonts w:ascii="Arial" w:hAnsi="Arial" w:cs="Arial"/>
                <w:color w:val="000000"/>
                <w:sz w:val="14"/>
                <w:szCs w:val="18"/>
                <w:lang w:val="es-ES"/>
              </w:rPr>
              <w:t>oros/ visitas</w:t>
            </w:r>
          </w:p>
        </w:tc>
        <w:tc>
          <w:tcPr>
            <w:tcW w:w="709" w:type="dxa"/>
            <w:shd w:val="clear" w:color="auto" w:fill="auto"/>
            <w:vAlign w:val="center"/>
          </w:tcPr>
          <w:p w14:paraId="4B292190"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c>
          <w:tcPr>
            <w:tcW w:w="850" w:type="dxa"/>
            <w:shd w:val="clear" w:color="auto" w:fill="auto"/>
            <w:vAlign w:val="center"/>
          </w:tcPr>
          <w:p w14:paraId="03F96CE1" w14:textId="77777777" w:rsidR="00790A1A" w:rsidRPr="00233E43" w:rsidRDefault="00790A1A" w:rsidP="00A64D2A">
            <w:pPr>
              <w:jc w:val="center"/>
              <w:rPr>
                <w:rFonts w:ascii="Arial" w:hAnsi="Arial" w:cs="Arial"/>
                <w:color w:val="000000"/>
                <w:sz w:val="14"/>
                <w:szCs w:val="18"/>
                <w:lang w:val="es-ES"/>
              </w:rPr>
            </w:pPr>
            <w:r w:rsidRPr="00233E43">
              <w:rPr>
                <w:rFonts w:ascii="Arial" w:hAnsi="Arial" w:cs="Arial"/>
                <w:color w:val="000000"/>
                <w:sz w:val="14"/>
                <w:szCs w:val="18"/>
                <w:lang w:val="es-ES"/>
              </w:rPr>
              <w:t>0</w:t>
            </w:r>
          </w:p>
        </w:tc>
      </w:tr>
      <w:tr w:rsidR="00790A1A" w:rsidRPr="00233E43" w14:paraId="72A6CEF5" w14:textId="77777777" w:rsidTr="00790A1A">
        <w:trPr>
          <w:trHeight w:val="300"/>
          <w:jc w:val="center"/>
        </w:trPr>
        <w:tc>
          <w:tcPr>
            <w:tcW w:w="2127" w:type="dxa"/>
            <w:shd w:val="clear" w:color="auto" w:fill="1F3864"/>
            <w:vAlign w:val="center"/>
            <w:hideMark/>
          </w:tcPr>
          <w:p w14:paraId="3631FCFB" w14:textId="77777777" w:rsidR="00790A1A" w:rsidRPr="00233E43" w:rsidRDefault="00790A1A" w:rsidP="00A64D2A">
            <w:pPr>
              <w:rPr>
                <w:rFonts w:ascii="Arial" w:hAnsi="Arial" w:cs="Arial"/>
                <w:b/>
                <w:bCs/>
                <w:color w:val="FFFFFF"/>
                <w:sz w:val="14"/>
                <w:szCs w:val="18"/>
                <w:lang w:val="es-ES"/>
              </w:rPr>
            </w:pPr>
            <w:r w:rsidRPr="00233E43">
              <w:rPr>
                <w:rFonts w:ascii="Arial" w:hAnsi="Arial" w:cs="Arial"/>
                <w:b/>
                <w:bCs/>
                <w:color w:val="FFFFFF"/>
                <w:sz w:val="14"/>
                <w:szCs w:val="18"/>
                <w:lang w:val="es-ES"/>
              </w:rPr>
              <w:t>Total</w:t>
            </w:r>
          </w:p>
        </w:tc>
        <w:tc>
          <w:tcPr>
            <w:tcW w:w="709" w:type="dxa"/>
            <w:shd w:val="clear" w:color="auto" w:fill="1F3864"/>
            <w:vAlign w:val="center"/>
          </w:tcPr>
          <w:p w14:paraId="36C30007" w14:textId="77777777" w:rsidR="00790A1A" w:rsidRPr="00233E43" w:rsidRDefault="00790A1A" w:rsidP="00A64D2A">
            <w:pPr>
              <w:jc w:val="center"/>
              <w:rPr>
                <w:rFonts w:ascii="Arial" w:hAnsi="Arial" w:cs="Arial"/>
                <w:b/>
                <w:bCs/>
                <w:color w:val="FFFFFF"/>
                <w:sz w:val="14"/>
                <w:szCs w:val="18"/>
                <w:lang w:val="es-ES"/>
              </w:rPr>
            </w:pPr>
            <w:r w:rsidRPr="00233E43">
              <w:rPr>
                <w:rFonts w:ascii="Arial" w:hAnsi="Arial" w:cs="Arial"/>
                <w:b/>
                <w:bCs/>
                <w:color w:val="FFFFFF"/>
                <w:sz w:val="14"/>
                <w:szCs w:val="18"/>
                <w:lang w:val="es-ES"/>
              </w:rPr>
              <w:t>161</w:t>
            </w:r>
          </w:p>
        </w:tc>
        <w:tc>
          <w:tcPr>
            <w:tcW w:w="850" w:type="dxa"/>
            <w:shd w:val="clear" w:color="auto" w:fill="1F3864"/>
            <w:vAlign w:val="center"/>
          </w:tcPr>
          <w:p w14:paraId="71E4D406" w14:textId="77777777" w:rsidR="00790A1A" w:rsidRPr="00233E43" w:rsidRDefault="00790A1A" w:rsidP="00A64D2A">
            <w:pPr>
              <w:jc w:val="center"/>
              <w:rPr>
                <w:rFonts w:ascii="Arial" w:hAnsi="Arial" w:cs="Arial"/>
                <w:b/>
                <w:bCs/>
                <w:color w:val="FFFFFF"/>
                <w:sz w:val="14"/>
                <w:szCs w:val="18"/>
                <w:lang w:val="es-ES"/>
              </w:rPr>
            </w:pPr>
            <w:r w:rsidRPr="00233E43">
              <w:rPr>
                <w:rFonts w:ascii="Arial" w:hAnsi="Arial" w:cs="Arial"/>
                <w:b/>
                <w:bCs/>
                <w:color w:val="FFFFFF"/>
                <w:sz w:val="14"/>
                <w:szCs w:val="18"/>
                <w:lang w:val="es-ES"/>
              </w:rPr>
              <w:t>39.338</w:t>
            </w:r>
          </w:p>
        </w:tc>
      </w:tr>
    </w:tbl>
    <w:p w14:paraId="045E72B0" w14:textId="77777777" w:rsidR="00032AA8" w:rsidRPr="00233E43" w:rsidRDefault="00032AA8" w:rsidP="004C0871">
      <w:pPr>
        <w:ind w:left="2552"/>
        <w:jc w:val="both"/>
        <w:rPr>
          <w:rFonts w:ascii="Arial" w:eastAsia="Calibri" w:hAnsi="Arial" w:cs="Arial"/>
          <w:sz w:val="14"/>
          <w:szCs w:val="18"/>
          <w:lang w:val="es-ES" w:eastAsia="en-US"/>
        </w:rPr>
      </w:pPr>
      <w:r w:rsidRPr="00233E43">
        <w:rPr>
          <w:rFonts w:ascii="Arial" w:eastAsia="Calibri" w:hAnsi="Arial" w:cs="Arial"/>
          <w:sz w:val="14"/>
          <w:szCs w:val="18"/>
          <w:lang w:val="es-ES" w:eastAsia="en-US"/>
        </w:rPr>
        <w:t>Fuente: Informes de gestión</w:t>
      </w:r>
    </w:p>
    <w:p w14:paraId="366269C8" w14:textId="77777777" w:rsidR="00032AA8" w:rsidRPr="00233E43" w:rsidRDefault="00032AA8" w:rsidP="004C0871">
      <w:pPr>
        <w:ind w:left="2552"/>
        <w:jc w:val="both"/>
        <w:rPr>
          <w:rFonts w:ascii="Arial" w:eastAsia="Calibri" w:hAnsi="Arial" w:cs="Arial"/>
          <w:sz w:val="14"/>
          <w:szCs w:val="18"/>
          <w:lang w:val="es-ES" w:eastAsia="en-US"/>
        </w:rPr>
      </w:pPr>
      <w:r w:rsidRPr="00233E43">
        <w:rPr>
          <w:rFonts w:ascii="Arial" w:eastAsia="Calibri" w:hAnsi="Arial" w:cs="Arial"/>
          <w:sz w:val="14"/>
          <w:szCs w:val="18"/>
          <w:lang w:val="es-ES" w:eastAsia="en-US"/>
        </w:rPr>
        <w:t>Datos a diciembre 31 de 2016</w:t>
      </w:r>
    </w:p>
    <w:p w14:paraId="7880FF0F" w14:textId="77777777" w:rsidR="00032AA8" w:rsidRPr="00233E43" w:rsidRDefault="00032AA8" w:rsidP="00032AA8">
      <w:pPr>
        <w:jc w:val="both"/>
        <w:rPr>
          <w:rFonts w:ascii="Arial" w:eastAsia="Calibri" w:hAnsi="Arial" w:cs="Arial"/>
          <w:sz w:val="18"/>
          <w:szCs w:val="18"/>
          <w:lang w:val="es-ES" w:eastAsia="en-US"/>
        </w:rPr>
      </w:pPr>
    </w:p>
    <w:p w14:paraId="07C5E7C0" w14:textId="77777777" w:rsidR="004C0871" w:rsidRPr="00233E43" w:rsidRDefault="004C0871" w:rsidP="00032AA8">
      <w:pPr>
        <w:jc w:val="both"/>
        <w:rPr>
          <w:rFonts w:ascii="Arial" w:eastAsia="Calibri" w:hAnsi="Arial" w:cs="Arial"/>
          <w:sz w:val="18"/>
          <w:szCs w:val="18"/>
          <w:lang w:val="es-ES" w:eastAsia="en-US"/>
        </w:rPr>
      </w:pPr>
    </w:p>
    <w:p w14:paraId="4E58699F" w14:textId="77777777" w:rsidR="00032AA8" w:rsidRPr="00233E43" w:rsidRDefault="00032AA8" w:rsidP="00032AA8">
      <w:pPr>
        <w:jc w:val="both"/>
        <w:rPr>
          <w:rFonts w:ascii="Arial" w:hAnsi="Arial" w:cs="Arial"/>
          <w:szCs w:val="18"/>
        </w:rPr>
      </w:pPr>
      <w:r w:rsidRPr="00233E43">
        <w:rPr>
          <w:rFonts w:ascii="Arial" w:eastAsia="Calibri" w:hAnsi="Arial" w:cs="Arial"/>
          <w:szCs w:val="18"/>
          <w:lang w:val="es-ES" w:eastAsia="en-US"/>
        </w:rPr>
        <w:t xml:space="preserve">Otro mecanismo, mediante el cual se sensibilizan a los contribuyentes es a través de la escuela tributaria, la cual forma a funcionarios y ciudadanos en temas relacionados con la parte tributaria; así para el periodo aquí reportado se </w:t>
      </w:r>
      <w:r w:rsidRPr="00233E43">
        <w:rPr>
          <w:rFonts w:ascii="Arial" w:hAnsi="Arial" w:cs="Arial"/>
          <w:szCs w:val="18"/>
        </w:rPr>
        <w:t>ejecutaron las siguientes actividades:</w:t>
      </w:r>
    </w:p>
    <w:p w14:paraId="30D8CD6F" w14:textId="77777777" w:rsidR="00032AA8" w:rsidRPr="00233E43" w:rsidRDefault="00032AA8" w:rsidP="00032AA8">
      <w:pPr>
        <w:widowControl w:val="0"/>
        <w:jc w:val="both"/>
        <w:rPr>
          <w:rFonts w:ascii="Arial" w:hAnsi="Arial" w:cs="Arial"/>
          <w:sz w:val="18"/>
          <w:szCs w:val="18"/>
        </w:rPr>
      </w:pPr>
    </w:p>
    <w:p w14:paraId="084DD88B" w14:textId="77777777" w:rsidR="004C0871" w:rsidRPr="00233E43" w:rsidRDefault="004C0871" w:rsidP="00032AA8">
      <w:pPr>
        <w:widowControl w:val="0"/>
        <w:jc w:val="both"/>
        <w:rPr>
          <w:rFonts w:ascii="Arial" w:hAnsi="Arial" w:cs="Arial"/>
          <w:sz w:val="18"/>
          <w:szCs w:val="18"/>
        </w:rPr>
      </w:pP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6"/>
        <w:gridCol w:w="1702"/>
        <w:gridCol w:w="2735"/>
        <w:gridCol w:w="971"/>
        <w:gridCol w:w="1013"/>
        <w:gridCol w:w="44"/>
        <w:gridCol w:w="949"/>
      </w:tblGrid>
      <w:tr w:rsidR="00014CFD" w:rsidRPr="00233E43" w14:paraId="007D5E59" w14:textId="77777777" w:rsidTr="00014CFD">
        <w:trPr>
          <w:trHeight w:val="288"/>
          <w:jc w:val="center"/>
        </w:trPr>
        <w:tc>
          <w:tcPr>
            <w:tcW w:w="639" w:type="pct"/>
            <w:vMerge w:val="restart"/>
            <w:shd w:val="clear" w:color="auto" w:fill="1F3864"/>
            <w:noWrap/>
            <w:vAlign w:val="center"/>
            <w:hideMark/>
          </w:tcPr>
          <w:p w14:paraId="2D790F55" w14:textId="77777777" w:rsidR="00014CFD" w:rsidRPr="00233E43" w:rsidRDefault="00014CFD"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ES"/>
              </w:rPr>
              <w:t>Mes</w:t>
            </w:r>
          </w:p>
        </w:tc>
        <w:tc>
          <w:tcPr>
            <w:tcW w:w="1001" w:type="pct"/>
            <w:vMerge w:val="restart"/>
            <w:shd w:val="clear" w:color="auto" w:fill="1F3864"/>
            <w:noWrap/>
            <w:vAlign w:val="center"/>
            <w:hideMark/>
          </w:tcPr>
          <w:p w14:paraId="184E0A9F" w14:textId="77777777" w:rsidR="00014CFD" w:rsidRPr="00233E43" w:rsidRDefault="00014CFD"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ES"/>
              </w:rPr>
              <w:t xml:space="preserve">Evento </w:t>
            </w:r>
          </w:p>
        </w:tc>
        <w:tc>
          <w:tcPr>
            <w:tcW w:w="1609" w:type="pct"/>
            <w:vMerge w:val="restart"/>
            <w:shd w:val="clear" w:color="auto" w:fill="1F3864"/>
            <w:noWrap/>
            <w:vAlign w:val="center"/>
            <w:hideMark/>
          </w:tcPr>
          <w:p w14:paraId="04FA27F8" w14:textId="77777777" w:rsidR="00014CFD" w:rsidRPr="00233E43" w:rsidRDefault="00014CFD"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ES"/>
              </w:rPr>
              <w:t xml:space="preserve">Tema </w:t>
            </w:r>
          </w:p>
        </w:tc>
        <w:tc>
          <w:tcPr>
            <w:tcW w:w="571" w:type="pct"/>
            <w:vMerge w:val="restart"/>
            <w:shd w:val="clear" w:color="auto" w:fill="1F3864"/>
            <w:noWrap/>
            <w:vAlign w:val="center"/>
            <w:hideMark/>
          </w:tcPr>
          <w:p w14:paraId="0BDBFD09" w14:textId="77777777" w:rsidR="00014CFD" w:rsidRPr="00233E43" w:rsidRDefault="00014CFD"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ES"/>
              </w:rPr>
              <w:t xml:space="preserve">Intensidad </w:t>
            </w:r>
          </w:p>
        </w:tc>
        <w:tc>
          <w:tcPr>
            <w:tcW w:w="1179" w:type="pct"/>
            <w:gridSpan w:val="3"/>
            <w:shd w:val="clear" w:color="auto" w:fill="1F3864"/>
            <w:noWrap/>
            <w:vAlign w:val="center"/>
            <w:hideMark/>
          </w:tcPr>
          <w:p w14:paraId="1186EEA1" w14:textId="77777777" w:rsidR="00014CFD" w:rsidRPr="00233E43" w:rsidRDefault="00014CFD"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ES"/>
              </w:rPr>
              <w:t xml:space="preserve">Asistencia </w:t>
            </w:r>
          </w:p>
        </w:tc>
      </w:tr>
      <w:tr w:rsidR="00014CFD" w:rsidRPr="00233E43" w14:paraId="4F52EA35" w14:textId="77777777" w:rsidTr="00014CFD">
        <w:trPr>
          <w:trHeight w:val="288"/>
          <w:jc w:val="center"/>
        </w:trPr>
        <w:tc>
          <w:tcPr>
            <w:tcW w:w="639" w:type="pct"/>
            <w:vMerge/>
            <w:shd w:val="clear" w:color="auto" w:fill="1F3864"/>
            <w:vAlign w:val="center"/>
            <w:hideMark/>
          </w:tcPr>
          <w:p w14:paraId="64993739" w14:textId="77777777" w:rsidR="00014CFD" w:rsidRPr="00233E43" w:rsidRDefault="00014CFD" w:rsidP="00A64D2A">
            <w:pPr>
              <w:rPr>
                <w:rFonts w:ascii="Arial" w:hAnsi="Arial" w:cs="Arial"/>
                <w:b/>
                <w:bCs/>
                <w:color w:val="FFFFFF"/>
                <w:sz w:val="14"/>
                <w:szCs w:val="14"/>
                <w:lang w:val="es-ES"/>
              </w:rPr>
            </w:pPr>
          </w:p>
        </w:tc>
        <w:tc>
          <w:tcPr>
            <w:tcW w:w="1001" w:type="pct"/>
            <w:vMerge/>
            <w:shd w:val="clear" w:color="auto" w:fill="1F3864"/>
            <w:vAlign w:val="center"/>
            <w:hideMark/>
          </w:tcPr>
          <w:p w14:paraId="64E87D11" w14:textId="77777777" w:rsidR="00014CFD" w:rsidRPr="00233E43" w:rsidRDefault="00014CFD" w:rsidP="00A64D2A">
            <w:pPr>
              <w:rPr>
                <w:rFonts w:ascii="Arial" w:hAnsi="Arial" w:cs="Arial"/>
                <w:b/>
                <w:bCs/>
                <w:color w:val="FFFFFF"/>
                <w:sz w:val="14"/>
                <w:szCs w:val="14"/>
                <w:lang w:val="es-ES"/>
              </w:rPr>
            </w:pPr>
          </w:p>
        </w:tc>
        <w:tc>
          <w:tcPr>
            <w:tcW w:w="1609" w:type="pct"/>
            <w:vMerge/>
            <w:shd w:val="clear" w:color="auto" w:fill="1F3864"/>
            <w:vAlign w:val="center"/>
            <w:hideMark/>
          </w:tcPr>
          <w:p w14:paraId="4612E80A" w14:textId="77777777" w:rsidR="00014CFD" w:rsidRPr="00233E43" w:rsidRDefault="00014CFD" w:rsidP="00A64D2A">
            <w:pPr>
              <w:rPr>
                <w:rFonts w:ascii="Arial" w:hAnsi="Arial" w:cs="Arial"/>
                <w:b/>
                <w:bCs/>
                <w:color w:val="FFFFFF"/>
                <w:sz w:val="14"/>
                <w:szCs w:val="14"/>
                <w:lang w:val="es-ES"/>
              </w:rPr>
            </w:pPr>
          </w:p>
        </w:tc>
        <w:tc>
          <w:tcPr>
            <w:tcW w:w="571" w:type="pct"/>
            <w:vMerge/>
            <w:shd w:val="clear" w:color="auto" w:fill="1F3864"/>
            <w:vAlign w:val="center"/>
            <w:hideMark/>
          </w:tcPr>
          <w:p w14:paraId="5E5CB2EE" w14:textId="77777777" w:rsidR="00014CFD" w:rsidRPr="00233E43" w:rsidRDefault="00014CFD" w:rsidP="00A64D2A">
            <w:pPr>
              <w:rPr>
                <w:rFonts w:ascii="Arial" w:hAnsi="Arial" w:cs="Arial"/>
                <w:b/>
                <w:bCs/>
                <w:color w:val="FFFFFF"/>
                <w:sz w:val="14"/>
                <w:szCs w:val="14"/>
                <w:lang w:val="es-ES"/>
              </w:rPr>
            </w:pPr>
          </w:p>
        </w:tc>
        <w:tc>
          <w:tcPr>
            <w:tcW w:w="622" w:type="pct"/>
            <w:gridSpan w:val="2"/>
            <w:shd w:val="clear" w:color="auto" w:fill="1F3864"/>
            <w:noWrap/>
            <w:vAlign w:val="center"/>
            <w:hideMark/>
          </w:tcPr>
          <w:p w14:paraId="2549327F" w14:textId="77777777" w:rsidR="00014CFD" w:rsidRPr="00233E43" w:rsidRDefault="00014CFD" w:rsidP="00A64D2A">
            <w:pPr>
              <w:jc w:val="center"/>
              <w:rPr>
                <w:rFonts w:ascii="Arial" w:hAnsi="Arial" w:cs="Arial"/>
                <w:b/>
                <w:bCs/>
                <w:color w:val="FFFFFF"/>
                <w:sz w:val="14"/>
                <w:szCs w:val="14"/>
                <w:lang w:val="es-ES"/>
              </w:rPr>
            </w:pPr>
            <w:r w:rsidRPr="00233E43">
              <w:rPr>
                <w:rFonts w:ascii="Arial" w:hAnsi="Arial" w:cs="Arial"/>
                <w:b/>
                <w:bCs/>
                <w:color w:val="FFFFFF"/>
                <w:sz w:val="14"/>
                <w:szCs w:val="14"/>
                <w:lang w:val="es-ES"/>
              </w:rPr>
              <w:t xml:space="preserve">Presencial </w:t>
            </w:r>
          </w:p>
        </w:tc>
        <w:tc>
          <w:tcPr>
            <w:tcW w:w="557" w:type="pct"/>
            <w:shd w:val="clear" w:color="auto" w:fill="1F3864"/>
            <w:noWrap/>
            <w:vAlign w:val="center"/>
            <w:hideMark/>
          </w:tcPr>
          <w:p w14:paraId="04230A68" w14:textId="77777777" w:rsidR="00014CFD" w:rsidRPr="00233E43" w:rsidRDefault="00014CFD" w:rsidP="00A64D2A">
            <w:pPr>
              <w:jc w:val="center"/>
              <w:rPr>
                <w:rFonts w:ascii="Arial" w:hAnsi="Arial" w:cs="Arial"/>
                <w:b/>
                <w:bCs/>
                <w:color w:val="FFFFFF"/>
                <w:sz w:val="14"/>
                <w:szCs w:val="14"/>
                <w:lang w:val="es-ES"/>
              </w:rPr>
            </w:pPr>
            <w:r w:rsidRPr="00233E43">
              <w:rPr>
                <w:rFonts w:ascii="Arial" w:hAnsi="Arial" w:cs="Arial"/>
                <w:b/>
                <w:bCs/>
                <w:color w:val="FFFFFF"/>
                <w:sz w:val="14"/>
                <w:szCs w:val="14"/>
                <w:lang w:val="es-ES"/>
              </w:rPr>
              <w:t>On line</w:t>
            </w:r>
          </w:p>
        </w:tc>
      </w:tr>
      <w:tr w:rsidR="00014CFD" w:rsidRPr="00233E43" w14:paraId="78C1CCC9" w14:textId="77777777" w:rsidTr="00014CFD">
        <w:trPr>
          <w:trHeight w:val="300"/>
          <w:jc w:val="center"/>
        </w:trPr>
        <w:tc>
          <w:tcPr>
            <w:tcW w:w="639" w:type="pct"/>
            <w:vMerge w:val="restart"/>
            <w:shd w:val="clear" w:color="auto" w:fill="auto"/>
            <w:vAlign w:val="center"/>
            <w:hideMark/>
          </w:tcPr>
          <w:p w14:paraId="3AEFD676"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Julio</w:t>
            </w:r>
          </w:p>
        </w:tc>
        <w:tc>
          <w:tcPr>
            <w:tcW w:w="1001" w:type="pct"/>
            <w:shd w:val="clear" w:color="auto" w:fill="auto"/>
            <w:vAlign w:val="center"/>
          </w:tcPr>
          <w:p w14:paraId="1E03333A"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rPr>
              <w:t>seminario largo</w:t>
            </w:r>
          </w:p>
        </w:tc>
        <w:tc>
          <w:tcPr>
            <w:tcW w:w="1609" w:type="pct"/>
            <w:shd w:val="clear" w:color="auto" w:fill="auto"/>
            <w:vAlign w:val="center"/>
          </w:tcPr>
          <w:p w14:paraId="7BD1010C"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eastAsia="es-CO"/>
              </w:rPr>
              <w:t>Otros impuestos territoriales</w:t>
            </w:r>
          </w:p>
        </w:tc>
        <w:tc>
          <w:tcPr>
            <w:tcW w:w="571" w:type="pct"/>
            <w:shd w:val="clear" w:color="auto" w:fill="auto"/>
            <w:noWrap/>
            <w:vAlign w:val="center"/>
          </w:tcPr>
          <w:p w14:paraId="1C22266B"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10</w:t>
            </w:r>
          </w:p>
        </w:tc>
        <w:tc>
          <w:tcPr>
            <w:tcW w:w="622" w:type="pct"/>
            <w:gridSpan w:val="2"/>
            <w:shd w:val="clear" w:color="auto" w:fill="auto"/>
            <w:noWrap/>
            <w:vAlign w:val="center"/>
          </w:tcPr>
          <w:p w14:paraId="6528907D"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50</w:t>
            </w:r>
          </w:p>
        </w:tc>
        <w:tc>
          <w:tcPr>
            <w:tcW w:w="557" w:type="pct"/>
            <w:shd w:val="clear" w:color="auto" w:fill="auto"/>
            <w:noWrap/>
            <w:vAlign w:val="center"/>
          </w:tcPr>
          <w:p w14:paraId="603BFF66"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59</w:t>
            </w:r>
          </w:p>
        </w:tc>
      </w:tr>
      <w:tr w:rsidR="00014CFD" w:rsidRPr="00233E43" w14:paraId="3E6E5F56" w14:textId="77777777" w:rsidTr="00014CFD">
        <w:trPr>
          <w:trHeight w:val="311"/>
          <w:jc w:val="center"/>
        </w:trPr>
        <w:tc>
          <w:tcPr>
            <w:tcW w:w="639" w:type="pct"/>
            <w:vMerge/>
            <w:shd w:val="clear" w:color="auto" w:fill="auto"/>
            <w:vAlign w:val="center"/>
            <w:hideMark/>
          </w:tcPr>
          <w:p w14:paraId="3DDA27F7" w14:textId="77777777" w:rsidR="00014CFD" w:rsidRPr="00233E43" w:rsidRDefault="00014CFD" w:rsidP="00A64D2A">
            <w:pPr>
              <w:rPr>
                <w:rFonts w:ascii="Arial" w:hAnsi="Arial" w:cs="Arial"/>
                <w:color w:val="000000"/>
                <w:sz w:val="18"/>
                <w:szCs w:val="18"/>
                <w:lang w:val="es-ES"/>
              </w:rPr>
            </w:pPr>
          </w:p>
        </w:tc>
        <w:tc>
          <w:tcPr>
            <w:tcW w:w="1001" w:type="pct"/>
            <w:shd w:val="clear" w:color="auto" w:fill="auto"/>
            <w:vAlign w:val="center"/>
          </w:tcPr>
          <w:p w14:paraId="753C0CC3"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eastAsia="es-CO"/>
              </w:rPr>
              <w:t>seminario corto</w:t>
            </w:r>
          </w:p>
        </w:tc>
        <w:tc>
          <w:tcPr>
            <w:tcW w:w="1609" w:type="pct"/>
            <w:shd w:val="clear" w:color="auto" w:fill="auto"/>
            <w:vAlign w:val="center"/>
          </w:tcPr>
          <w:p w14:paraId="1BC29379"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eastAsia="es-CO"/>
              </w:rPr>
              <w:t>Impuesto sobre la renta para personas naturales</w:t>
            </w:r>
          </w:p>
        </w:tc>
        <w:tc>
          <w:tcPr>
            <w:tcW w:w="571" w:type="pct"/>
            <w:shd w:val="clear" w:color="auto" w:fill="auto"/>
            <w:noWrap/>
            <w:vAlign w:val="center"/>
          </w:tcPr>
          <w:p w14:paraId="12A03B89"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w:t>
            </w:r>
          </w:p>
        </w:tc>
        <w:tc>
          <w:tcPr>
            <w:tcW w:w="622" w:type="pct"/>
            <w:gridSpan w:val="2"/>
            <w:shd w:val="clear" w:color="auto" w:fill="auto"/>
            <w:noWrap/>
            <w:vAlign w:val="center"/>
          </w:tcPr>
          <w:p w14:paraId="2818C18D"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51</w:t>
            </w:r>
          </w:p>
        </w:tc>
        <w:tc>
          <w:tcPr>
            <w:tcW w:w="557" w:type="pct"/>
            <w:shd w:val="clear" w:color="auto" w:fill="auto"/>
            <w:noWrap/>
            <w:vAlign w:val="center"/>
          </w:tcPr>
          <w:p w14:paraId="58C5FC56"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47</w:t>
            </w:r>
          </w:p>
        </w:tc>
      </w:tr>
      <w:tr w:rsidR="00014CFD" w:rsidRPr="00233E43" w14:paraId="7E394549" w14:textId="77777777" w:rsidTr="00014CFD">
        <w:trPr>
          <w:trHeight w:val="300"/>
          <w:jc w:val="center"/>
        </w:trPr>
        <w:tc>
          <w:tcPr>
            <w:tcW w:w="639" w:type="pct"/>
            <w:vMerge/>
            <w:shd w:val="clear" w:color="auto" w:fill="auto"/>
            <w:vAlign w:val="center"/>
            <w:hideMark/>
          </w:tcPr>
          <w:p w14:paraId="2B4C35E4" w14:textId="77777777" w:rsidR="00014CFD" w:rsidRPr="00233E43" w:rsidRDefault="00014CFD" w:rsidP="00A64D2A">
            <w:pPr>
              <w:rPr>
                <w:rFonts w:ascii="Arial" w:hAnsi="Arial" w:cs="Arial"/>
                <w:color w:val="000000"/>
                <w:sz w:val="18"/>
                <w:szCs w:val="18"/>
                <w:lang w:val="es-ES"/>
              </w:rPr>
            </w:pPr>
          </w:p>
        </w:tc>
        <w:tc>
          <w:tcPr>
            <w:tcW w:w="1001" w:type="pct"/>
            <w:shd w:val="clear" w:color="auto" w:fill="auto"/>
            <w:vAlign w:val="center"/>
          </w:tcPr>
          <w:p w14:paraId="25BC48E4"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eastAsia="es-CO"/>
              </w:rPr>
              <w:t>seminario corto</w:t>
            </w:r>
          </w:p>
        </w:tc>
        <w:tc>
          <w:tcPr>
            <w:tcW w:w="1609" w:type="pct"/>
            <w:shd w:val="clear" w:color="auto" w:fill="auto"/>
            <w:vAlign w:val="center"/>
          </w:tcPr>
          <w:p w14:paraId="43451D3B"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eastAsia="es-CO"/>
              </w:rPr>
              <w:t>Taller niif relacionado con los impuestos</w:t>
            </w:r>
          </w:p>
        </w:tc>
        <w:tc>
          <w:tcPr>
            <w:tcW w:w="571" w:type="pct"/>
            <w:shd w:val="clear" w:color="auto" w:fill="auto"/>
            <w:noWrap/>
            <w:vAlign w:val="center"/>
          </w:tcPr>
          <w:p w14:paraId="4D7F486F"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w:t>
            </w:r>
          </w:p>
        </w:tc>
        <w:tc>
          <w:tcPr>
            <w:tcW w:w="622" w:type="pct"/>
            <w:gridSpan w:val="2"/>
            <w:shd w:val="clear" w:color="auto" w:fill="auto"/>
            <w:noWrap/>
            <w:vAlign w:val="center"/>
          </w:tcPr>
          <w:p w14:paraId="270AA8A9"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60</w:t>
            </w:r>
          </w:p>
        </w:tc>
        <w:tc>
          <w:tcPr>
            <w:tcW w:w="557" w:type="pct"/>
            <w:shd w:val="clear" w:color="auto" w:fill="auto"/>
            <w:noWrap/>
            <w:vAlign w:val="center"/>
          </w:tcPr>
          <w:p w14:paraId="5EF5292B"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49</w:t>
            </w:r>
          </w:p>
        </w:tc>
      </w:tr>
      <w:tr w:rsidR="00014CFD" w:rsidRPr="00233E43" w14:paraId="053C3115" w14:textId="77777777" w:rsidTr="00014CFD">
        <w:trPr>
          <w:trHeight w:val="300"/>
          <w:jc w:val="center"/>
        </w:trPr>
        <w:tc>
          <w:tcPr>
            <w:tcW w:w="639" w:type="pct"/>
            <w:vMerge/>
            <w:shd w:val="clear" w:color="auto" w:fill="auto"/>
            <w:vAlign w:val="center"/>
          </w:tcPr>
          <w:p w14:paraId="76240C95" w14:textId="77777777" w:rsidR="00014CFD" w:rsidRPr="00233E43" w:rsidRDefault="00014CFD" w:rsidP="00A64D2A">
            <w:pPr>
              <w:rPr>
                <w:rFonts w:ascii="Arial" w:hAnsi="Arial" w:cs="Arial"/>
                <w:color w:val="000000"/>
                <w:sz w:val="18"/>
                <w:szCs w:val="18"/>
                <w:lang w:val="es-ES"/>
              </w:rPr>
            </w:pPr>
          </w:p>
        </w:tc>
        <w:tc>
          <w:tcPr>
            <w:tcW w:w="1001" w:type="pct"/>
            <w:shd w:val="clear" w:color="auto" w:fill="auto"/>
            <w:vAlign w:val="center"/>
          </w:tcPr>
          <w:p w14:paraId="6003B520"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eastAsia="es-CO"/>
              </w:rPr>
              <w:t>seminario corto</w:t>
            </w:r>
          </w:p>
        </w:tc>
        <w:tc>
          <w:tcPr>
            <w:tcW w:w="1609" w:type="pct"/>
            <w:shd w:val="clear" w:color="auto" w:fill="auto"/>
            <w:vAlign w:val="center"/>
          </w:tcPr>
          <w:p w14:paraId="0948765A"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eastAsia="es-CO"/>
              </w:rPr>
              <w:t>Régimen sancionatorio</w:t>
            </w:r>
          </w:p>
        </w:tc>
        <w:tc>
          <w:tcPr>
            <w:tcW w:w="571" w:type="pct"/>
            <w:shd w:val="clear" w:color="auto" w:fill="auto"/>
            <w:noWrap/>
            <w:vAlign w:val="center"/>
          </w:tcPr>
          <w:p w14:paraId="3BF1197C"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w:t>
            </w:r>
          </w:p>
        </w:tc>
        <w:tc>
          <w:tcPr>
            <w:tcW w:w="622" w:type="pct"/>
            <w:gridSpan w:val="2"/>
            <w:shd w:val="clear" w:color="auto" w:fill="auto"/>
            <w:noWrap/>
            <w:vAlign w:val="center"/>
          </w:tcPr>
          <w:p w14:paraId="2B6B8C21"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20</w:t>
            </w:r>
          </w:p>
        </w:tc>
        <w:tc>
          <w:tcPr>
            <w:tcW w:w="557" w:type="pct"/>
            <w:shd w:val="clear" w:color="auto" w:fill="auto"/>
            <w:noWrap/>
            <w:vAlign w:val="center"/>
          </w:tcPr>
          <w:p w14:paraId="57EB9EE9"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31</w:t>
            </w:r>
          </w:p>
        </w:tc>
      </w:tr>
      <w:tr w:rsidR="00014CFD" w:rsidRPr="00233E43" w14:paraId="4700362E" w14:textId="77777777" w:rsidTr="00014CFD">
        <w:trPr>
          <w:trHeight w:val="300"/>
          <w:jc w:val="center"/>
        </w:trPr>
        <w:tc>
          <w:tcPr>
            <w:tcW w:w="639" w:type="pct"/>
            <w:vMerge w:val="restart"/>
            <w:shd w:val="clear" w:color="auto" w:fill="auto"/>
            <w:vAlign w:val="center"/>
          </w:tcPr>
          <w:p w14:paraId="71339D56"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Agosto</w:t>
            </w:r>
          </w:p>
        </w:tc>
        <w:tc>
          <w:tcPr>
            <w:tcW w:w="1001" w:type="pct"/>
            <w:shd w:val="clear" w:color="auto" w:fill="auto"/>
            <w:vAlign w:val="center"/>
          </w:tcPr>
          <w:p w14:paraId="6427DA9C"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rPr>
              <w:t>seminario largo</w:t>
            </w:r>
          </w:p>
        </w:tc>
        <w:tc>
          <w:tcPr>
            <w:tcW w:w="1609" w:type="pct"/>
            <w:shd w:val="clear" w:color="auto" w:fill="auto"/>
            <w:vAlign w:val="center"/>
          </w:tcPr>
          <w:p w14:paraId="67FA81F0"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eastAsia="es-CO"/>
              </w:rPr>
              <w:t>Procedimiento tributario</w:t>
            </w:r>
          </w:p>
        </w:tc>
        <w:tc>
          <w:tcPr>
            <w:tcW w:w="571" w:type="pct"/>
            <w:shd w:val="clear" w:color="auto" w:fill="auto"/>
            <w:noWrap/>
            <w:vAlign w:val="center"/>
          </w:tcPr>
          <w:p w14:paraId="1057CA47"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w:t>
            </w:r>
          </w:p>
        </w:tc>
        <w:tc>
          <w:tcPr>
            <w:tcW w:w="622" w:type="pct"/>
            <w:gridSpan w:val="2"/>
            <w:shd w:val="clear" w:color="auto" w:fill="auto"/>
            <w:noWrap/>
            <w:vAlign w:val="center"/>
          </w:tcPr>
          <w:p w14:paraId="12F7C376"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30</w:t>
            </w:r>
          </w:p>
        </w:tc>
        <w:tc>
          <w:tcPr>
            <w:tcW w:w="557" w:type="pct"/>
            <w:shd w:val="clear" w:color="auto" w:fill="auto"/>
            <w:noWrap/>
            <w:vAlign w:val="center"/>
          </w:tcPr>
          <w:p w14:paraId="46124C26"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50</w:t>
            </w:r>
          </w:p>
        </w:tc>
      </w:tr>
      <w:tr w:rsidR="00014CFD" w:rsidRPr="00233E43" w14:paraId="61341B43" w14:textId="77777777" w:rsidTr="00014CFD">
        <w:trPr>
          <w:trHeight w:val="300"/>
          <w:jc w:val="center"/>
        </w:trPr>
        <w:tc>
          <w:tcPr>
            <w:tcW w:w="639" w:type="pct"/>
            <w:vMerge/>
            <w:shd w:val="clear" w:color="auto" w:fill="auto"/>
            <w:vAlign w:val="center"/>
          </w:tcPr>
          <w:p w14:paraId="6E2B5D86" w14:textId="77777777" w:rsidR="00014CFD" w:rsidRPr="00233E43" w:rsidRDefault="00014CFD" w:rsidP="00A64D2A">
            <w:pPr>
              <w:jc w:val="center"/>
              <w:rPr>
                <w:rFonts w:ascii="Arial" w:hAnsi="Arial" w:cs="Arial"/>
                <w:color w:val="000000"/>
                <w:sz w:val="18"/>
                <w:szCs w:val="18"/>
                <w:lang w:val="es-ES"/>
              </w:rPr>
            </w:pPr>
          </w:p>
        </w:tc>
        <w:tc>
          <w:tcPr>
            <w:tcW w:w="1001" w:type="pct"/>
            <w:shd w:val="clear" w:color="auto" w:fill="auto"/>
            <w:vAlign w:val="center"/>
          </w:tcPr>
          <w:p w14:paraId="10AFBD37"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eastAsia="es-CO"/>
              </w:rPr>
              <w:t>seminario corto</w:t>
            </w:r>
          </w:p>
        </w:tc>
        <w:tc>
          <w:tcPr>
            <w:tcW w:w="1609" w:type="pct"/>
            <w:shd w:val="clear" w:color="auto" w:fill="auto"/>
            <w:vAlign w:val="center"/>
          </w:tcPr>
          <w:p w14:paraId="40FAB13C"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eastAsia="es-CO"/>
              </w:rPr>
              <w:t>Participación en plusvalía</w:t>
            </w:r>
          </w:p>
        </w:tc>
        <w:tc>
          <w:tcPr>
            <w:tcW w:w="571" w:type="pct"/>
            <w:shd w:val="clear" w:color="auto" w:fill="auto"/>
            <w:noWrap/>
            <w:vAlign w:val="center"/>
          </w:tcPr>
          <w:p w14:paraId="6C6E24DC"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w:t>
            </w:r>
          </w:p>
        </w:tc>
        <w:tc>
          <w:tcPr>
            <w:tcW w:w="622" w:type="pct"/>
            <w:gridSpan w:val="2"/>
            <w:shd w:val="clear" w:color="auto" w:fill="auto"/>
            <w:noWrap/>
            <w:vAlign w:val="center"/>
          </w:tcPr>
          <w:p w14:paraId="5888F27F"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17</w:t>
            </w:r>
          </w:p>
        </w:tc>
        <w:tc>
          <w:tcPr>
            <w:tcW w:w="557" w:type="pct"/>
            <w:shd w:val="clear" w:color="auto" w:fill="auto"/>
            <w:noWrap/>
            <w:vAlign w:val="center"/>
          </w:tcPr>
          <w:p w14:paraId="18CBE59B"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33</w:t>
            </w:r>
          </w:p>
        </w:tc>
      </w:tr>
      <w:tr w:rsidR="00014CFD" w:rsidRPr="00233E43" w14:paraId="3655FB82" w14:textId="77777777" w:rsidTr="00014CFD">
        <w:trPr>
          <w:trHeight w:val="300"/>
          <w:jc w:val="center"/>
        </w:trPr>
        <w:tc>
          <w:tcPr>
            <w:tcW w:w="639" w:type="pct"/>
            <w:vMerge/>
            <w:shd w:val="clear" w:color="auto" w:fill="auto"/>
            <w:vAlign w:val="center"/>
          </w:tcPr>
          <w:p w14:paraId="2706BCC6" w14:textId="77777777" w:rsidR="00014CFD" w:rsidRPr="00233E43" w:rsidRDefault="00014CFD" w:rsidP="00A64D2A">
            <w:pPr>
              <w:jc w:val="center"/>
              <w:rPr>
                <w:rFonts w:ascii="Arial" w:hAnsi="Arial" w:cs="Arial"/>
                <w:color w:val="000000"/>
                <w:sz w:val="18"/>
                <w:szCs w:val="18"/>
                <w:lang w:val="es-ES"/>
              </w:rPr>
            </w:pPr>
          </w:p>
        </w:tc>
        <w:tc>
          <w:tcPr>
            <w:tcW w:w="1001" w:type="pct"/>
            <w:shd w:val="clear" w:color="auto" w:fill="auto"/>
            <w:vAlign w:val="center"/>
          </w:tcPr>
          <w:p w14:paraId="4884ACD4"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rPr>
              <w:t>seminario largo</w:t>
            </w:r>
          </w:p>
        </w:tc>
        <w:tc>
          <w:tcPr>
            <w:tcW w:w="1609" w:type="pct"/>
            <w:shd w:val="clear" w:color="auto" w:fill="auto"/>
            <w:vAlign w:val="center"/>
          </w:tcPr>
          <w:p w14:paraId="24E723FF"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eastAsia="es-CO"/>
              </w:rPr>
              <w:t>Ética y principios en derecho tributario</w:t>
            </w:r>
          </w:p>
        </w:tc>
        <w:tc>
          <w:tcPr>
            <w:tcW w:w="571" w:type="pct"/>
            <w:shd w:val="clear" w:color="auto" w:fill="auto"/>
            <w:noWrap/>
            <w:vAlign w:val="center"/>
          </w:tcPr>
          <w:p w14:paraId="525CC574"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10</w:t>
            </w:r>
          </w:p>
        </w:tc>
        <w:tc>
          <w:tcPr>
            <w:tcW w:w="622" w:type="pct"/>
            <w:gridSpan w:val="2"/>
            <w:shd w:val="clear" w:color="auto" w:fill="auto"/>
            <w:noWrap/>
            <w:vAlign w:val="center"/>
          </w:tcPr>
          <w:p w14:paraId="4C0FC87C"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25</w:t>
            </w:r>
          </w:p>
        </w:tc>
        <w:tc>
          <w:tcPr>
            <w:tcW w:w="557" w:type="pct"/>
            <w:shd w:val="clear" w:color="auto" w:fill="auto"/>
            <w:noWrap/>
            <w:vAlign w:val="center"/>
          </w:tcPr>
          <w:p w14:paraId="148B129E"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48</w:t>
            </w:r>
          </w:p>
        </w:tc>
      </w:tr>
      <w:tr w:rsidR="00014CFD" w:rsidRPr="00233E43" w14:paraId="2855F09A" w14:textId="77777777" w:rsidTr="00014CFD">
        <w:trPr>
          <w:trHeight w:val="300"/>
          <w:jc w:val="center"/>
        </w:trPr>
        <w:tc>
          <w:tcPr>
            <w:tcW w:w="639" w:type="pct"/>
            <w:shd w:val="clear" w:color="auto" w:fill="auto"/>
            <w:vAlign w:val="center"/>
          </w:tcPr>
          <w:p w14:paraId="1B9E8857"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Septiembre</w:t>
            </w:r>
          </w:p>
        </w:tc>
        <w:tc>
          <w:tcPr>
            <w:tcW w:w="1001" w:type="pct"/>
            <w:shd w:val="clear" w:color="auto" w:fill="auto"/>
            <w:vAlign w:val="center"/>
          </w:tcPr>
          <w:p w14:paraId="2BE12A7A"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eastAsia="es-CO"/>
              </w:rPr>
              <w:t>seminario corto</w:t>
            </w:r>
          </w:p>
        </w:tc>
        <w:tc>
          <w:tcPr>
            <w:tcW w:w="1609" w:type="pct"/>
            <w:shd w:val="clear" w:color="auto" w:fill="auto"/>
            <w:vAlign w:val="center"/>
          </w:tcPr>
          <w:p w14:paraId="78275EFC"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eastAsia="es-CO"/>
              </w:rPr>
              <w:t>Cómo funciona el negocio de la construcción</w:t>
            </w:r>
          </w:p>
        </w:tc>
        <w:tc>
          <w:tcPr>
            <w:tcW w:w="571" w:type="pct"/>
            <w:shd w:val="clear" w:color="auto" w:fill="auto"/>
            <w:noWrap/>
            <w:vAlign w:val="center"/>
          </w:tcPr>
          <w:p w14:paraId="1973F37E"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w:t>
            </w:r>
          </w:p>
        </w:tc>
        <w:tc>
          <w:tcPr>
            <w:tcW w:w="622" w:type="pct"/>
            <w:gridSpan w:val="2"/>
            <w:shd w:val="clear" w:color="auto" w:fill="auto"/>
            <w:noWrap/>
            <w:vAlign w:val="center"/>
          </w:tcPr>
          <w:p w14:paraId="1050EBB0"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22</w:t>
            </w:r>
          </w:p>
        </w:tc>
        <w:tc>
          <w:tcPr>
            <w:tcW w:w="557" w:type="pct"/>
            <w:shd w:val="clear" w:color="auto" w:fill="auto"/>
            <w:noWrap/>
            <w:vAlign w:val="center"/>
          </w:tcPr>
          <w:p w14:paraId="0B6E7A49"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9</w:t>
            </w:r>
          </w:p>
        </w:tc>
      </w:tr>
      <w:tr w:rsidR="00014CFD" w:rsidRPr="00233E43" w14:paraId="6A0429AD" w14:textId="77777777" w:rsidTr="00014CFD">
        <w:trPr>
          <w:trHeight w:val="300"/>
          <w:jc w:val="center"/>
        </w:trPr>
        <w:tc>
          <w:tcPr>
            <w:tcW w:w="639" w:type="pct"/>
            <w:shd w:val="clear" w:color="auto" w:fill="auto"/>
            <w:vAlign w:val="center"/>
          </w:tcPr>
          <w:p w14:paraId="03FC12A0"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Octubre</w:t>
            </w:r>
          </w:p>
        </w:tc>
        <w:tc>
          <w:tcPr>
            <w:tcW w:w="1001" w:type="pct"/>
            <w:shd w:val="clear" w:color="auto" w:fill="auto"/>
            <w:vAlign w:val="center"/>
          </w:tcPr>
          <w:p w14:paraId="78632CF5"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rPr>
              <w:t>seminario largo</w:t>
            </w:r>
          </w:p>
        </w:tc>
        <w:tc>
          <w:tcPr>
            <w:tcW w:w="1609" w:type="pct"/>
            <w:shd w:val="clear" w:color="auto" w:fill="auto"/>
            <w:vAlign w:val="center"/>
          </w:tcPr>
          <w:p w14:paraId="0FC0B2FC" w14:textId="77777777" w:rsidR="00014CFD" w:rsidRPr="00233E43" w:rsidRDefault="00014CFD" w:rsidP="00A64D2A">
            <w:pPr>
              <w:rPr>
                <w:rFonts w:ascii="Arial" w:hAnsi="Arial" w:cs="Arial"/>
                <w:color w:val="000000"/>
                <w:sz w:val="18"/>
                <w:szCs w:val="18"/>
                <w:lang w:val="es-ES"/>
              </w:rPr>
            </w:pPr>
            <w:r w:rsidRPr="00233E43">
              <w:rPr>
                <w:rFonts w:ascii="Arial" w:hAnsi="Arial" w:cs="Arial"/>
                <w:color w:val="000000"/>
                <w:sz w:val="18"/>
                <w:szCs w:val="18"/>
                <w:lang w:val="es-CO" w:eastAsia="es-CO"/>
              </w:rPr>
              <w:t>Procedimiento tributario y régimen sancionatorio</w:t>
            </w:r>
          </w:p>
        </w:tc>
        <w:tc>
          <w:tcPr>
            <w:tcW w:w="571" w:type="pct"/>
            <w:shd w:val="clear" w:color="auto" w:fill="auto"/>
            <w:noWrap/>
            <w:vAlign w:val="center"/>
          </w:tcPr>
          <w:p w14:paraId="6E9F2A50"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30</w:t>
            </w:r>
          </w:p>
        </w:tc>
        <w:tc>
          <w:tcPr>
            <w:tcW w:w="622" w:type="pct"/>
            <w:gridSpan w:val="2"/>
            <w:shd w:val="clear" w:color="auto" w:fill="auto"/>
            <w:noWrap/>
            <w:vAlign w:val="center"/>
          </w:tcPr>
          <w:p w14:paraId="6B2724D0"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49</w:t>
            </w:r>
          </w:p>
        </w:tc>
        <w:tc>
          <w:tcPr>
            <w:tcW w:w="557" w:type="pct"/>
            <w:shd w:val="clear" w:color="auto" w:fill="auto"/>
            <w:noWrap/>
            <w:vAlign w:val="center"/>
          </w:tcPr>
          <w:p w14:paraId="57BC332D"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71</w:t>
            </w:r>
          </w:p>
        </w:tc>
      </w:tr>
      <w:tr w:rsidR="00014CFD" w:rsidRPr="00233E43" w14:paraId="267EDD52" w14:textId="77777777" w:rsidTr="00014CFD">
        <w:trPr>
          <w:trHeight w:val="300"/>
          <w:jc w:val="center"/>
        </w:trPr>
        <w:tc>
          <w:tcPr>
            <w:tcW w:w="639" w:type="pct"/>
            <w:vMerge w:val="restart"/>
            <w:shd w:val="clear" w:color="auto" w:fill="auto"/>
            <w:vAlign w:val="center"/>
          </w:tcPr>
          <w:p w14:paraId="3CBFB401"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Noviembre</w:t>
            </w:r>
          </w:p>
        </w:tc>
        <w:tc>
          <w:tcPr>
            <w:tcW w:w="1001" w:type="pct"/>
            <w:shd w:val="clear" w:color="auto" w:fill="auto"/>
            <w:vAlign w:val="center"/>
          </w:tcPr>
          <w:p w14:paraId="21696242" w14:textId="77777777" w:rsidR="00014CFD" w:rsidRPr="00233E43" w:rsidRDefault="00014CFD" w:rsidP="00A64D2A">
            <w:pPr>
              <w:rPr>
                <w:rFonts w:ascii="Arial" w:hAnsi="Arial" w:cs="Arial"/>
                <w:color w:val="000000"/>
                <w:sz w:val="18"/>
                <w:szCs w:val="18"/>
                <w:lang w:eastAsia="es-CO"/>
              </w:rPr>
            </w:pPr>
            <w:r w:rsidRPr="00233E43">
              <w:rPr>
                <w:rFonts w:ascii="Arial" w:hAnsi="Arial" w:cs="Arial"/>
                <w:color w:val="000000"/>
                <w:sz w:val="18"/>
                <w:szCs w:val="18"/>
                <w:lang w:val="es-CO"/>
              </w:rPr>
              <w:t>seminario largo</w:t>
            </w:r>
          </w:p>
        </w:tc>
        <w:tc>
          <w:tcPr>
            <w:tcW w:w="1609" w:type="pct"/>
            <w:shd w:val="clear" w:color="auto" w:fill="auto"/>
            <w:vAlign w:val="center"/>
          </w:tcPr>
          <w:p w14:paraId="62EB33EC" w14:textId="77777777" w:rsidR="00014CFD" w:rsidRPr="00233E43" w:rsidRDefault="00014CFD" w:rsidP="00A64D2A">
            <w:pPr>
              <w:rPr>
                <w:rFonts w:ascii="Arial" w:hAnsi="Arial" w:cs="Arial"/>
                <w:color w:val="000000"/>
                <w:sz w:val="18"/>
                <w:szCs w:val="18"/>
                <w:lang w:val="es-CO" w:eastAsia="es-CO"/>
              </w:rPr>
            </w:pPr>
            <w:r w:rsidRPr="00233E43">
              <w:rPr>
                <w:rFonts w:ascii="Arial" w:hAnsi="Arial" w:cs="Arial"/>
                <w:color w:val="000000"/>
                <w:sz w:val="18"/>
                <w:szCs w:val="18"/>
                <w:lang w:val="es-CO"/>
              </w:rPr>
              <w:t>Estándares internacionales de información financiera</w:t>
            </w:r>
          </w:p>
        </w:tc>
        <w:tc>
          <w:tcPr>
            <w:tcW w:w="571" w:type="pct"/>
            <w:shd w:val="clear" w:color="auto" w:fill="auto"/>
            <w:noWrap/>
            <w:vAlign w:val="center"/>
          </w:tcPr>
          <w:p w14:paraId="7433DC8B"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30</w:t>
            </w:r>
          </w:p>
        </w:tc>
        <w:tc>
          <w:tcPr>
            <w:tcW w:w="622" w:type="pct"/>
            <w:gridSpan w:val="2"/>
            <w:shd w:val="clear" w:color="auto" w:fill="auto"/>
            <w:noWrap/>
            <w:vAlign w:val="center"/>
          </w:tcPr>
          <w:p w14:paraId="04A0AB59"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61</w:t>
            </w:r>
          </w:p>
        </w:tc>
        <w:tc>
          <w:tcPr>
            <w:tcW w:w="557" w:type="pct"/>
            <w:shd w:val="clear" w:color="auto" w:fill="auto"/>
            <w:noWrap/>
            <w:vAlign w:val="center"/>
          </w:tcPr>
          <w:p w14:paraId="22DA29B6"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44</w:t>
            </w:r>
          </w:p>
        </w:tc>
      </w:tr>
      <w:tr w:rsidR="00014CFD" w:rsidRPr="00233E43" w14:paraId="544B2C62" w14:textId="77777777" w:rsidTr="00014CFD">
        <w:trPr>
          <w:trHeight w:val="300"/>
          <w:jc w:val="center"/>
        </w:trPr>
        <w:tc>
          <w:tcPr>
            <w:tcW w:w="639" w:type="pct"/>
            <w:vMerge/>
            <w:shd w:val="clear" w:color="auto" w:fill="auto"/>
            <w:vAlign w:val="center"/>
          </w:tcPr>
          <w:p w14:paraId="6BFD6116" w14:textId="77777777" w:rsidR="00014CFD" w:rsidRPr="00233E43" w:rsidRDefault="00014CFD" w:rsidP="00A64D2A">
            <w:pPr>
              <w:jc w:val="center"/>
              <w:rPr>
                <w:rFonts w:ascii="Arial" w:hAnsi="Arial" w:cs="Arial"/>
                <w:color w:val="000000"/>
                <w:sz w:val="18"/>
                <w:szCs w:val="18"/>
                <w:lang w:val="es-ES"/>
              </w:rPr>
            </w:pPr>
          </w:p>
        </w:tc>
        <w:tc>
          <w:tcPr>
            <w:tcW w:w="1001" w:type="pct"/>
            <w:shd w:val="clear" w:color="auto" w:fill="auto"/>
            <w:vAlign w:val="center"/>
          </w:tcPr>
          <w:p w14:paraId="72828213" w14:textId="77777777" w:rsidR="00014CFD" w:rsidRPr="00233E43" w:rsidRDefault="00014CFD" w:rsidP="00A64D2A">
            <w:pPr>
              <w:rPr>
                <w:rFonts w:ascii="Arial" w:hAnsi="Arial" w:cs="Arial"/>
                <w:color w:val="000000"/>
                <w:sz w:val="18"/>
                <w:szCs w:val="18"/>
                <w:lang w:eastAsia="es-CO"/>
              </w:rPr>
            </w:pPr>
            <w:r w:rsidRPr="00233E43">
              <w:rPr>
                <w:rFonts w:ascii="Arial" w:hAnsi="Arial" w:cs="Arial"/>
                <w:color w:val="000000"/>
                <w:sz w:val="18"/>
                <w:szCs w:val="18"/>
                <w:lang w:val="es-CO"/>
              </w:rPr>
              <w:t>seminario largo</w:t>
            </w:r>
          </w:p>
        </w:tc>
        <w:tc>
          <w:tcPr>
            <w:tcW w:w="1609" w:type="pct"/>
            <w:shd w:val="clear" w:color="auto" w:fill="auto"/>
            <w:vAlign w:val="center"/>
          </w:tcPr>
          <w:p w14:paraId="13C50120" w14:textId="77777777" w:rsidR="00014CFD" w:rsidRPr="00233E43" w:rsidRDefault="00014CFD" w:rsidP="00A64D2A">
            <w:pPr>
              <w:rPr>
                <w:rFonts w:ascii="Arial" w:hAnsi="Arial" w:cs="Arial"/>
                <w:color w:val="000000"/>
                <w:sz w:val="18"/>
                <w:szCs w:val="18"/>
                <w:lang w:val="es-CO" w:eastAsia="es-CO"/>
              </w:rPr>
            </w:pPr>
            <w:r w:rsidRPr="00233E43">
              <w:rPr>
                <w:rFonts w:ascii="Arial" w:hAnsi="Arial" w:cs="Arial"/>
                <w:color w:val="000000"/>
                <w:sz w:val="18"/>
                <w:szCs w:val="18"/>
                <w:lang w:val="es-CO" w:eastAsia="es-CO"/>
              </w:rPr>
              <w:t>Derecho probatorio</w:t>
            </w:r>
          </w:p>
        </w:tc>
        <w:tc>
          <w:tcPr>
            <w:tcW w:w="571" w:type="pct"/>
            <w:shd w:val="clear" w:color="auto" w:fill="auto"/>
            <w:noWrap/>
            <w:vAlign w:val="center"/>
          </w:tcPr>
          <w:p w14:paraId="07C8E399"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30</w:t>
            </w:r>
          </w:p>
        </w:tc>
        <w:tc>
          <w:tcPr>
            <w:tcW w:w="622" w:type="pct"/>
            <w:gridSpan w:val="2"/>
            <w:shd w:val="clear" w:color="auto" w:fill="auto"/>
            <w:noWrap/>
            <w:vAlign w:val="center"/>
          </w:tcPr>
          <w:p w14:paraId="40D0162F"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31</w:t>
            </w:r>
          </w:p>
        </w:tc>
        <w:tc>
          <w:tcPr>
            <w:tcW w:w="557" w:type="pct"/>
            <w:shd w:val="clear" w:color="auto" w:fill="auto"/>
            <w:noWrap/>
            <w:vAlign w:val="center"/>
          </w:tcPr>
          <w:p w14:paraId="09EFEC5C"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46</w:t>
            </w:r>
          </w:p>
        </w:tc>
      </w:tr>
      <w:tr w:rsidR="00014CFD" w:rsidRPr="00233E43" w14:paraId="4C711B31" w14:textId="77777777" w:rsidTr="00014CFD">
        <w:trPr>
          <w:trHeight w:val="300"/>
          <w:jc w:val="center"/>
        </w:trPr>
        <w:tc>
          <w:tcPr>
            <w:tcW w:w="639" w:type="pct"/>
            <w:vMerge/>
            <w:shd w:val="clear" w:color="auto" w:fill="auto"/>
            <w:vAlign w:val="center"/>
          </w:tcPr>
          <w:p w14:paraId="62F296D2" w14:textId="77777777" w:rsidR="00014CFD" w:rsidRPr="00233E43" w:rsidRDefault="00014CFD" w:rsidP="00A64D2A">
            <w:pPr>
              <w:jc w:val="center"/>
              <w:rPr>
                <w:rFonts w:ascii="Arial" w:hAnsi="Arial" w:cs="Arial"/>
                <w:color w:val="000000"/>
                <w:sz w:val="18"/>
                <w:szCs w:val="18"/>
                <w:lang w:val="es-ES"/>
              </w:rPr>
            </w:pPr>
          </w:p>
        </w:tc>
        <w:tc>
          <w:tcPr>
            <w:tcW w:w="1001" w:type="pct"/>
            <w:shd w:val="clear" w:color="auto" w:fill="auto"/>
            <w:vAlign w:val="center"/>
          </w:tcPr>
          <w:p w14:paraId="0F90F3B9" w14:textId="77777777" w:rsidR="00014CFD" w:rsidRPr="00233E43" w:rsidRDefault="00014CFD" w:rsidP="00A64D2A">
            <w:pPr>
              <w:rPr>
                <w:rFonts w:ascii="Arial" w:hAnsi="Arial" w:cs="Arial"/>
                <w:color w:val="000000"/>
                <w:sz w:val="18"/>
                <w:szCs w:val="18"/>
                <w:lang w:eastAsia="es-CO"/>
              </w:rPr>
            </w:pPr>
            <w:r w:rsidRPr="00233E43">
              <w:rPr>
                <w:rFonts w:ascii="Arial" w:hAnsi="Arial" w:cs="Arial"/>
                <w:color w:val="000000"/>
                <w:sz w:val="18"/>
                <w:szCs w:val="18"/>
                <w:lang w:eastAsia="es-CO"/>
              </w:rPr>
              <w:t>seminario corto</w:t>
            </w:r>
          </w:p>
        </w:tc>
        <w:tc>
          <w:tcPr>
            <w:tcW w:w="1609" w:type="pct"/>
            <w:shd w:val="clear" w:color="auto" w:fill="auto"/>
            <w:vAlign w:val="center"/>
          </w:tcPr>
          <w:p w14:paraId="46E2B63B" w14:textId="77777777" w:rsidR="00014CFD" w:rsidRPr="00233E43" w:rsidRDefault="00014CFD" w:rsidP="00A64D2A">
            <w:pPr>
              <w:rPr>
                <w:rFonts w:ascii="Arial" w:hAnsi="Arial" w:cs="Arial"/>
                <w:color w:val="000000"/>
                <w:sz w:val="18"/>
                <w:szCs w:val="18"/>
                <w:lang w:val="es-CO" w:eastAsia="es-CO"/>
              </w:rPr>
            </w:pPr>
            <w:r w:rsidRPr="00233E43">
              <w:rPr>
                <w:rFonts w:ascii="Arial" w:hAnsi="Arial" w:cs="Arial"/>
                <w:color w:val="000000"/>
                <w:sz w:val="18"/>
                <w:szCs w:val="18"/>
                <w:lang w:val="es-CO" w:eastAsia="es-CO"/>
              </w:rPr>
              <w:t>Auditoria forense y tributaria</w:t>
            </w:r>
          </w:p>
        </w:tc>
        <w:tc>
          <w:tcPr>
            <w:tcW w:w="571" w:type="pct"/>
            <w:shd w:val="clear" w:color="auto" w:fill="auto"/>
            <w:noWrap/>
            <w:vAlign w:val="center"/>
          </w:tcPr>
          <w:p w14:paraId="0275CDDA"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5</w:t>
            </w:r>
          </w:p>
        </w:tc>
        <w:tc>
          <w:tcPr>
            <w:tcW w:w="622" w:type="pct"/>
            <w:gridSpan w:val="2"/>
            <w:shd w:val="clear" w:color="auto" w:fill="auto"/>
            <w:noWrap/>
            <w:vAlign w:val="center"/>
          </w:tcPr>
          <w:p w14:paraId="7C66E48E"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15</w:t>
            </w:r>
          </w:p>
        </w:tc>
        <w:tc>
          <w:tcPr>
            <w:tcW w:w="557" w:type="pct"/>
            <w:shd w:val="clear" w:color="auto" w:fill="auto"/>
            <w:noWrap/>
            <w:vAlign w:val="center"/>
          </w:tcPr>
          <w:p w14:paraId="125B1CEB"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16</w:t>
            </w:r>
          </w:p>
        </w:tc>
      </w:tr>
      <w:tr w:rsidR="00014CFD" w:rsidRPr="00233E43" w14:paraId="22979BA4" w14:textId="77777777" w:rsidTr="00014CFD">
        <w:trPr>
          <w:trHeight w:val="300"/>
          <w:jc w:val="center"/>
        </w:trPr>
        <w:tc>
          <w:tcPr>
            <w:tcW w:w="639" w:type="pct"/>
            <w:vMerge w:val="restart"/>
            <w:shd w:val="clear" w:color="auto" w:fill="auto"/>
            <w:vAlign w:val="center"/>
          </w:tcPr>
          <w:p w14:paraId="2A2D0D01"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Diciembre</w:t>
            </w:r>
          </w:p>
        </w:tc>
        <w:tc>
          <w:tcPr>
            <w:tcW w:w="1001" w:type="pct"/>
            <w:shd w:val="clear" w:color="auto" w:fill="auto"/>
            <w:vAlign w:val="center"/>
          </w:tcPr>
          <w:p w14:paraId="1D58AFEA" w14:textId="77777777" w:rsidR="00014CFD" w:rsidRPr="00233E43" w:rsidRDefault="00014CFD" w:rsidP="00A64D2A">
            <w:pPr>
              <w:rPr>
                <w:rFonts w:ascii="Arial" w:hAnsi="Arial" w:cs="Arial"/>
                <w:color w:val="000000"/>
                <w:sz w:val="18"/>
                <w:szCs w:val="18"/>
                <w:lang w:eastAsia="es-CO"/>
              </w:rPr>
            </w:pPr>
            <w:r w:rsidRPr="00233E43">
              <w:rPr>
                <w:rFonts w:ascii="Arial" w:hAnsi="Arial" w:cs="Arial"/>
                <w:color w:val="000000"/>
                <w:sz w:val="18"/>
                <w:szCs w:val="18"/>
                <w:lang w:val="es-CO"/>
              </w:rPr>
              <w:t>seminario largo</w:t>
            </w:r>
          </w:p>
        </w:tc>
        <w:tc>
          <w:tcPr>
            <w:tcW w:w="1609" w:type="pct"/>
            <w:shd w:val="clear" w:color="auto" w:fill="auto"/>
            <w:vAlign w:val="center"/>
          </w:tcPr>
          <w:p w14:paraId="6E616199" w14:textId="77777777" w:rsidR="00014CFD" w:rsidRPr="00233E43" w:rsidRDefault="00014CFD" w:rsidP="00A64D2A">
            <w:pPr>
              <w:rPr>
                <w:rFonts w:ascii="Arial" w:hAnsi="Arial" w:cs="Arial"/>
                <w:color w:val="000000"/>
                <w:sz w:val="18"/>
                <w:szCs w:val="18"/>
                <w:lang w:val="es-CO" w:eastAsia="es-CO"/>
              </w:rPr>
            </w:pPr>
            <w:r w:rsidRPr="00233E43">
              <w:rPr>
                <w:rFonts w:ascii="Arial" w:hAnsi="Arial" w:cs="Arial"/>
                <w:color w:val="000000"/>
                <w:sz w:val="18"/>
                <w:szCs w:val="18"/>
                <w:lang w:val="es-CO" w:eastAsia="es-CO"/>
              </w:rPr>
              <w:t>Habeas y protección de datos personales</w:t>
            </w:r>
          </w:p>
        </w:tc>
        <w:tc>
          <w:tcPr>
            <w:tcW w:w="571" w:type="pct"/>
            <w:shd w:val="clear" w:color="auto" w:fill="auto"/>
            <w:noWrap/>
            <w:vAlign w:val="center"/>
          </w:tcPr>
          <w:p w14:paraId="28EA1043"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10</w:t>
            </w:r>
          </w:p>
        </w:tc>
        <w:tc>
          <w:tcPr>
            <w:tcW w:w="622" w:type="pct"/>
            <w:gridSpan w:val="2"/>
            <w:shd w:val="clear" w:color="auto" w:fill="auto"/>
            <w:noWrap/>
            <w:vAlign w:val="center"/>
          </w:tcPr>
          <w:p w14:paraId="367EA08C"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38</w:t>
            </w:r>
          </w:p>
        </w:tc>
        <w:tc>
          <w:tcPr>
            <w:tcW w:w="557" w:type="pct"/>
            <w:shd w:val="clear" w:color="auto" w:fill="auto"/>
            <w:noWrap/>
            <w:vAlign w:val="center"/>
          </w:tcPr>
          <w:p w14:paraId="32E1FC44"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25</w:t>
            </w:r>
          </w:p>
        </w:tc>
      </w:tr>
      <w:tr w:rsidR="00014CFD" w:rsidRPr="00233E43" w14:paraId="707E5A94" w14:textId="77777777" w:rsidTr="00014CFD">
        <w:trPr>
          <w:trHeight w:val="300"/>
          <w:jc w:val="center"/>
        </w:trPr>
        <w:tc>
          <w:tcPr>
            <w:tcW w:w="639" w:type="pct"/>
            <w:vMerge/>
            <w:tcBorders>
              <w:bottom w:val="single" w:sz="4" w:space="0" w:color="auto"/>
            </w:tcBorders>
            <w:shd w:val="clear" w:color="auto" w:fill="auto"/>
            <w:vAlign w:val="center"/>
          </w:tcPr>
          <w:p w14:paraId="2D3A9B60" w14:textId="77777777" w:rsidR="00014CFD" w:rsidRPr="00233E43" w:rsidRDefault="00014CFD" w:rsidP="00A64D2A">
            <w:pPr>
              <w:rPr>
                <w:rFonts w:ascii="Arial" w:hAnsi="Arial" w:cs="Arial"/>
                <w:color w:val="000000"/>
                <w:sz w:val="18"/>
                <w:szCs w:val="18"/>
                <w:lang w:val="es-ES"/>
              </w:rPr>
            </w:pPr>
          </w:p>
        </w:tc>
        <w:tc>
          <w:tcPr>
            <w:tcW w:w="1001" w:type="pct"/>
            <w:tcBorders>
              <w:bottom w:val="single" w:sz="4" w:space="0" w:color="auto"/>
            </w:tcBorders>
            <w:shd w:val="clear" w:color="auto" w:fill="auto"/>
            <w:vAlign w:val="center"/>
          </w:tcPr>
          <w:p w14:paraId="3C677F94" w14:textId="77777777" w:rsidR="00014CFD" w:rsidRPr="00233E43" w:rsidRDefault="00014CFD" w:rsidP="00A64D2A">
            <w:pPr>
              <w:rPr>
                <w:rFonts w:ascii="Arial" w:hAnsi="Arial" w:cs="Arial"/>
                <w:color w:val="000000"/>
                <w:sz w:val="18"/>
                <w:szCs w:val="18"/>
                <w:lang w:eastAsia="es-CO"/>
              </w:rPr>
            </w:pPr>
            <w:r w:rsidRPr="00233E43">
              <w:rPr>
                <w:rFonts w:ascii="Arial" w:hAnsi="Arial" w:cs="Arial"/>
                <w:color w:val="000000"/>
                <w:sz w:val="18"/>
                <w:szCs w:val="18"/>
                <w:lang w:val="es-CO"/>
              </w:rPr>
              <w:t>seminario largo</w:t>
            </w:r>
          </w:p>
        </w:tc>
        <w:tc>
          <w:tcPr>
            <w:tcW w:w="1609" w:type="pct"/>
            <w:tcBorders>
              <w:bottom w:val="single" w:sz="4" w:space="0" w:color="auto"/>
            </w:tcBorders>
            <w:shd w:val="clear" w:color="auto" w:fill="auto"/>
            <w:vAlign w:val="center"/>
          </w:tcPr>
          <w:p w14:paraId="6996121A" w14:textId="77777777" w:rsidR="00014CFD" w:rsidRPr="00233E43" w:rsidRDefault="00014CFD" w:rsidP="00A64D2A">
            <w:pPr>
              <w:rPr>
                <w:rFonts w:ascii="Arial" w:hAnsi="Arial" w:cs="Arial"/>
                <w:color w:val="000000"/>
                <w:sz w:val="18"/>
                <w:szCs w:val="18"/>
                <w:lang w:val="es-CO" w:eastAsia="es-CO"/>
              </w:rPr>
            </w:pPr>
            <w:r w:rsidRPr="00233E43">
              <w:rPr>
                <w:rFonts w:ascii="Arial" w:hAnsi="Arial" w:cs="Arial"/>
                <w:color w:val="000000"/>
                <w:sz w:val="18"/>
                <w:szCs w:val="18"/>
                <w:lang w:val="es-CO" w:eastAsia="es-CO"/>
              </w:rPr>
              <w:t>Matemáticas financieras aplicadas a estándares internacionales</w:t>
            </w:r>
          </w:p>
        </w:tc>
        <w:tc>
          <w:tcPr>
            <w:tcW w:w="571" w:type="pct"/>
            <w:tcBorders>
              <w:bottom w:val="single" w:sz="4" w:space="0" w:color="auto"/>
            </w:tcBorders>
            <w:shd w:val="clear" w:color="auto" w:fill="auto"/>
            <w:noWrap/>
            <w:vAlign w:val="center"/>
          </w:tcPr>
          <w:p w14:paraId="3D415845"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10</w:t>
            </w:r>
          </w:p>
        </w:tc>
        <w:tc>
          <w:tcPr>
            <w:tcW w:w="622" w:type="pct"/>
            <w:gridSpan w:val="2"/>
            <w:tcBorders>
              <w:bottom w:val="single" w:sz="4" w:space="0" w:color="auto"/>
            </w:tcBorders>
            <w:shd w:val="clear" w:color="auto" w:fill="auto"/>
            <w:noWrap/>
            <w:vAlign w:val="center"/>
          </w:tcPr>
          <w:p w14:paraId="0EE42D54"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32</w:t>
            </w:r>
          </w:p>
        </w:tc>
        <w:tc>
          <w:tcPr>
            <w:tcW w:w="557" w:type="pct"/>
            <w:tcBorders>
              <w:bottom w:val="single" w:sz="4" w:space="0" w:color="auto"/>
            </w:tcBorders>
            <w:shd w:val="clear" w:color="auto" w:fill="auto"/>
            <w:noWrap/>
            <w:vAlign w:val="center"/>
          </w:tcPr>
          <w:p w14:paraId="62ABB652" w14:textId="77777777" w:rsidR="00014CFD" w:rsidRPr="00233E43" w:rsidRDefault="00014CFD" w:rsidP="00A64D2A">
            <w:pPr>
              <w:jc w:val="center"/>
              <w:rPr>
                <w:rFonts w:ascii="Arial" w:hAnsi="Arial" w:cs="Arial"/>
                <w:color w:val="000000"/>
                <w:sz w:val="18"/>
                <w:szCs w:val="18"/>
                <w:lang w:val="es-ES"/>
              </w:rPr>
            </w:pPr>
            <w:r w:rsidRPr="00233E43">
              <w:rPr>
                <w:rFonts w:ascii="Arial" w:hAnsi="Arial" w:cs="Arial"/>
                <w:color w:val="000000"/>
                <w:sz w:val="18"/>
                <w:szCs w:val="18"/>
                <w:lang w:val="es-ES"/>
              </w:rPr>
              <w:t>0</w:t>
            </w:r>
          </w:p>
        </w:tc>
      </w:tr>
      <w:tr w:rsidR="00014CFD" w:rsidRPr="00233E43" w14:paraId="19E47F24" w14:textId="77777777" w:rsidTr="00014CFD">
        <w:trPr>
          <w:trHeight w:val="300"/>
          <w:jc w:val="center"/>
        </w:trPr>
        <w:tc>
          <w:tcPr>
            <w:tcW w:w="4416" w:type="pct"/>
            <w:gridSpan w:val="5"/>
            <w:shd w:val="clear" w:color="auto" w:fill="1F3864"/>
            <w:noWrap/>
            <w:vAlign w:val="center"/>
          </w:tcPr>
          <w:p w14:paraId="3A65C418" w14:textId="77777777" w:rsidR="00014CFD" w:rsidRPr="00233E43" w:rsidRDefault="00014CFD" w:rsidP="00A64D2A">
            <w:pPr>
              <w:jc w:val="center"/>
              <w:rPr>
                <w:rFonts w:ascii="Arial" w:hAnsi="Arial" w:cs="Arial"/>
                <w:b/>
                <w:color w:val="FFFFFF"/>
                <w:sz w:val="18"/>
                <w:szCs w:val="18"/>
                <w:lang w:val="es-ES"/>
              </w:rPr>
            </w:pPr>
            <w:r w:rsidRPr="00233E43">
              <w:rPr>
                <w:rFonts w:ascii="Arial" w:hAnsi="Arial" w:cs="Arial"/>
                <w:b/>
                <w:color w:val="FFFFFF"/>
                <w:sz w:val="18"/>
                <w:szCs w:val="18"/>
                <w:lang w:val="es-ES"/>
              </w:rPr>
              <w:t>Total 2016                                                                                                                    501</w:t>
            </w:r>
          </w:p>
        </w:tc>
        <w:tc>
          <w:tcPr>
            <w:tcW w:w="584" w:type="pct"/>
            <w:gridSpan w:val="2"/>
            <w:shd w:val="clear" w:color="auto" w:fill="1F3864"/>
            <w:noWrap/>
            <w:vAlign w:val="center"/>
          </w:tcPr>
          <w:p w14:paraId="6D20AEF3" w14:textId="77777777" w:rsidR="00014CFD" w:rsidRPr="00233E43" w:rsidRDefault="00014CFD" w:rsidP="00A64D2A">
            <w:pPr>
              <w:jc w:val="center"/>
              <w:rPr>
                <w:rFonts w:ascii="Arial" w:hAnsi="Arial" w:cs="Arial"/>
                <w:b/>
                <w:color w:val="FFFFFF"/>
                <w:sz w:val="18"/>
                <w:szCs w:val="18"/>
                <w:lang w:val="es-ES"/>
              </w:rPr>
            </w:pPr>
            <w:r w:rsidRPr="00233E43">
              <w:rPr>
                <w:rFonts w:ascii="Arial" w:hAnsi="Arial" w:cs="Arial"/>
                <w:b/>
                <w:color w:val="FFFFFF"/>
                <w:sz w:val="18"/>
                <w:szCs w:val="18"/>
                <w:lang w:val="es-ES"/>
              </w:rPr>
              <w:t>528</w:t>
            </w:r>
          </w:p>
        </w:tc>
      </w:tr>
    </w:tbl>
    <w:p w14:paraId="6DEE3A0E" w14:textId="77777777" w:rsidR="00032AA8" w:rsidRPr="00233E43" w:rsidRDefault="00032AA8" w:rsidP="00032AA8">
      <w:pPr>
        <w:pStyle w:val="Prrafodelista"/>
        <w:ind w:left="0"/>
        <w:jc w:val="both"/>
        <w:rPr>
          <w:rFonts w:ascii="Arial" w:hAnsi="Arial" w:cs="Arial"/>
          <w:lang w:val="es-CO" w:eastAsia="es-CO"/>
        </w:rPr>
      </w:pPr>
    </w:p>
    <w:p w14:paraId="67360AD8" w14:textId="77777777" w:rsidR="00032AA8" w:rsidRPr="00233E43"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Con respecto a la adición al contrato 160050-0-2016 - Estrategias de comunicación de carácter masivo, con el fin de divulgar la información relacionada con el proceso de Simplificación Tributaria, se realizaron las siguientes actividades:</w:t>
      </w:r>
    </w:p>
    <w:p w14:paraId="1F4ADFB4" w14:textId="77777777" w:rsidR="00903E4C" w:rsidRPr="00233E43" w:rsidRDefault="00903E4C" w:rsidP="00032AA8">
      <w:pPr>
        <w:pStyle w:val="Prrafodelista"/>
        <w:ind w:left="0"/>
        <w:jc w:val="both"/>
        <w:rPr>
          <w:rFonts w:ascii="Arial" w:hAnsi="Arial" w:cs="Arial"/>
          <w:lang w:val="es-CO" w:eastAsia="es-CO"/>
        </w:rPr>
      </w:pPr>
    </w:p>
    <w:p w14:paraId="1674D110"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Producción de 6 videos con duración de 1 minuto cada uno</w:t>
      </w:r>
      <w:r w:rsidR="00903E4C" w:rsidRPr="00233E43">
        <w:rPr>
          <w:rFonts w:ascii="Arial" w:hAnsi="Arial" w:cs="Arial"/>
        </w:rPr>
        <w:t>.</w:t>
      </w:r>
    </w:p>
    <w:p w14:paraId="1A851008" w14:textId="77777777" w:rsidR="00903E4C" w:rsidRPr="00233E43" w:rsidRDefault="00903E4C" w:rsidP="00903E4C">
      <w:pPr>
        <w:jc w:val="both"/>
        <w:rPr>
          <w:rFonts w:ascii="Arial" w:hAnsi="Arial" w:cs="Arial"/>
        </w:rPr>
      </w:pPr>
    </w:p>
    <w:p w14:paraId="7DC4C5BD"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Publicación en la revista semana y LatinPyme</w:t>
      </w:r>
      <w:r w:rsidR="00903E4C" w:rsidRPr="00233E43">
        <w:rPr>
          <w:rFonts w:ascii="Arial" w:hAnsi="Arial" w:cs="Arial"/>
        </w:rPr>
        <w:t>.</w:t>
      </w:r>
    </w:p>
    <w:p w14:paraId="00E2E4C4" w14:textId="77777777" w:rsidR="00903E4C" w:rsidRPr="00233E43" w:rsidRDefault="00903E4C" w:rsidP="00903E4C">
      <w:pPr>
        <w:jc w:val="both"/>
        <w:rPr>
          <w:rFonts w:ascii="Arial" w:hAnsi="Arial" w:cs="Arial"/>
        </w:rPr>
      </w:pPr>
    </w:p>
    <w:p w14:paraId="1B6EE57C"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Mención en CityTv, Noticias Caracol, Noticias RCN, Noticias Uno, Noticiero CM&amp;</w:t>
      </w:r>
      <w:r w:rsidR="00903E4C" w:rsidRPr="00233E43">
        <w:rPr>
          <w:rFonts w:ascii="Arial" w:hAnsi="Arial" w:cs="Arial"/>
        </w:rPr>
        <w:t>.</w:t>
      </w:r>
    </w:p>
    <w:p w14:paraId="086674F5" w14:textId="77777777" w:rsidR="00903E4C" w:rsidRPr="00233E43" w:rsidRDefault="00903E4C" w:rsidP="00903E4C">
      <w:pPr>
        <w:jc w:val="both"/>
        <w:rPr>
          <w:rFonts w:ascii="Arial" w:hAnsi="Arial" w:cs="Arial"/>
        </w:rPr>
      </w:pPr>
    </w:p>
    <w:p w14:paraId="5DA18EBE" w14:textId="77777777" w:rsidR="00032AA8" w:rsidRPr="00233E43" w:rsidRDefault="00032AA8" w:rsidP="00903E4C">
      <w:pPr>
        <w:pStyle w:val="Prrafodelista"/>
        <w:numPr>
          <w:ilvl w:val="0"/>
          <w:numId w:val="47"/>
        </w:numPr>
        <w:ind w:left="426" w:hanging="426"/>
        <w:jc w:val="both"/>
        <w:rPr>
          <w:rFonts w:ascii="Arial" w:hAnsi="Arial" w:cs="Arial"/>
        </w:rPr>
      </w:pPr>
      <w:r w:rsidRPr="00233E43">
        <w:rPr>
          <w:rFonts w:ascii="Arial" w:hAnsi="Arial" w:cs="Arial"/>
        </w:rPr>
        <w:t>Publicidad por medio digital Youtube, Google Search, Google Display y facebook.</w:t>
      </w:r>
    </w:p>
    <w:p w14:paraId="19EDE5E8" w14:textId="77777777" w:rsidR="00032AA8" w:rsidRPr="00233E43" w:rsidRDefault="00032AA8" w:rsidP="00903E4C">
      <w:pPr>
        <w:jc w:val="both"/>
        <w:rPr>
          <w:rFonts w:ascii="Arial" w:hAnsi="Arial" w:cs="Arial"/>
        </w:rPr>
      </w:pPr>
    </w:p>
    <w:p w14:paraId="5699AD07" w14:textId="77777777" w:rsidR="004C0871" w:rsidRDefault="004C0871" w:rsidP="00032AA8">
      <w:pPr>
        <w:pStyle w:val="Prrafodelista"/>
        <w:ind w:left="0"/>
        <w:jc w:val="both"/>
        <w:rPr>
          <w:rFonts w:ascii="Arial" w:hAnsi="Arial" w:cs="Arial"/>
          <w:lang w:val="es-CO" w:eastAsia="es-CO"/>
        </w:rPr>
      </w:pPr>
    </w:p>
    <w:p w14:paraId="608FC4C6" w14:textId="77777777" w:rsidR="00511E90" w:rsidRPr="00511E90" w:rsidRDefault="00511E90" w:rsidP="00511E90">
      <w:pPr>
        <w:pStyle w:val="Prrafodelista"/>
        <w:numPr>
          <w:ilvl w:val="1"/>
          <w:numId w:val="2"/>
        </w:numPr>
        <w:ind w:left="426" w:hanging="426"/>
        <w:jc w:val="both"/>
        <w:textAlignment w:val="baseline"/>
        <w:outlineLvl w:val="0"/>
        <w:rPr>
          <w:rFonts w:ascii="Arial" w:hAnsi="Arial" w:cs="Arial"/>
          <w:b/>
          <w:lang w:val="es-CO" w:eastAsia="en-US"/>
        </w:rPr>
      </w:pPr>
      <w:bookmarkStart w:id="52" w:name="_Toc474489203"/>
      <w:r w:rsidRPr="00511E90">
        <w:rPr>
          <w:rFonts w:ascii="Arial" w:hAnsi="Arial" w:cs="Arial"/>
          <w:b/>
          <w:lang w:val="es-CO" w:eastAsia="en-US"/>
        </w:rPr>
        <w:t>Recaudo por gestión anti evasión</w:t>
      </w:r>
      <w:bookmarkEnd w:id="52"/>
    </w:p>
    <w:p w14:paraId="067CDAF7" w14:textId="77777777" w:rsidR="00511E90" w:rsidRPr="00233E43" w:rsidRDefault="00511E90" w:rsidP="00032AA8">
      <w:pPr>
        <w:pStyle w:val="Prrafodelista"/>
        <w:ind w:left="0"/>
        <w:jc w:val="both"/>
        <w:rPr>
          <w:rFonts w:ascii="Arial" w:hAnsi="Arial" w:cs="Arial"/>
          <w:lang w:val="es-CO" w:eastAsia="es-CO"/>
        </w:rPr>
      </w:pPr>
    </w:p>
    <w:p w14:paraId="7EE8F2F2" w14:textId="77777777" w:rsidR="00032AA8" w:rsidRPr="00511E90" w:rsidRDefault="00032AA8" w:rsidP="00026BE8">
      <w:pPr>
        <w:jc w:val="both"/>
        <w:rPr>
          <w:rFonts w:ascii="Arial" w:hAnsi="Arial" w:cs="Arial"/>
          <w:lang w:val="es-CO" w:eastAsia="es-CO"/>
        </w:rPr>
      </w:pPr>
      <w:r w:rsidRPr="00511E90">
        <w:rPr>
          <w:rFonts w:ascii="Arial" w:hAnsi="Arial" w:cs="Arial"/>
          <w:lang w:val="es-CO" w:eastAsia="es-CO"/>
        </w:rPr>
        <w:t>Meta cuatrienio: Recaudar $1,88 billones (a pesos de 2016) por gestión anti evasión en el periodo julio 2016 - junio 2020.</w:t>
      </w:r>
    </w:p>
    <w:p w14:paraId="49BD171D" w14:textId="77777777" w:rsidR="00032AA8" w:rsidRPr="00511E90" w:rsidRDefault="00032AA8" w:rsidP="00026BE8">
      <w:pPr>
        <w:jc w:val="both"/>
        <w:rPr>
          <w:rFonts w:ascii="Arial" w:hAnsi="Arial" w:cs="Arial"/>
          <w:lang w:val="es-CO" w:eastAsia="es-CO"/>
        </w:rPr>
      </w:pPr>
      <w:r w:rsidRPr="00511E90">
        <w:rPr>
          <w:rFonts w:ascii="Arial" w:hAnsi="Arial" w:cs="Arial"/>
          <w:lang w:val="es-CO" w:eastAsia="es-CO"/>
        </w:rPr>
        <w:t>Meta 2016: Recaudar $185.428</w:t>
      </w:r>
    </w:p>
    <w:p w14:paraId="762C8E45" w14:textId="77777777" w:rsidR="00032AA8" w:rsidRPr="00511E90" w:rsidRDefault="00032AA8" w:rsidP="00026BE8">
      <w:pPr>
        <w:jc w:val="both"/>
        <w:rPr>
          <w:rFonts w:ascii="Arial" w:hAnsi="Arial" w:cs="Arial"/>
          <w:lang w:val="es-CO" w:eastAsia="es-CO"/>
        </w:rPr>
      </w:pPr>
      <w:r w:rsidRPr="00511E90">
        <w:rPr>
          <w:rFonts w:ascii="Arial" w:hAnsi="Arial" w:cs="Arial"/>
          <w:lang w:val="es-CO" w:eastAsia="es-CO"/>
        </w:rPr>
        <w:t>Recaudo acumulado 2016: $310.566</w:t>
      </w:r>
      <w:r w:rsidRPr="00511E90">
        <w:rPr>
          <w:rStyle w:val="Refdenotaalpie"/>
          <w:rFonts w:ascii="Arial" w:hAnsi="Arial" w:cs="Arial"/>
          <w:lang w:val="es-CO" w:eastAsia="es-CO"/>
        </w:rPr>
        <w:footnoteReference w:id="6"/>
      </w:r>
    </w:p>
    <w:p w14:paraId="265AEBFF" w14:textId="77777777" w:rsidR="00032AA8" w:rsidRPr="00511E90" w:rsidRDefault="00032AA8" w:rsidP="00032AA8">
      <w:pPr>
        <w:pStyle w:val="Prrafodelista"/>
        <w:ind w:left="0"/>
        <w:jc w:val="both"/>
        <w:rPr>
          <w:rFonts w:ascii="Arial" w:hAnsi="Arial" w:cs="Arial"/>
          <w:lang w:val="es-CO" w:eastAsia="es-CO"/>
        </w:rPr>
      </w:pPr>
    </w:p>
    <w:p w14:paraId="091C6417" w14:textId="77777777" w:rsidR="00032AA8" w:rsidRPr="00511E90" w:rsidRDefault="00032AA8" w:rsidP="00032AA8">
      <w:pPr>
        <w:pStyle w:val="Prrafodelista"/>
        <w:ind w:left="0"/>
        <w:jc w:val="both"/>
        <w:rPr>
          <w:rFonts w:ascii="Arial" w:hAnsi="Arial" w:cs="Arial"/>
          <w:lang w:val="es-CO" w:eastAsia="es-CO"/>
        </w:rPr>
      </w:pPr>
      <w:r w:rsidRPr="00511E90">
        <w:rPr>
          <w:rFonts w:ascii="Arial" w:hAnsi="Arial" w:cs="Arial"/>
          <w:lang w:val="es-CO" w:eastAsia="es-CO"/>
        </w:rPr>
        <w:t>Cumplimiento acumulado: 16%</w:t>
      </w:r>
    </w:p>
    <w:p w14:paraId="213880A7" w14:textId="77777777" w:rsidR="00032AA8" w:rsidRPr="00233E43" w:rsidRDefault="00032AA8" w:rsidP="00032AA8">
      <w:pPr>
        <w:pStyle w:val="Prrafodelista"/>
        <w:ind w:left="0"/>
        <w:jc w:val="both"/>
        <w:rPr>
          <w:rFonts w:ascii="Arial" w:hAnsi="Arial" w:cs="Arial"/>
          <w:b/>
          <w:lang w:val="es-CO" w:eastAsia="es-CO"/>
        </w:rPr>
      </w:pPr>
    </w:p>
    <w:p w14:paraId="0FAC4649" w14:textId="77777777" w:rsidR="004C0871" w:rsidRPr="00233E43" w:rsidRDefault="004C0871" w:rsidP="00032AA8">
      <w:pPr>
        <w:pStyle w:val="Prrafodelista"/>
        <w:ind w:left="0"/>
        <w:jc w:val="both"/>
        <w:rPr>
          <w:rFonts w:ascii="Arial" w:hAnsi="Arial" w:cs="Arial"/>
          <w:b/>
          <w:lang w:val="es-CO" w:eastAsia="es-CO"/>
        </w:rPr>
      </w:pPr>
    </w:p>
    <w:p w14:paraId="5F111A29" w14:textId="77777777" w:rsidR="004C0871" w:rsidRPr="00233E43" w:rsidRDefault="004C0871" w:rsidP="004C0871">
      <w:pPr>
        <w:pStyle w:val="Prrafodelista"/>
        <w:ind w:left="0"/>
        <w:jc w:val="center"/>
        <w:rPr>
          <w:rFonts w:ascii="Arial" w:hAnsi="Arial" w:cs="Arial"/>
          <w:b/>
          <w:sz w:val="22"/>
          <w:szCs w:val="18"/>
          <w:lang w:val="es-CO" w:eastAsia="es-CO"/>
        </w:rPr>
      </w:pPr>
      <w:r w:rsidRPr="00233E43">
        <w:rPr>
          <w:rFonts w:ascii="Arial" w:eastAsia="Calibri" w:hAnsi="Arial" w:cs="Arial"/>
          <w:b/>
          <w:bCs/>
          <w:szCs w:val="18"/>
          <w:lang w:val="es-CO" w:eastAsia="es-CO"/>
        </w:rPr>
        <w:t>Recaudo por gestión anti evasión</w:t>
      </w:r>
    </w:p>
    <w:p w14:paraId="2E258737" w14:textId="77777777" w:rsidR="004C0871" w:rsidRPr="00233E43" w:rsidRDefault="004C0871" w:rsidP="004C0871">
      <w:pPr>
        <w:pStyle w:val="Prrafodelista"/>
        <w:ind w:left="0"/>
        <w:jc w:val="center"/>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383CF3AF" w14:textId="77777777" w:rsidTr="00A64D2A">
        <w:trPr>
          <w:jc w:val="center"/>
        </w:trPr>
        <w:tc>
          <w:tcPr>
            <w:tcW w:w="6007" w:type="dxa"/>
            <w:gridSpan w:val="4"/>
            <w:shd w:val="clear" w:color="auto" w:fill="1F3864"/>
            <w:vAlign w:val="center"/>
          </w:tcPr>
          <w:p w14:paraId="70C1072B" w14:textId="77777777" w:rsidR="00032AA8" w:rsidRPr="00233E43" w:rsidRDefault="00032AA8" w:rsidP="004C0871">
            <w:pPr>
              <w:pStyle w:val="Prrafodelista"/>
              <w:ind w:left="0"/>
              <w:jc w:val="center"/>
              <w:rPr>
                <w:rFonts w:ascii="Arial" w:eastAsia="Calibri" w:hAnsi="Arial" w:cs="Arial"/>
                <w:b/>
                <w:bCs/>
                <w:color w:val="FFFFFF"/>
                <w:sz w:val="16"/>
                <w:szCs w:val="18"/>
                <w:lang w:val="es-CO" w:eastAsia="es-CO"/>
              </w:rPr>
            </w:pPr>
          </w:p>
        </w:tc>
      </w:tr>
      <w:tr w:rsidR="00032AA8" w:rsidRPr="00233E43" w14:paraId="27CBED21" w14:textId="77777777" w:rsidTr="00A64D2A">
        <w:trPr>
          <w:jc w:val="center"/>
        </w:trPr>
        <w:tc>
          <w:tcPr>
            <w:tcW w:w="1753" w:type="dxa"/>
            <w:shd w:val="clear" w:color="auto" w:fill="1F3864"/>
            <w:vAlign w:val="center"/>
          </w:tcPr>
          <w:p w14:paraId="155D4C2E" w14:textId="77777777" w:rsidR="00032AA8" w:rsidRPr="00233E43" w:rsidRDefault="00032AA8" w:rsidP="00A64D2A">
            <w:pPr>
              <w:pStyle w:val="Prrafodelista"/>
              <w:ind w:left="0"/>
              <w:jc w:val="center"/>
              <w:rPr>
                <w:rFonts w:ascii="Arial" w:eastAsia="Calibri" w:hAnsi="Arial" w:cs="Arial"/>
                <w:b/>
                <w:bCs/>
                <w:color w:val="FFFFFF"/>
                <w:sz w:val="18"/>
                <w:szCs w:val="18"/>
                <w:lang w:val="es-CO" w:eastAsia="es-CO"/>
              </w:rPr>
            </w:pPr>
            <w:r w:rsidRPr="00233E43">
              <w:rPr>
                <w:rFonts w:ascii="Arial" w:eastAsia="Calibri" w:hAnsi="Arial" w:cs="Arial"/>
                <w:b/>
                <w:bCs/>
                <w:color w:val="FFFFFF"/>
                <w:sz w:val="18"/>
                <w:szCs w:val="18"/>
                <w:lang w:val="es-CO" w:eastAsia="es-CO"/>
              </w:rPr>
              <w:t>Año</w:t>
            </w:r>
          </w:p>
        </w:tc>
        <w:tc>
          <w:tcPr>
            <w:tcW w:w="1389" w:type="dxa"/>
            <w:shd w:val="clear" w:color="auto" w:fill="1F3864"/>
            <w:vAlign w:val="center"/>
          </w:tcPr>
          <w:p w14:paraId="37403EC1" w14:textId="77777777" w:rsidR="00032AA8" w:rsidRPr="00233E43" w:rsidRDefault="00032AA8" w:rsidP="00A64D2A">
            <w:pPr>
              <w:pStyle w:val="Prrafodelista"/>
              <w:ind w:left="0"/>
              <w:jc w:val="center"/>
              <w:rPr>
                <w:rFonts w:ascii="Arial" w:eastAsia="Calibri" w:hAnsi="Arial" w:cs="Arial"/>
                <w:b/>
                <w:color w:val="FFFFFF"/>
                <w:sz w:val="18"/>
                <w:szCs w:val="18"/>
                <w:lang w:val="es-CO" w:eastAsia="es-CO"/>
              </w:rPr>
            </w:pPr>
            <w:r w:rsidRPr="00233E43">
              <w:rPr>
                <w:rFonts w:ascii="Arial" w:eastAsia="Calibri" w:hAnsi="Arial" w:cs="Arial"/>
                <w:b/>
                <w:color w:val="FFFFFF"/>
                <w:sz w:val="18"/>
                <w:szCs w:val="18"/>
                <w:lang w:val="es-CO" w:eastAsia="es-CO"/>
              </w:rPr>
              <w:t>Valor programado*</w:t>
            </w:r>
          </w:p>
        </w:tc>
        <w:tc>
          <w:tcPr>
            <w:tcW w:w="1464" w:type="dxa"/>
            <w:shd w:val="clear" w:color="auto" w:fill="1F3864"/>
            <w:vAlign w:val="center"/>
          </w:tcPr>
          <w:p w14:paraId="36B434E0" w14:textId="77777777" w:rsidR="00032AA8" w:rsidRPr="00233E43" w:rsidRDefault="00032AA8" w:rsidP="00A64D2A">
            <w:pPr>
              <w:pStyle w:val="Prrafodelista"/>
              <w:ind w:left="0"/>
              <w:jc w:val="center"/>
              <w:rPr>
                <w:rFonts w:ascii="Arial" w:eastAsia="Calibri" w:hAnsi="Arial" w:cs="Arial"/>
                <w:b/>
                <w:color w:val="FFFFFF"/>
                <w:sz w:val="18"/>
                <w:szCs w:val="18"/>
                <w:lang w:val="es-CO" w:eastAsia="es-CO"/>
              </w:rPr>
            </w:pPr>
            <w:r w:rsidRPr="00233E43">
              <w:rPr>
                <w:rFonts w:ascii="Arial" w:eastAsia="Calibri" w:hAnsi="Arial" w:cs="Arial"/>
                <w:b/>
                <w:color w:val="FFFFFF"/>
                <w:sz w:val="18"/>
                <w:szCs w:val="18"/>
                <w:lang w:val="es-CO" w:eastAsia="es-CO"/>
              </w:rPr>
              <w:t>Valor Ejecutado</w:t>
            </w:r>
          </w:p>
        </w:tc>
        <w:tc>
          <w:tcPr>
            <w:tcW w:w="1401" w:type="dxa"/>
            <w:shd w:val="clear" w:color="auto" w:fill="1F3864"/>
            <w:vAlign w:val="center"/>
          </w:tcPr>
          <w:p w14:paraId="3A5D4925" w14:textId="77777777" w:rsidR="00032AA8" w:rsidRPr="00233E43" w:rsidRDefault="00032AA8" w:rsidP="00A64D2A">
            <w:pPr>
              <w:pStyle w:val="Prrafodelista"/>
              <w:ind w:left="0"/>
              <w:jc w:val="center"/>
              <w:rPr>
                <w:rFonts w:ascii="Arial" w:eastAsia="Calibri" w:hAnsi="Arial" w:cs="Arial"/>
                <w:b/>
                <w:color w:val="FFFFFF"/>
                <w:sz w:val="18"/>
                <w:szCs w:val="18"/>
                <w:lang w:val="es-CO" w:eastAsia="es-CO"/>
              </w:rPr>
            </w:pPr>
            <w:r w:rsidRPr="00233E43">
              <w:rPr>
                <w:rFonts w:ascii="Arial" w:eastAsia="Calibri" w:hAnsi="Arial" w:cs="Arial"/>
                <w:b/>
                <w:color w:val="FFFFFF"/>
                <w:sz w:val="18"/>
                <w:szCs w:val="18"/>
                <w:lang w:val="es-CO" w:eastAsia="es-CO"/>
              </w:rPr>
              <w:t>% de Avance</w:t>
            </w:r>
          </w:p>
        </w:tc>
      </w:tr>
      <w:tr w:rsidR="00032AA8" w:rsidRPr="00233E43" w14:paraId="394EA81B" w14:textId="77777777" w:rsidTr="00A64D2A">
        <w:trPr>
          <w:jc w:val="center"/>
        </w:trPr>
        <w:tc>
          <w:tcPr>
            <w:tcW w:w="1753" w:type="dxa"/>
            <w:shd w:val="clear" w:color="auto" w:fill="1F3864"/>
            <w:vAlign w:val="center"/>
          </w:tcPr>
          <w:p w14:paraId="5554D8EA" w14:textId="77777777" w:rsidR="00032AA8" w:rsidRPr="00233E43" w:rsidRDefault="00032AA8" w:rsidP="00A64D2A">
            <w:pPr>
              <w:pStyle w:val="Prrafodelista"/>
              <w:ind w:left="0"/>
              <w:jc w:val="center"/>
              <w:rPr>
                <w:rFonts w:ascii="Arial" w:eastAsia="Calibri" w:hAnsi="Arial" w:cs="Arial"/>
                <w:b/>
                <w:bCs/>
                <w:color w:val="FFFFFF"/>
                <w:sz w:val="18"/>
                <w:szCs w:val="18"/>
                <w:lang w:val="es-CO" w:eastAsia="es-CO"/>
              </w:rPr>
            </w:pPr>
            <w:r w:rsidRPr="00233E43">
              <w:rPr>
                <w:rFonts w:ascii="Arial" w:eastAsia="Calibri" w:hAnsi="Arial" w:cs="Arial"/>
                <w:b/>
                <w:bCs/>
                <w:color w:val="FFFFFF"/>
                <w:sz w:val="18"/>
                <w:szCs w:val="18"/>
                <w:lang w:val="es-CO" w:eastAsia="es-CO"/>
              </w:rPr>
              <w:t>2016</w:t>
            </w:r>
          </w:p>
        </w:tc>
        <w:tc>
          <w:tcPr>
            <w:tcW w:w="1389" w:type="dxa"/>
            <w:shd w:val="clear" w:color="auto" w:fill="auto"/>
            <w:vAlign w:val="center"/>
          </w:tcPr>
          <w:p w14:paraId="33125F40" w14:textId="77777777" w:rsidR="00032AA8" w:rsidRPr="00233E43" w:rsidRDefault="00032AA8" w:rsidP="00A64D2A">
            <w:pPr>
              <w:pStyle w:val="Prrafodelista"/>
              <w:ind w:left="0"/>
              <w:jc w:val="center"/>
              <w:rPr>
                <w:rFonts w:ascii="Arial" w:eastAsia="Calibri" w:hAnsi="Arial" w:cs="Arial"/>
                <w:sz w:val="18"/>
                <w:szCs w:val="18"/>
                <w:lang w:val="es-CO" w:eastAsia="es-CO"/>
              </w:rPr>
            </w:pPr>
            <w:r w:rsidRPr="00233E43">
              <w:rPr>
                <w:rFonts w:ascii="Arial" w:eastAsia="Calibri" w:hAnsi="Arial" w:cs="Arial"/>
                <w:sz w:val="18"/>
                <w:szCs w:val="18"/>
                <w:lang w:val="es-CO" w:eastAsia="es-CO"/>
              </w:rPr>
              <w:t>185.428</w:t>
            </w:r>
          </w:p>
        </w:tc>
        <w:tc>
          <w:tcPr>
            <w:tcW w:w="1464" w:type="dxa"/>
            <w:shd w:val="clear" w:color="auto" w:fill="auto"/>
            <w:vAlign w:val="center"/>
          </w:tcPr>
          <w:p w14:paraId="62DCF6B6" w14:textId="77777777" w:rsidR="00032AA8" w:rsidRPr="00233E43" w:rsidRDefault="00032AA8" w:rsidP="00A64D2A">
            <w:pPr>
              <w:pStyle w:val="Prrafodelista"/>
              <w:ind w:left="0"/>
              <w:jc w:val="center"/>
              <w:rPr>
                <w:rFonts w:ascii="Arial" w:eastAsia="Calibri" w:hAnsi="Arial" w:cs="Arial"/>
                <w:sz w:val="18"/>
                <w:szCs w:val="18"/>
                <w:lang w:val="es-CO" w:eastAsia="es-CO"/>
              </w:rPr>
            </w:pPr>
            <w:r w:rsidRPr="00233E43">
              <w:rPr>
                <w:rFonts w:ascii="Arial" w:eastAsia="Calibri" w:hAnsi="Arial" w:cs="Arial"/>
                <w:sz w:val="18"/>
                <w:szCs w:val="18"/>
                <w:lang w:val="es-CO" w:eastAsia="es-CO"/>
              </w:rPr>
              <w:t>310.566</w:t>
            </w:r>
          </w:p>
        </w:tc>
        <w:tc>
          <w:tcPr>
            <w:tcW w:w="1401" w:type="dxa"/>
            <w:shd w:val="clear" w:color="auto" w:fill="auto"/>
            <w:vAlign w:val="center"/>
          </w:tcPr>
          <w:p w14:paraId="51F18380" w14:textId="77777777" w:rsidR="00032AA8" w:rsidRPr="00233E43" w:rsidRDefault="00032AA8" w:rsidP="00A64D2A">
            <w:pPr>
              <w:pStyle w:val="Prrafodelista"/>
              <w:ind w:left="0"/>
              <w:jc w:val="center"/>
              <w:rPr>
                <w:rFonts w:ascii="Arial" w:eastAsia="Calibri" w:hAnsi="Arial" w:cs="Arial"/>
                <w:sz w:val="18"/>
                <w:szCs w:val="18"/>
                <w:lang w:val="es-CO" w:eastAsia="es-CO"/>
              </w:rPr>
            </w:pPr>
            <w:r w:rsidRPr="00233E43">
              <w:rPr>
                <w:rFonts w:ascii="Arial" w:eastAsia="Calibri" w:hAnsi="Arial" w:cs="Arial"/>
                <w:sz w:val="18"/>
                <w:szCs w:val="18"/>
                <w:lang w:val="es-CO" w:eastAsia="es-CO"/>
              </w:rPr>
              <w:t>167%</w:t>
            </w:r>
          </w:p>
        </w:tc>
      </w:tr>
    </w:tbl>
    <w:p w14:paraId="1993EF26" w14:textId="77777777" w:rsidR="00032AA8" w:rsidRPr="00233E43" w:rsidRDefault="00032AA8" w:rsidP="00032AA8">
      <w:pPr>
        <w:pStyle w:val="Prrafodelista"/>
        <w:ind w:left="0" w:firstLine="1418"/>
        <w:jc w:val="both"/>
        <w:rPr>
          <w:rFonts w:ascii="Arial" w:hAnsi="Arial" w:cs="Arial"/>
          <w:bCs/>
          <w:sz w:val="14"/>
          <w:szCs w:val="18"/>
        </w:rPr>
      </w:pPr>
      <w:r w:rsidRPr="00233E43">
        <w:rPr>
          <w:rFonts w:ascii="Arial" w:hAnsi="Arial" w:cs="Arial"/>
          <w:bCs/>
          <w:sz w:val="14"/>
          <w:szCs w:val="18"/>
        </w:rPr>
        <w:t>Fuente: Base de datos tributaria. Fecha de corte 31 diciembre 2016. Pesos de 2016</w:t>
      </w:r>
    </w:p>
    <w:p w14:paraId="5B4A4863" w14:textId="77777777" w:rsidR="004C0871" w:rsidRPr="00233E43" w:rsidRDefault="00032AA8" w:rsidP="00032AA8">
      <w:pPr>
        <w:pStyle w:val="Prrafodelista"/>
        <w:ind w:left="1416" w:firstLine="2"/>
        <w:jc w:val="both"/>
        <w:rPr>
          <w:rFonts w:ascii="Arial" w:hAnsi="Arial" w:cs="Arial"/>
          <w:bCs/>
          <w:sz w:val="14"/>
          <w:szCs w:val="18"/>
        </w:rPr>
      </w:pPr>
      <w:r w:rsidRPr="00233E43">
        <w:rPr>
          <w:rFonts w:ascii="Arial" w:hAnsi="Arial" w:cs="Arial"/>
          <w:bCs/>
          <w:sz w:val="14"/>
          <w:szCs w:val="18"/>
        </w:rPr>
        <w:t>Nota: * Valor reprogramado con el memorando 2016IE23024 del 15/11/2016 teniendo en cuenta</w:t>
      </w:r>
    </w:p>
    <w:p w14:paraId="4BC7F806" w14:textId="77777777" w:rsidR="00032AA8" w:rsidRPr="00233E43" w:rsidRDefault="00032AA8" w:rsidP="00032AA8">
      <w:pPr>
        <w:pStyle w:val="Prrafodelista"/>
        <w:ind w:left="1416" w:firstLine="2"/>
        <w:jc w:val="both"/>
        <w:rPr>
          <w:rFonts w:ascii="Arial" w:hAnsi="Arial" w:cs="Arial"/>
          <w:b/>
          <w:sz w:val="14"/>
          <w:szCs w:val="18"/>
          <w:lang w:val="es-CO" w:eastAsia="es-CO"/>
        </w:rPr>
      </w:pPr>
      <w:r w:rsidRPr="00233E43">
        <w:rPr>
          <w:rFonts w:ascii="Arial" w:hAnsi="Arial" w:cs="Arial"/>
          <w:bCs/>
          <w:sz w:val="14"/>
          <w:szCs w:val="18"/>
        </w:rPr>
        <w:t xml:space="preserve"> </w:t>
      </w:r>
      <w:r w:rsidR="00C75BC9" w:rsidRPr="00233E43">
        <w:rPr>
          <w:rFonts w:ascii="Arial" w:hAnsi="Arial" w:cs="Arial"/>
          <w:bCs/>
          <w:sz w:val="14"/>
          <w:szCs w:val="18"/>
        </w:rPr>
        <w:t>Las</w:t>
      </w:r>
      <w:r w:rsidRPr="00233E43">
        <w:rPr>
          <w:rFonts w:ascii="Arial" w:hAnsi="Arial" w:cs="Arial"/>
          <w:bCs/>
          <w:sz w:val="14"/>
          <w:szCs w:val="18"/>
        </w:rPr>
        <w:t xml:space="preserve"> metas de recaudo para el 2016</w:t>
      </w:r>
    </w:p>
    <w:p w14:paraId="5182D3E6" w14:textId="77777777" w:rsidR="00032AA8" w:rsidRPr="00233E43" w:rsidRDefault="00032AA8" w:rsidP="00032AA8">
      <w:pPr>
        <w:pStyle w:val="Prrafodelista"/>
        <w:ind w:left="0"/>
        <w:jc w:val="both"/>
        <w:rPr>
          <w:rFonts w:ascii="Arial" w:hAnsi="Arial" w:cs="Arial"/>
          <w:sz w:val="18"/>
          <w:szCs w:val="18"/>
          <w:lang w:val="es-CO" w:eastAsia="es-CO"/>
        </w:rPr>
      </w:pPr>
    </w:p>
    <w:p w14:paraId="2307F09A" w14:textId="77777777" w:rsidR="004C0871" w:rsidRPr="00233E43" w:rsidRDefault="00032AA8" w:rsidP="00032AA8">
      <w:pPr>
        <w:jc w:val="center"/>
        <w:rPr>
          <w:rFonts w:ascii="Arial" w:hAnsi="Arial" w:cs="Arial"/>
          <w:b/>
          <w:bCs/>
          <w:szCs w:val="18"/>
        </w:rPr>
      </w:pPr>
      <w:r w:rsidRPr="00233E43">
        <w:rPr>
          <w:rFonts w:ascii="Arial" w:hAnsi="Arial" w:cs="Arial"/>
          <w:b/>
          <w:bCs/>
          <w:szCs w:val="18"/>
        </w:rPr>
        <w:t>Recaudo por gestión</w:t>
      </w:r>
    </w:p>
    <w:p w14:paraId="02A619D1" w14:textId="77777777" w:rsidR="00032AA8" w:rsidRPr="00233E43" w:rsidRDefault="00032AA8" w:rsidP="00032AA8">
      <w:pPr>
        <w:jc w:val="center"/>
        <w:rPr>
          <w:rFonts w:ascii="Arial" w:hAnsi="Arial" w:cs="Arial"/>
          <w:b/>
          <w:bCs/>
          <w:szCs w:val="18"/>
        </w:rPr>
      </w:pPr>
      <w:r w:rsidRPr="00233E43">
        <w:rPr>
          <w:rFonts w:ascii="Arial" w:hAnsi="Arial" w:cs="Arial"/>
          <w:b/>
          <w:bCs/>
          <w:szCs w:val="18"/>
        </w:rPr>
        <w:t xml:space="preserve"> (Acumulado)</w:t>
      </w:r>
    </w:p>
    <w:p w14:paraId="3939208C" w14:textId="77777777" w:rsidR="004C0871" w:rsidRPr="00233E43" w:rsidRDefault="004C0871" w:rsidP="00032AA8">
      <w:pPr>
        <w:jc w:val="center"/>
        <w:rPr>
          <w:rFonts w:ascii="Arial" w:hAnsi="Arial" w:cs="Arial"/>
          <w:b/>
          <w:bCs/>
          <w:sz w:val="16"/>
          <w:szCs w:val="18"/>
        </w:rPr>
      </w:pPr>
    </w:p>
    <w:p w14:paraId="5FA2687C" w14:textId="77777777" w:rsidR="00032AA8" w:rsidRPr="00233E43" w:rsidRDefault="004C0871" w:rsidP="00032AA8">
      <w:pPr>
        <w:jc w:val="center"/>
        <w:rPr>
          <w:rFonts w:ascii="Arial" w:hAnsi="Arial" w:cs="Arial"/>
          <w:bCs/>
          <w:sz w:val="14"/>
          <w:szCs w:val="18"/>
        </w:rPr>
      </w:pPr>
      <w:r w:rsidRPr="00233E43">
        <w:rPr>
          <w:rFonts w:ascii="Arial" w:hAnsi="Arial" w:cs="Arial"/>
          <w:bCs/>
          <w:sz w:val="14"/>
          <w:szCs w:val="18"/>
        </w:rPr>
        <w:t xml:space="preserve">                                                                            </w:t>
      </w:r>
      <w:r w:rsidR="00032AA8" w:rsidRPr="00233E43">
        <w:rPr>
          <w:rFonts w:ascii="Arial" w:hAnsi="Arial" w:cs="Arial"/>
          <w:bCs/>
          <w:sz w:val="14"/>
          <w:szCs w:val="18"/>
        </w:rPr>
        <w:t xml:space="preserve">Cifras en millones de pesos </w:t>
      </w:r>
    </w:p>
    <w:tbl>
      <w:tblPr>
        <w:tblW w:w="4761" w:type="dxa"/>
        <w:jc w:val="center"/>
        <w:tblCellMar>
          <w:left w:w="70" w:type="dxa"/>
          <w:right w:w="70" w:type="dxa"/>
        </w:tblCellMar>
        <w:tblLook w:val="04A0" w:firstRow="1" w:lastRow="0" w:firstColumn="1" w:lastColumn="0" w:noHBand="0" w:noVBand="1"/>
      </w:tblPr>
      <w:tblGrid>
        <w:gridCol w:w="1622"/>
        <w:gridCol w:w="1093"/>
        <w:gridCol w:w="1041"/>
        <w:gridCol w:w="1005"/>
      </w:tblGrid>
      <w:tr w:rsidR="00032AA8" w:rsidRPr="00233E43" w14:paraId="412B8924" w14:textId="77777777" w:rsidTr="00A64D2A">
        <w:trPr>
          <w:trHeight w:val="257"/>
          <w:jc w:val="center"/>
        </w:trPr>
        <w:tc>
          <w:tcPr>
            <w:tcW w:w="1622" w:type="dxa"/>
            <w:tcBorders>
              <w:top w:val="single" w:sz="4" w:space="0" w:color="auto"/>
              <w:left w:val="single" w:sz="4" w:space="0" w:color="auto"/>
              <w:bottom w:val="single" w:sz="4" w:space="0" w:color="auto"/>
              <w:right w:val="single" w:sz="4" w:space="0" w:color="auto"/>
            </w:tcBorders>
            <w:shd w:val="clear" w:color="auto" w:fill="1F3864"/>
            <w:noWrap/>
            <w:vAlign w:val="center"/>
            <w:hideMark/>
          </w:tcPr>
          <w:p w14:paraId="748F54C8"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 </w:t>
            </w:r>
          </w:p>
        </w:tc>
        <w:tc>
          <w:tcPr>
            <w:tcW w:w="1093" w:type="dxa"/>
            <w:tcBorders>
              <w:top w:val="single" w:sz="4" w:space="0" w:color="auto"/>
              <w:left w:val="nil"/>
              <w:bottom w:val="single" w:sz="4" w:space="0" w:color="auto"/>
              <w:right w:val="single" w:sz="4" w:space="0" w:color="auto"/>
            </w:tcBorders>
            <w:shd w:val="clear" w:color="auto" w:fill="1F3864"/>
            <w:vAlign w:val="center"/>
            <w:hideMark/>
          </w:tcPr>
          <w:p w14:paraId="39B46089"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Meta</w:t>
            </w:r>
          </w:p>
        </w:tc>
        <w:tc>
          <w:tcPr>
            <w:tcW w:w="1041" w:type="dxa"/>
            <w:tcBorders>
              <w:top w:val="single" w:sz="4" w:space="0" w:color="auto"/>
              <w:left w:val="nil"/>
              <w:bottom w:val="single" w:sz="4" w:space="0" w:color="auto"/>
              <w:right w:val="single" w:sz="4" w:space="0" w:color="auto"/>
            </w:tcBorders>
            <w:shd w:val="clear" w:color="auto" w:fill="1F3864"/>
            <w:vAlign w:val="center"/>
            <w:hideMark/>
          </w:tcPr>
          <w:p w14:paraId="57E8468D"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Recaudo</w:t>
            </w:r>
          </w:p>
        </w:tc>
        <w:tc>
          <w:tcPr>
            <w:tcW w:w="1005" w:type="dxa"/>
            <w:tcBorders>
              <w:top w:val="single" w:sz="4" w:space="0" w:color="auto"/>
              <w:left w:val="nil"/>
              <w:bottom w:val="single" w:sz="4" w:space="0" w:color="auto"/>
              <w:right w:val="single" w:sz="4" w:space="0" w:color="auto"/>
            </w:tcBorders>
            <w:shd w:val="clear" w:color="auto" w:fill="1F3864"/>
            <w:vAlign w:val="center"/>
            <w:hideMark/>
          </w:tcPr>
          <w:p w14:paraId="04E786D0"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w:t>
            </w:r>
          </w:p>
        </w:tc>
      </w:tr>
      <w:tr w:rsidR="00032AA8" w:rsidRPr="00233E43" w14:paraId="60474820" w14:textId="77777777" w:rsidTr="00A64D2A">
        <w:trPr>
          <w:trHeight w:val="257"/>
          <w:jc w:val="center"/>
        </w:trPr>
        <w:tc>
          <w:tcPr>
            <w:tcW w:w="1622" w:type="dxa"/>
            <w:tcBorders>
              <w:top w:val="nil"/>
              <w:left w:val="single" w:sz="4" w:space="0" w:color="auto"/>
              <w:bottom w:val="single" w:sz="4" w:space="0" w:color="auto"/>
              <w:right w:val="single" w:sz="4" w:space="0" w:color="auto"/>
            </w:tcBorders>
            <w:shd w:val="clear" w:color="auto" w:fill="1F3864"/>
            <w:noWrap/>
            <w:vAlign w:val="center"/>
            <w:hideMark/>
          </w:tcPr>
          <w:p w14:paraId="3E391108"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CO"/>
              </w:rPr>
              <w:t>Predial</w:t>
            </w:r>
          </w:p>
        </w:tc>
        <w:tc>
          <w:tcPr>
            <w:tcW w:w="1093" w:type="dxa"/>
            <w:tcBorders>
              <w:top w:val="nil"/>
              <w:left w:val="nil"/>
              <w:bottom w:val="single" w:sz="4" w:space="0" w:color="auto"/>
              <w:right w:val="single" w:sz="4" w:space="0" w:color="auto"/>
            </w:tcBorders>
            <w:shd w:val="clear" w:color="auto" w:fill="auto"/>
            <w:noWrap/>
            <w:vAlign w:val="center"/>
          </w:tcPr>
          <w:p w14:paraId="2E4F296A"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82.039</w:t>
            </w:r>
          </w:p>
        </w:tc>
        <w:tc>
          <w:tcPr>
            <w:tcW w:w="1041" w:type="dxa"/>
            <w:tcBorders>
              <w:top w:val="nil"/>
              <w:left w:val="nil"/>
              <w:bottom w:val="single" w:sz="4" w:space="0" w:color="auto"/>
              <w:right w:val="single" w:sz="4" w:space="0" w:color="auto"/>
            </w:tcBorders>
            <w:shd w:val="clear" w:color="auto" w:fill="auto"/>
            <w:noWrap/>
            <w:vAlign w:val="center"/>
          </w:tcPr>
          <w:p w14:paraId="2DF48241"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171.380</w:t>
            </w:r>
          </w:p>
        </w:tc>
        <w:tc>
          <w:tcPr>
            <w:tcW w:w="1005" w:type="dxa"/>
            <w:tcBorders>
              <w:top w:val="nil"/>
              <w:left w:val="nil"/>
              <w:bottom w:val="single" w:sz="4" w:space="0" w:color="auto"/>
              <w:right w:val="single" w:sz="4" w:space="0" w:color="auto"/>
            </w:tcBorders>
            <w:shd w:val="clear" w:color="auto" w:fill="auto"/>
            <w:noWrap/>
            <w:vAlign w:val="center"/>
          </w:tcPr>
          <w:p w14:paraId="1835BAAD"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209%</w:t>
            </w:r>
          </w:p>
        </w:tc>
      </w:tr>
      <w:tr w:rsidR="00032AA8" w:rsidRPr="00233E43" w14:paraId="5BE2A4B2" w14:textId="77777777" w:rsidTr="00A64D2A">
        <w:trPr>
          <w:trHeight w:val="257"/>
          <w:jc w:val="center"/>
        </w:trPr>
        <w:tc>
          <w:tcPr>
            <w:tcW w:w="1622" w:type="dxa"/>
            <w:tcBorders>
              <w:top w:val="nil"/>
              <w:left w:val="single" w:sz="4" w:space="0" w:color="auto"/>
              <w:bottom w:val="single" w:sz="4" w:space="0" w:color="auto"/>
              <w:right w:val="single" w:sz="4" w:space="0" w:color="auto"/>
            </w:tcBorders>
            <w:shd w:val="clear" w:color="auto" w:fill="1F3864"/>
            <w:noWrap/>
            <w:vAlign w:val="center"/>
            <w:hideMark/>
          </w:tcPr>
          <w:p w14:paraId="29A6E631"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CO"/>
              </w:rPr>
              <w:t>ICA</w:t>
            </w:r>
          </w:p>
        </w:tc>
        <w:tc>
          <w:tcPr>
            <w:tcW w:w="1093" w:type="dxa"/>
            <w:tcBorders>
              <w:top w:val="nil"/>
              <w:left w:val="nil"/>
              <w:bottom w:val="single" w:sz="4" w:space="0" w:color="auto"/>
              <w:right w:val="single" w:sz="4" w:space="0" w:color="auto"/>
            </w:tcBorders>
            <w:shd w:val="clear" w:color="auto" w:fill="auto"/>
            <w:noWrap/>
            <w:vAlign w:val="center"/>
          </w:tcPr>
          <w:p w14:paraId="02D9B53B"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46.752</w:t>
            </w:r>
          </w:p>
        </w:tc>
        <w:tc>
          <w:tcPr>
            <w:tcW w:w="1041" w:type="dxa"/>
            <w:tcBorders>
              <w:top w:val="nil"/>
              <w:left w:val="nil"/>
              <w:bottom w:val="single" w:sz="4" w:space="0" w:color="auto"/>
              <w:right w:val="single" w:sz="4" w:space="0" w:color="auto"/>
            </w:tcBorders>
            <w:shd w:val="clear" w:color="auto" w:fill="auto"/>
            <w:noWrap/>
            <w:vAlign w:val="center"/>
          </w:tcPr>
          <w:p w14:paraId="750A3A39"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88.269</w:t>
            </w:r>
          </w:p>
        </w:tc>
        <w:tc>
          <w:tcPr>
            <w:tcW w:w="1005" w:type="dxa"/>
            <w:tcBorders>
              <w:top w:val="nil"/>
              <w:left w:val="nil"/>
              <w:bottom w:val="single" w:sz="4" w:space="0" w:color="auto"/>
              <w:right w:val="single" w:sz="4" w:space="0" w:color="auto"/>
            </w:tcBorders>
            <w:shd w:val="clear" w:color="auto" w:fill="auto"/>
            <w:noWrap/>
            <w:vAlign w:val="center"/>
          </w:tcPr>
          <w:p w14:paraId="246899D7"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189%</w:t>
            </w:r>
          </w:p>
        </w:tc>
      </w:tr>
      <w:tr w:rsidR="00032AA8" w:rsidRPr="00233E43" w14:paraId="4F4A63DA" w14:textId="77777777" w:rsidTr="00A64D2A">
        <w:trPr>
          <w:trHeight w:val="257"/>
          <w:jc w:val="center"/>
        </w:trPr>
        <w:tc>
          <w:tcPr>
            <w:tcW w:w="1622" w:type="dxa"/>
            <w:tcBorders>
              <w:top w:val="nil"/>
              <w:left w:val="single" w:sz="4" w:space="0" w:color="auto"/>
              <w:bottom w:val="single" w:sz="4" w:space="0" w:color="auto"/>
              <w:right w:val="single" w:sz="4" w:space="0" w:color="auto"/>
            </w:tcBorders>
            <w:shd w:val="clear" w:color="auto" w:fill="1F3864"/>
            <w:noWrap/>
            <w:vAlign w:val="center"/>
            <w:hideMark/>
          </w:tcPr>
          <w:p w14:paraId="20D52778"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CO"/>
              </w:rPr>
              <w:t>Vehículos</w:t>
            </w:r>
          </w:p>
        </w:tc>
        <w:tc>
          <w:tcPr>
            <w:tcW w:w="1093" w:type="dxa"/>
            <w:tcBorders>
              <w:top w:val="nil"/>
              <w:left w:val="nil"/>
              <w:bottom w:val="single" w:sz="4" w:space="0" w:color="auto"/>
              <w:right w:val="single" w:sz="4" w:space="0" w:color="auto"/>
            </w:tcBorders>
            <w:shd w:val="clear" w:color="auto" w:fill="auto"/>
            <w:noWrap/>
            <w:vAlign w:val="center"/>
          </w:tcPr>
          <w:p w14:paraId="2C57E22A"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33.774</w:t>
            </w:r>
          </w:p>
        </w:tc>
        <w:tc>
          <w:tcPr>
            <w:tcW w:w="1041" w:type="dxa"/>
            <w:tcBorders>
              <w:top w:val="nil"/>
              <w:left w:val="nil"/>
              <w:bottom w:val="single" w:sz="4" w:space="0" w:color="auto"/>
              <w:right w:val="single" w:sz="4" w:space="0" w:color="auto"/>
            </w:tcBorders>
            <w:shd w:val="clear" w:color="auto" w:fill="auto"/>
            <w:noWrap/>
            <w:vAlign w:val="center"/>
          </w:tcPr>
          <w:p w14:paraId="428C283E"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47.376</w:t>
            </w:r>
          </w:p>
        </w:tc>
        <w:tc>
          <w:tcPr>
            <w:tcW w:w="1005" w:type="dxa"/>
            <w:tcBorders>
              <w:top w:val="nil"/>
              <w:left w:val="nil"/>
              <w:bottom w:val="single" w:sz="4" w:space="0" w:color="auto"/>
              <w:right w:val="single" w:sz="4" w:space="0" w:color="auto"/>
            </w:tcBorders>
            <w:shd w:val="clear" w:color="auto" w:fill="auto"/>
            <w:noWrap/>
            <w:vAlign w:val="center"/>
          </w:tcPr>
          <w:p w14:paraId="15F0BB33"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140%</w:t>
            </w:r>
          </w:p>
        </w:tc>
      </w:tr>
      <w:tr w:rsidR="00032AA8" w:rsidRPr="00233E43" w14:paraId="1349DFD8" w14:textId="77777777" w:rsidTr="00A64D2A">
        <w:trPr>
          <w:trHeight w:val="257"/>
          <w:jc w:val="center"/>
        </w:trPr>
        <w:tc>
          <w:tcPr>
            <w:tcW w:w="1622" w:type="dxa"/>
            <w:tcBorders>
              <w:top w:val="nil"/>
              <w:left w:val="single" w:sz="4" w:space="0" w:color="auto"/>
              <w:bottom w:val="single" w:sz="4" w:space="0" w:color="auto"/>
              <w:right w:val="single" w:sz="4" w:space="0" w:color="auto"/>
            </w:tcBorders>
            <w:shd w:val="clear" w:color="auto" w:fill="1F3864"/>
            <w:noWrap/>
            <w:vAlign w:val="center"/>
            <w:hideMark/>
          </w:tcPr>
          <w:p w14:paraId="73E5713E"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CO"/>
              </w:rPr>
              <w:t>Otros</w:t>
            </w:r>
          </w:p>
        </w:tc>
        <w:tc>
          <w:tcPr>
            <w:tcW w:w="1093" w:type="dxa"/>
            <w:tcBorders>
              <w:top w:val="nil"/>
              <w:left w:val="nil"/>
              <w:bottom w:val="single" w:sz="4" w:space="0" w:color="auto"/>
              <w:right w:val="single" w:sz="4" w:space="0" w:color="auto"/>
            </w:tcBorders>
            <w:shd w:val="clear" w:color="auto" w:fill="auto"/>
            <w:noWrap/>
            <w:vAlign w:val="center"/>
          </w:tcPr>
          <w:p w14:paraId="44364990"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22.863</w:t>
            </w:r>
          </w:p>
        </w:tc>
        <w:tc>
          <w:tcPr>
            <w:tcW w:w="1041" w:type="dxa"/>
            <w:tcBorders>
              <w:top w:val="nil"/>
              <w:left w:val="nil"/>
              <w:bottom w:val="single" w:sz="4" w:space="0" w:color="auto"/>
              <w:right w:val="single" w:sz="4" w:space="0" w:color="auto"/>
            </w:tcBorders>
            <w:shd w:val="clear" w:color="auto" w:fill="auto"/>
            <w:noWrap/>
            <w:vAlign w:val="center"/>
          </w:tcPr>
          <w:p w14:paraId="71B104D5"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3.541</w:t>
            </w:r>
          </w:p>
        </w:tc>
        <w:tc>
          <w:tcPr>
            <w:tcW w:w="1005" w:type="dxa"/>
            <w:tcBorders>
              <w:top w:val="nil"/>
              <w:left w:val="nil"/>
              <w:bottom w:val="single" w:sz="4" w:space="0" w:color="auto"/>
              <w:right w:val="single" w:sz="4" w:space="0" w:color="auto"/>
            </w:tcBorders>
            <w:shd w:val="clear" w:color="auto" w:fill="auto"/>
            <w:noWrap/>
            <w:vAlign w:val="center"/>
          </w:tcPr>
          <w:p w14:paraId="2F135252"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15%</w:t>
            </w:r>
          </w:p>
        </w:tc>
      </w:tr>
      <w:tr w:rsidR="00032AA8" w:rsidRPr="00233E43" w14:paraId="5E3D1845" w14:textId="77777777" w:rsidTr="00A64D2A">
        <w:trPr>
          <w:trHeight w:val="257"/>
          <w:jc w:val="center"/>
        </w:trPr>
        <w:tc>
          <w:tcPr>
            <w:tcW w:w="1622" w:type="dxa"/>
            <w:tcBorders>
              <w:top w:val="nil"/>
              <w:left w:val="single" w:sz="4" w:space="0" w:color="auto"/>
              <w:bottom w:val="single" w:sz="4" w:space="0" w:color="auto"/>
              <w:right w:val="single" w:sz="4" w:space="0" w:color="auto"/>
            </w:tcBorders>
            <w:shd w:val="clear" w:color="auto" w:fill="1F3864"/>
            <w:noWrap/>
            <w:vAlign w:val="center"/>
            <w:hideMark/>
          </w:tcPr>
          <w:p w14:paraId="141D22F6"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CO"/>
              </w:rPr>
              <w:t> </w:t>
            </w:r>
          </w:p>
        </w:tc>
        <w:tc>
          <w:tcPr>
            <w:tcW w:w="1093" w:type="dxa"/>
            <w:tcBorders>
              <w:top w:val="nil"/>
              <w:left w:val="nil"/>
              <w:bottom w:val="single" w:sz="4" w:space="0" w:color="auto"/>
              <w:right w:val="single" w:sz="4" w:space="0" w:color="auto"/>
            </w:tcBorders>
            <w:shd w:val="clear" w:color="auto" w:fill="auto"/>
            <w:noWrap/>
            <w:vAlign w:val="center"/>
          </w:tcPr>
          <w:p w14:paraId="3CD2E167" w14:textId="77777777" w:rsidR="00032AA8" w:rsidRPr="00233E43" w:rsidRDefault="00032AA8" w:rsidP="00A64D2A">
            <w:pPr>
              <w:jc w:val="center"/>
              <w:rPr>
                <w:rFonts w:ascii="Arial" w:hAnsi="Arial" w:cs="Arial"/>
                <w:b/>
                <w:bCs/>
                <w:color w:val="000000"/>
                <w:sz w:val="18"/>
                <w:szCs w:val="18"/>
                <w:lang w:val="es-ES"/>
              </w:rPr>
            </w:pPr>
            <w:r w:rsidRPr="00233E43">
              <w:rPr>
                <w:rFonts w:ascii="Arial" w:hAnsi="Arial" w:cs="Arial"/>
                <w:b/>
                <w:bCs/>
                <w:color w:val="000000"/>
                <w:sz w:val="18"/>
                <w:szCs w:val="18"/>
                <w:lang w:val="es-ES"/>
              </w:rPr>
              <w:t>185.428</w:t>
            </w:r>
          </w:p>
        </w:tc>
        <w:tc>
          <w:tcPr>
            <w:tcW w:w="1041" w:type="dxa"/>
            <w:tcBorders>
              <w:top w:val="nil"/>
              <w:left w:val="nil"/>
              <w:bottom w:val="single" w:sz="4" w:space="0" w:color="auto"/>
              <w:right w:val="single" w:sz="4" w:space="0" w:color="auto"/>
            </w:tcBorders>
            <w:shd w:val="clear" w:color="auto" w:fill="auto"/>
            <w:noWrap/>
            <w:vAlign w:val="center"/>
          </w:tcPr>
          <w:p w14:paraId="011E0271" w14:textId="77777777" w:rsidR="00032AA8" w:rsidRPr="00233E43" w:rsidRDefault="00032AA8" w:rsidP="00A64D2A">
            <w:pPr>
              <w:jc w:val="center"/>
              <w:rPr>
                <w:rFonts w:ascii="Arial" w:hAnsi="Arial" w:cs="Arial"/>
                <w:b/>
                <w:bCs/>
                <w:color w:val="000000"/>
                <w:sz w:val="18"/>
                <w:szCs w:val="18"/>
                <w:lang w:val="es-ES"/>
              </w:rPr>
            </w:pPr>
            <w:r w:rsidRPr="00233E43">
              <w:rPr>
                <w:rFonts w:ascii="Arial" w:hAnsi="Arial" w:cs="Arial"/>
                <w:b/>
                <w:bCs/>
                <w:color w:val="000000"/>
                <w:sz w:val="18"/>
                <w:szCs w:val="18"/>
                <w:lang w:val="es-ES"/>
              </w:rPr>
              <w:t>310.566</w:t>
            </w:r>
          </w:p>
        </w:tc>
        <w:tc>
          <w:tcPr>
            <w:tcW w:w="1005" w:type="dxa"/>
            <w:tcBorders>
              <w:top w:val="nil"/>
              <w:left w:val="nil"/>
              <w:bottom w:val="single" w:sz="4" w:space="0" w:color="auto"/>
              <w:right w:val="single" w:sz="4" w:space="0" w:color="auto"/>
            </w:tcBorders>
            <w:shd w:val="clear" w:color="auto" w:fill="auto"/>
            <w:noWrap/>
            <w:vAlign w:val="center"/>
          </w:tcPr>
          <w:p w14:paraId="77504A3E" w14:textId="77777777" w:rsidR="00032AA8" w:rsidRPr="00233E43" w:rsidRDefault="00032AA8" w:rsidP="00A64D2A">
            <w:pPr>
              <w:jc w:val="center"/>
              <w:rPr>
                <w:rFonts w:ascii="Arial" w:hAnsi="Arial" w:cs="Arial"/>
                <w:b/>
                <w:color w:val="000000"/>
                <w:sz w:val="18"/>
                <w:szCs w:val="18"/>
                <w:lang w:val="es-ES"/>
              </w:rPr>
            </w:pPr>
            <w:r w:rsidRPr="00233E43">
              <w:rPr>
                <w:rFonts w:ascii="Arial" w:hAnsi="Arial" w:cs="Arial"/>
                <w:b/>
                <w:color w:val="000000"/>
                <w:sz w:val="18"/>
                <w:szCs w:val="18"/>
                <w:lang w:val="es-ES"/>
              </w:rPr>
              <w:t>167%</w:t>
            </w:r>
          </w:p>
        </w:tc>
      </w:tr>
    </w:tbl>
    <w:p w14:paraId="68D8FC16" w14:textId="77777777" w:rsidR="00032AA8" w:rsidRPr="00233E43" w:rsidRDefault="00032AA8" w:rsidP="00032AA8">
      <w:pPr>
        <w:tabs>
          <w:tab w:val="left" w:pos="1843"/>
        </w:tabs>
        <w:ind w:firstLine="1985"/>
        <w:rPr>
          <w:rFonts w:ascii="Arial" w:hAnsi="Arial" w:cs="Arial"/>
          <w:sz w:val="14"/>
          <w:szCs w:val="18"/>
        </w:rPr>
      </w:pPr>
      <w:r w:rsidRPr="00233E43">
        <w:rPr>
          <w:rFonts w:ascii="Arial" w:hAnsi="Arial" w:cs="Arial"/>
          <w:sz w:val="14"/>
          <w:szCs w:val="18"/>
        </w:rPr>
        <w:t>Fuente soportes tributarios de 1 de julio a 31 de diciembre 2016. Cálculo OIT</w:t>
      </w:r>
    </w:p>
    <w:p w14:paraId="674BBCD8" w14:textId="77777777" w:rsidR="00032AA8" w:rsidRDefault="00032AA8" w:rsidP="00032AA8">
      <w:pPr>
        <w:pStyle w:val="Prrafodelista"/>
        <w:ind w:left="0"/>
        <w:jc w:val="both"/>
        <w:rPr>
          <w:rFonts w:ascii="Arial" w:hAnsi="Arial" w:cs="Arial"/>
          <w:b/>
          <w:i/>
          <w:szCs w:val="18"/>
          <w:u w:val="single"/>
          <w:lang w:val="es-CO" w:eastAsia="es-CO"/>
        </w:rPr>
      </w:pPr>
    </w:p>
    <w:p w14:paraId="5F98970A" w14:textId="77777777" w:rsidR="006E3AF4" w:rsidRDefault="006E3AF4" w:rsidP="00032AA8">
      <w:pPr>
        <w:pStyle w:val="Prrafodelista"/>
        <w:ind w:left="0"/>
        <w:jc w:val="both"/>
        <w:rPr>
          <w:rFonts w:ascii="Arial" w:hAnsi="Arial" w:cs="Arial"/>
          <w:b/>
          <w:i/>
          <w:szCs w:val="18"/>
          <w:u w:val="single"/>
          <w:lang w:val="es-CO" w:eastAsia="es-CO"/>
        </w:rPr>
      </w:pPr>
    </w:p>
    <w:p w14:paraId="7BE73C09" w14:textId="77777777" w:rsidR="006E3AF4" w:rsidRDefault="006E3AF4" w:rsidP="00032AA8">
      <w:pPr>
        <w:pStyle w:val="Prrafodelista"/>
        <w:ind w:left="0"/>
        <w:jc w:val="both"/>
        <w:rPr>
          <w:rFonts w:ascii="Arial" w:hAnsi="Arial" w:cs="Arial"/>
          <w:b/>
          <w:i/>
          <w:szCs w:val="18"/>
          <w:u w:val="single"/>
          <w:lang w:val="es-CO" w:eastAsia="es-CO"/>
        </w:rPr>
      </w:pPr>
    </w:p>
    <w:p w14:paraId="70F72A90" w14:textId="77777777" w:rsidR="006E3AF4" w:rsidRPr="00233E43" w:rsidRDefault="006E3AF4" w:rsidP="00032AA8">
      <w:pPr>
        <w:pStyle w:val="Prrafodelista"/>
        <w:ind w:left="0"/>
        <w:jc w:val="both"/>
        <w:rPr>
          <w:rFonts w:ascii="Arial" w:hAnsi="Arial" w:cs="Arial"/>
          <w:b/>
          <w:i/>
          <w:szCs w:val="18"/>
          <w:u w:val="single"/>
          <w:lang w:val="es-CO" w:eastAsia="es-CO"/>
        </w:rPr>
      </w:pPr>
    </w:p>
    <w:p w14:paraId="5528DBE9" w14:textId="77777777" w:rsidR="006E3AF4" w:rsidRDefault="006E3AF4" w:rsidP="00032AA8">
      <w:pPr>
        <w:pStyle w:val="Prrafodelista"/>
        <w:ind w:left="0"/>
        <w:jc w:val="both"/>
        <w:rPr>
          <w:rFonts w:ascii="Arial" w:hAnsi="Arial" w:cs="Arial"/>
          <w:b/>
          <w:i/>
          <w:szCs w:val="18"/>
          <w:u w:val="single"/>
          <w:lang w:val="es-CO" w:eastAsia="es-CO"/>
        </w:rPr>
      </w:pPr>
    </w:p>
    <w:p w14:paraId="1B894E64" w14:textId="77777777" w:rsidR="00032AA8" w:rsidRPr="00233E43" w:rsidRDefault="00032AA8" w:rsidP="00032AA8">
      <w:pPr>
        <w:pStyle w:val="Prrafodelista"/>
        <w:ind w:left="0"/>
        <w:jc w:val="both"/>
        <w:rPr>
          <w:rFonts w:ascii="Arial" w:hAnsi="Arial" w:cs="Arial"/>
          <w:b/>
          <w:i/>
          <w:szCs w:val="18"/>
          <w:u w:val="single"/>
          <w:lang w:val="es-CO" w:eastAsia="es-CO"/>
        </w:rPr>
      </w:pPr>
      <w:r w:rsidRPr="00233E43">
        <w:rPr>
          <w:rFonts w:ascii="Arial" w:hAnsi="Arial" w:cs="Arial"/>
          <w:b/>
          <w:i/>
          <w:szCs w:val="18"/>
          <w:u w:val="single"/>
          <w:lang w:val="es-CO" w:eastAsia="es-CO"/>
        </w:rPr>
        <w:t>Avances y Logros:</w:t>
      </w:r>
    </w:p>
    <w:p w14:paraId="7D911682" w14:textId="77777777" w:rsidR="00032AA8" w:rsidRPr="00233E43" w:rsidRDefault="00032AA8" w:rsidP="00032AA8">
      <w:pPr>
        <w:jc w:val="both"/>
        <w:rPr>
          <w:rFonts w:ascii="Arial" w:hAnsi="Arial" w:cs="Arial"/>
          <w:bCs/>
          <w:szCs w:val="18"/>
        </w:rPr>
      </w:pPr>
    </w:p>
    <w:p w14:paraId="421984AB" w14:textId="77777777" w:rsidR="00032AA8" w:rsidRPr="00233E43" w:rsidRDefault="00032AA8" w:rsidP="00032AA8">
      <w:pPr>
        <w:jc w:val="both"/>
        <w:rPr>
          <w:rFonts w:ascii="Arial" w:hAnsi="Arial" w:cs="Arial"/>
          <w:szCs w:val="18"/>
        </w:rPr>
      </w:pPr>
      <w:r w:rsidRPr="00233E43">
        <w:rPr>
          <w:rFonts w:ascii="Arial" w:hAnsi="Arial" w:cs="Arial"/>
          <w:szCs w:val="18"/>
        </w:rPr>
        <w:t>Las acciones adelantadas para alcanzar este cumplimiento se describen a continuación.</w:t>
      </w:r>
    </w:p>
    <w:p w14:paraId="68036F4F" w14:textId="77777777" w:rsidR="00032AA8" w:rsidRDefault="00032AA8" w:rsidP="00032AA8">
      <w:pPr>
        <w:jc w:val="both"/>
        <w:rPr>
          <w:rFonts w:ascii="Arial" w:hAnsi="Arial" w:cs="Arial"/>
          <w:szCs w:val="18"/>
        </w:rPr>
      </w:pPr>
    </w:p>
    <w:p w14:paraId="66D205B6" w14:textId="77777777" w:rsidR="006E3AF4" w:rsidRPr="00233E43" w:rsidRDefault="006E3AF4" w:rsidP="00032AA8">
      <w:pPr>
        <w:jc w:val="both"/>
        <w:rPr>
          <w:rFonts w:ascii="Arial" w:hAnsi="Arial" w:cs="Arial"/>
          <w:szCs w:val="18"/>
        </w:rPr>
      </w:pPr>
    </w:p>
    <w:p w14:paraId="2231F30E" w14:textId="77777777" w:rsidR="00032AA8" w:rsidRPr="00233E43" w:rsidRDefault="00032AA8" w:rsidP="00014CFD">
      <w:pPr>
        <w:pStyle w:val="Prrafodelista"/>
        <w:ind w:left="0"/>
        <w:jc w:val="both"/>
        <w:rPr>
          <w:rFonts w:ascii="Arial" w:hAnsi="Arial" w:cs="Arial"/>
          <w:b/>
          <w:szCs w:val="18"/>
          <w:lang w:val="es-CO" w:eastAsia="es-CO"/>
        </w:rPr>
      </w:pPr>
      <w:r w:rsidRPr="00233E43">
        <w:rPr>
          <w:rFonts w:ascii="Arial" w:hAnsi="Arial" w:cs="Arial"/>
          <w:b/>
          <w:szCs w:val="18"/>
          <w:lang w:val="es-CO" w:eastAsia="es-CO"/>
        </w:rPr>
        <w:t>Aplicación de políticas de gestión tributaria (priorización de la gestión)</w:t>
      </w:r>
    </w:p>
    <w:p w14:paraId="7146350D" w14:textId="77777777" w:rsidR="00032AA8" w:rsidRDefault="00032AA8" w:rsidP="00032AA8">
      <w:pPr>
        <w:jc w:val="both"/>
        <w:rPr>
          <w:rFonts w:ascii="Arial" w:hAnsi="Arial" w:cs="Arial"/>
          <w:bCs/>
          <w:sz w:val="18"/>
          <w:szCs w:val="18"/>
        </w:rPr>
      </w:pPr>
    </w:p>
    <w:p w14:paraId="2D6E332D" w14:textId="77777777" w:rsidR="006E3AF4" w:rsidRPr="00233E43" w:rsidRDefault="006E3AF4" w:rsidP="00032AA8">
      <w:pPr>
        <w:jc w:val="both"/>
        <w:rPr>
          <w:rFonts w:ascii="Arial" w:hAnsi="Arial" w:cs="Arial"/>
          <w:bCs/>
          <w:sz w:val="18"/>
          <w:szCs w:val="18"/>
        </w:rPr>
      </w:pPr>
    </w:p>
    <w:p w14:paraId="77AE1E22" w14:textId="77777777" w:rsidR="00032AA8" w:rsidRPr="00233E43" w:rsidRDefault="00032AA8" w:rsidP="00032AA8">
      <w:pPr>
        <w:jc w:val="both"/>
        <w:rPr>
          <w:rFonts w:ascii="Arial" w:hAnsi="Arial" w:cs="Arial"/>
          <w:bCs/>
          <w:szCs w:val="18"/>
        </w:rPr>
      </w:pPr>
      <w:r w:rsidRPr="00233E43">
        <w:rPr>
          <w:rFonts w:ascii="Arial" w:hAnsi="Arial" w:cs="Arial"/>
          <w:bCs/>
          <w:szCs w:val="18"/>
        </w:rPr>
        <w:t xml:space="preserve">Para el periodo julio – septiembre de 2016, la Oficina de Control Masivo realizo el programa Omisos Parciales ICA 2012 y arrastre, el cual se describe como visitas de carácter fiscal y control tributario en establecimientos de servicio, con las actividades de Práctica médica, practica odontológica y empresas de seguridad. Como resultado de la ejecución del programa se evidenció el siguiente reporte: 455 registros del impuesto de industria y comercio, avisos y tableros, con presentación de la declaración, de los cuales 79 fueron presentados sin pago y 376 con pago parcial o total, para un recaudo total de $214.151.000. </w:t>
      </w:r>
    </w:p>
    <w:p w14:paraId="6DC707EB" w14:textId="77777777" w:rsidR="00032AA8" w:rsidRDefault="00032AA8" w:rsidP="00032AA8">
      <w:pPr>
        <w:jc w:val="both"/>
        <w:rPr>
          <w:rFonts w:ascii="Arial" w:hAnsi="Arial" w:cs="Arial"/>
          <w:bCs/>
          <w:sz w:val="18"/>
          <w:szCs w:val="18"/>
        </w:rPr>
      </w:pPr>
    </w:p>
    <w:p w14:paraId="0787AF19" w14:textId="77777777" w:rsidR="006E3AF4" w:rsidRPr="00233E43" w:rsidRDefault="006E3AF4" w:rsidP="00032AA8">
      <w:pPr>
        <w:jc w:val="both"/>
        <w:rPr>
          <w:rFonts w:ascii="Arial" w:hAnsi="Arial" w:cs="Arial"/>
          <w:bCs/>
          <w:sz w:val="18"/>
          <w:szCs w:val="18"/>
        </w:rPr>
      </w:pPr>
    </w:p>
    <w:tbl>
      <w:tblPr>
        <w:tblW w:w="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440"/>
        <w:gridCol w:w="1380"/>
      </w:tblGrid>
      <w:tr w:rsidR="00032AA8" w:rsidRPr="00233E43" w14:paraId="114AA1B8" w14:textId="77777777" w:rsidTr="00A64D2A">
        <w:trPr>
          <w:trHeight w:val="229"/>
          <w:jc w:val="center"/>
        </w:trPr>
        <w:tc>
          <w:tcPr>
            <w:tcW w:w="1200" w:type="dxa"/>
            <w:shd w:val="clear" w:color="auto" w:fill="1F3864"/>
            <w:vAlign w:val="center"/>
          </w:tcPr>
          <w:p w14:paraId="7B54F4C5" w14:textId="77777777" w:rsidR="00032AA8" w:rsidRPr="00233E43" w:rsidRDefault="00014CFD" w:rsidP="00A64D2A">
            <w:pPr>
              <w:jc w:val="center"/>
              <w:rPr>
                <w:rFonts w:ascii="Arial" w:hAnsi="Arial" w:cs="Arial"/>
                <w:b/>
                <w:bCs/>
                <w:sz w:val="18"/>
                <w:szCs w:val="18"/>
              </w:rPr>
            </w:pPr>
            <w:r w:rsidRPr="00233E43">
              <w:rPr>
                <w:rFonts w:ascii="Arial" w:hAnsi="Arial" w:cs="Arial"/>
                <w:b/>
                <w:bCs/>
                <w:sz w:val="18"/>
                <w:szCs w:val="18"/>
              </w:rPr>
              <w:t>Vigencia</w:t>
            </w:r>
          </w:p>
        </w:tc>
        <w:tc>
          <w:tcPr>
            <w:tcW w:w="1440" w:type="dxa"/>
            <w:shd w:val="clear" w:color="auto" w:fill="1F3864"/>
            <w:noWrap/>
            <w:vAlign w:val="center"/>
            <w:hideMark/>
          </w:tcPr>
          <w:p w14:paraId="053F2D98" w14:textId="77777777" w:rsidR="00032AA8" w:rsidRPr="00233E43" w:rsidRDefault="00014CFD" w:rsidP="00A64D2A">
            <w:pPr>
              <w:jc w:val="center"/>
              <w:rPr>
                <w:rFonts w:ascii="Arial" w:hAnsi="Arial" w:cs="Arial"/>
                <w:b/>
                <w:bCs/>
                <w:sz w:val="18"/>
                <w:szCs w:val="18"/>
              </w:rPr>
            </w:pPr>
            <w:r w:rsidRPr="00233E43">
              <w:rPr>
                <w:rFonts w:ascii="Arial" w:hAnsi="Arial" w:cs="Arial"/>
                <w:b/>
                <w:bCs/>
                <w:sz w:val="18"/>
                <w:szCs w:val="18"/>
              </w:rPr>
              <w:t>Declaraciones</w:t>
            </w:r>
          </w:p>
        </w:tc>
        <w:tc>
          <w:tcPr>
            <w:tcW w:w="1380" w:type="dxa"/>
            <w:shd w:val="clear" w:color="auto" w:fill="1F3864"/>
            <w:noWrap/>
            <w:vAlign w:val="center"/>
            <w:hideMark/>
          </w:tcPr>
          <w:p w14:paraId="63C4D5CA" w14:textId="77777777" w:rsidR="00032AA8" w:rsidRPr="00233E43" w:rsidRDefault="00014CFD" w:rsidP="00A64D2A">
            <w:pPr>
              <w:jc w:val="center"/>
              <w:rPr>
                <w:rFonts w:ascii="Arial" w:hAnsi="Arial" w:cs="Arial"/>
                <w:b/>
                <w:bCs/>
                <w:sz w:val="18"/>
                <w:szCs w:val="18"/>
              </w:rPr>
            </w:pPr>
            <w:r w:rsidRPr="00233E43">
              <w:rPr>
                <w:rFonts w:ascii="Arial" w:hAnsi="Arial" w:cs="Arial"/>
                <w:b/>
                <w:bCs/>
                <w:sz w:val="18"/>
                <w:szCs w:val="18"/>
              </w:rPr>
              <w:t>Recaudo</w:t>
            </w:r>
          </w:p>
        </w:tc>
      </w:tr>
      <w:tr w:rsidR="00032AA8" w:rsidRPr="00233E43" w14:paraId="4635FA2D" w14:textId="77777777" w:rsidTr="00A64D2A">
        <w:trPr>
          <w:trHeight w:val="133"/>
          <w:jc w:val="center"/>
        </w:trPr>
        <w:tc>
          <w:tcPr>
            <w:tcW w:w="1200" w:type="dxa"/>
            <w:shd w:val="clear" w:color="auto" w:fill="auto"/>
            <w:vAlign w:val="center"/>
          </w:tcPr>
          <w:p w14:paraId="772AC291"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2012</w:t>
            </w:r>
          </w:p>
        </w:tc>
        <w:tc>
          <w:tcPr>
            <w:tcW w:w="1440" w:type="dxa"/>
            <w:shd w:val="clear" w:color="auto" w:fill="auto"/>
            <w:noWrap/>
            <w:vAlign w:val="center"/>
          </w:tcPr>
          <w:p w14:paraId="3E7733C1"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272</w:t>
            </w:r>
          </w:p>
        </w:tc>
        <w:tc>
          <w:tcPr>
            <w:tcW w:w="1380" w:type="dxa"/>
            <w:shd w:val="clear" w:color="auto" w:fill="auto"/>
            <w:noWrap/>
            <w:vAlign w:val="center"/>
          </w:tcPr>
          <w:p w14:paraId="7E094F59"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$ 138.812.000</w:t>
            </w:r>
          </w:p>
        </w:tc>
      </w:tr>
      <w:tr w:rsidR="00032AA8" w:rsidRPr="00233E43" w14:paraId="35B4604F" w14:textId="77777777" w:rsidTr="00A64D2A">
        <w:trPr>
          <w:trHeight w:val="133"/>
          <w:jc w:val="center"/>
        </w:trPr>
        <w:tc>
          <w:tcPr>
            <w:tcW w:w="1200" w:type="dxa"/>
            <w:shd w:val="clear" w:color="auto" w:fill="auto"/>
            <w:vAlign w:val="center"/>
          </w:tcPr>
          <w:p w14:paraId="1FCB591B"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2013</w:t>
            </w:r>
          </w:p>
        </w:tc>
        <w:tc>
          <w:tcPr>
            <w:tcW w:w="1440" w:type="dxa"/>
            <w:shd w:val="clear" w:color="auto" w:fill="auto"/>
            <w:noWrap/>
            <w:vAlign w:val="center"/>
          </w:tcPr>
          <w:p w14:paraId="57262298"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104</w:t>
            </w:r>
          </w:p>
        </w:tc>
        <w:tc>
          <w:tcPr>
            <w:tcW w:w="1380" w:type="dxa"/>
            <w:shd w:val="clear" w:color="auto" w:fill="auto"/>
            <w:noWrap/>
            <w:vAlign w:val="center"/>
          </w:tcPr>
          <w:p w14:paraId="6D0A0D7D"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$ 39.565.000</w:t>
            </w:r>
          </w:p>
        </w:tc>
      </w:tr>
      <w:tr w:rsidR="00032AA8" w:rsidRPr="00233E43" w14:paraId="296EB0E1" w14:textId="77777777" w:rsidTr="00A64D2A">
        <w:trPr>
          <w:trHeight w:val="133"/>
          <w:jc w:val="center"/>
        </w:trPr>
        <w:tc>
          <w:tcPr>
            <w:tcW w:w="1200" w:type="dxa"/>
            <w:shd w:val="clear" w:color="auto" w:fill="auto"/>
            <w:vAlign w:val="center"/>
          </w:tcPr>
          <w:p w14:paraId="63DF7FC1"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2014</w:t>
            </w:r>
          </w:p>
        </w:tc>
        <w:tc>
          <w:tcPr>
            <w:tcW w:w="1440" w:type="dxa"/>
            <w:shd w:val="clear" w:color="auto" w:fill="auto"/>
            <w:noWrap/>
            <w:vAlign w:val="center"/>
          </w:tcPr>
          <w:p w14:paraId="1034ECC7"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64</w:t>
            </w:r>
          </w:p>
        </w:tc>
        <w:tc>
          <w:tcPr>
            <w:tcW w:w="1380" w:type="dxa"/>
            <w:shd w:val="clear" w:color="auto" w:fill="auto"/>
            <w:noWrap/>
            <w:vAlign w:val="center"/>
          </w:tcPr>
          <w:p w14:paraId="596C43B7"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$ 16.845.000</w:t>
            </w:r>
          </w:p>
        </w:tc>
      </w:tr>
      <w:tr w:rsidR="00032AA8" w:rsidRPr="00233E43" w14:paraId="3A2A5007" w14:textId="77777777" w:rsidTr="00A64D2A">
        <w:trPr>
          <w:trHeight w:val="221"/>
          <w:jc w:val="center"/>
        </w:trPr>
        <w:tc>
          <w:tcPr>
            <w:tcW w:w="1200" w:type="dxa"/>
            <w:shd w:val="clear" w:color="auto" w:fill="auto"/>
            <w:vAlign w:val="center"/>
          </w:tcPr>
          <w:p w14:paraId="168462B6"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2015</w:t>
            </w:r>
          </w:p>
        </w:tc>
        <w:tc>
          <w:tcPr>
            <w:tcW w:w="1440" w:type="dxa"/>
            <w:shd w:val="clear" w:color="auto" w:fill="auto"/>
            <w:noWrap/>
            <w:vAlign w:val="center"/>
          </w:tcPr>
          <w:p w14:paraId="6FCB91B8"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15</w:t>
            </w:r>
          </w:p>
        </w:tc>
        <w:tc>
          <w:tcPr>
            <w:tcW w:w="1380" w:type="dxa"/>
            <w:shd w:val="clear" w:color="auto" w:fill="auto"/>
            <w:noWrap/>
            <w:vAlign w:val="center"/>
          </w:tcPr>
          <w:p w14:paraId="6FA2231F" w14:textId="77777777" w:rsidR="00032AA8" w:rsidRPr="00233E43" w:rsidRDefault="00032AA8" w:rsidP="00A64D2A">
            <w:pPr>
              <w:jc w:val="center"/>
              <w:rPr>
                <w:rFonts w:ascii="Arial" w:hAnsi="Arial" w:cs="Arial"/>
                <w:bCs/>
                <w:sz w:val="18"/>
                <w:szCs w:val="18"/>
              </w:rPr>
            </w:pPr>
            <w:r w:rsidRPr="00233E43">
              <w:rPr>
                <w:rFonts w:ascii="Arial" w:hAnsi="Arial" w:cs="Arial"/>
                <w:bCs/>
                <w:sz w:val="18"/>
                <w:szCs w:val="18"/>
              </w:rPr>
              <w:t>$ 18.929.000</w:t>
            </w:r>
          </w:p>
        </w:tc>
      </w:tr>
    </w:tbl>
    <w:p w14:paraId="044CE873" w14:textId="77777777" w:rsidR="00032AA8" w:rsidRPr="00233E43" w:rsidRDefault="00032AA8" w:rsidP="00032AA8">
      <w:pPr>
        <w:pStyle w:val="Prrafodelista"/>
        <w:ind w:left="0"/>
        <w:rPr>
          <w:rFonts w:ascii="Arial" w:eastAsia="Calibri" w:hAnsi="Arial" w:cs="Arial"/>
          <w:bCs/>
          <w:szCs w:val="18"/>
          <w:lang w:val="es-CO" w:eastAsia="en-US"/>
        </w:rPr>
      </w:pPr>
    </w:p>
    <w:p w14:paraId="157E3755" w14:textId="77777777" w:rsidR="00032AA8" w:rsidRPr="00233E43" w:rsidRDefault="00032AA8" w:rsidP="00032AA8">
      <w:pPr>
        <w:jc w:val="both"/>
        <w:rPr>
          <w:rFonts w:ascii="Arial" w:hAnsi="Arial" w:cs="Arial"/>
          <w:bCs/>
          <w:szCs w:val="18"/>
        </w:rPr>
      </w:pPr>
      <w:r w:rsidRPr="00233E43">
        <w:rPr>
          <w:rFonts w:ascii="Arial" w:eastAsia="Calibri" w:hAnsi="Arial" w:cs="Arial"/>
          <w:bCs/>
          <w:szCs w:val="18"/>
          <w:lang w:val="es-CO" w:eastAsia="en-US"/>
        </w:rPr>
        <w:t xml:space="preserve">Para el periodo de octubre – diciembre de 2016, </w:t>
      </w:r>
      <w:r w:rsidRPr="00233E43">
        <w:rPr>
          <w:rFonts w:ascii="Arial" w:hAnsi="Arial" w:cs="Arial"/>
          <w:bCs/>
          <w:szCs w:val="18"/>
        </w:rPr>
        <w:t>la oficina gestiono el programa Omisos ICA 2014 y arrastre, con un trabajo en terreno, siendo una estrategia de alto impacto en la cual se realizó control tributario en los establecimientos con actividad económica: Comercial, Industrial y de servicios. Se visitaron los primeros 225 contribuyentes (de una población de 1.966 contribuyentes) con los ingresos más representativos resultantes de los cruces realizados con renta 2014 e IVA 2015.</w:t>
      </w:r>
    </w:p>
    <w:p w14:paraId="261D6A28" w14:textId="77777777" w:rsidR="00032AA8" w:rsidRPr="00233E43" w:rsidRDefault="00032AA8" w:rsidP="00032AA8">
      <w:pPr>
        <w:ind w:right="752"/>
        <w:jc w:val="both"/>
        <w:rPr>
          <w:rFonts w:ascii="Arial" w:hAnsi="Arial" w:cs="Arial"/>
          <w:bCs/>
          <w:szCs w:val="18"/>
        </w:rPr>
      </w:pPr>
    </w:p>
    <w:p w14:paraId="517E55CD" w14:textId="77777777" w:rsidR="00032AA8" w:rsidRPr="00233E43" w:rsidRDefault="00032AA8" w:rsidP="00032AA8">
      <w:pPr>
        <w:ind w:right="51"/>
        <w:jc w:val="both"/>
        <w:rPr>
          <w:rFonts w:ascii="Arial" w:hAnsi="Arial" w:cs="Arial"/>
          <w:bCs/>
          <w:szCs w:val="18"/>
        </w:rPr>
      </w:pPr>
      <w:r w:rsidRPr="00233E43">
        <w:rPr>
          <w:rFonts w:ascii="Arial" w:hAnsi="Arial" w:cs="Arial"/>
          <w:bCs/>
          <w:szCs w:val="18"/>
        </w:rPr>
        <w:t>Por último, se ejecutó por parte de la Oficina de Control Masivo el programa de Formularios Sugeridos para los impuestos Predial y Vehículos fue realizada desde la oficina de Control masivo. Se entregaron aproximadamente 152.974 Formularios sugeridos con fecha de vencimiento para pago a 30 de noviembre de 2016.</w:t>
      </w:r>
    </w:p>
    <w:p w14:paraId="76AE6812" w14:textId="77777777" w:rsidR="00032AA8" w:rsidRDefault="00032AA8" w:rsidP="00032AA8">
      <w:pPr>
        <w:ind w:right="752"/>
        <w:jc w:val="both"/>
        <w:rPr>
          <w:rFonts w:ascii="Arial" w:hAnsi="Arial" w:cs="Arial"/>
          <w:bCs/>
          <w:sz w:val="18"/>
          <w:szCs w:val="18"/>
        </w:rPr>
      </w:pPr>
    </w:p>
    <w:p w14:paraId="1BDB6923" w14:textId="77777777" w:rsidR="006E3AF4" w:rsidRPr="00233E43" w:rsidRDefault="006E3AF4" w:rsidP="00032AA8">
      <w:pPr>
        <w:ind w:right="752"/>
        <w:jc w:val="both"/>
        <w:rPr>
          <w:rFonts w:ascii="Arial" w:hAnsi="Arial" w:cs="Arial"/>
          <w:bCs/>
          <w:sz w:val="18"/>
          <w:szCs w:val="18"/>
        </w:rPr>
      </w:pP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384"/>
        <w:gridCol w:w="1525"/>
      </w:tblGrid>
      <w:tr w:rsidR="00032AA8" w:rsidRPr="00233E43" w14:paraId="1E00421A" w14:textId="77777777" w:rsidTr="00153B37">
        <w:trPr>
          <w:trHeight w:val="227"/>
          <w:jc w:val="center"/>
        </w:trPr>
        <w:tc>
          <w:tcPr>
            <w:tcW w:w="1197" w:type="dxa"/>
            <w:shd w:val="clear" w:color="auto" w:fill="002060"/>
            <w:noWrap/>
            <w:vAlign w:val="center"/>
          </w:tcPr>
          <w:p w14:paraId="4B5D1B16" w14:textId="77777777" w:rsidR="00032AA8" w:rsidRPr="00233E43" w:rsidRDefault="00032AA8" w:rsidP="00A64D2A">
            <w:pPr>
              <w:jc w:val="center"/>
              <w:rPr>
                <w:rFonts w:ascii="Arial" w:eastAsia="+mn-ea" w:hAnsi="Arial" w:cs="Arial"/>
                <w:sz w:val="18"/>
                <w:szCs w:val="16"/>
              </w:rPr>
            </w:pPr>
            <w:r w:rsidRPr="00233E43">
              <w:rPr>
                <w:rFonts w:ascii="Arial" w:eastAsia="+mn-ea" w:hAnsi="Arial" w:cs="Arial"/>
                <w:sz w:val="18"/>
                <w:szCs w:val="16"/>
              </w:rPr>
              <w:t>Impuesto</w:t>
            </w:r>
          </w:p>
        </w:tc>
        <w:tc>
          <w:tcPr>
            <w:tcW w:w="1384" w:type="dxa"/>
            <w:shd w:val="clear" w:color="auto" w:fill="002060"/>
            <w:vAlign w:val="center"/>
          </w:tcPr>
          <w:p w14:paraId="4DE4FDBF" w14:textId="77777777" w:rsidR="00032AA8" w:rsidRPr="00233E43" w:rsidRDefault="00032AA8" w:rsidP="00A64D2A">
            <w:pPr>
              <w:jc w:val="center"/>
              <w:rPr>
                <w:rFonts w:ascii="Arial" w:eastAsia="+mn-ea" w:hAnsi="Arial" w:cs="Arial"/>
                <w:sz w:val="18"/>
                <w:szCs w:val="16"/>
              </w:rPr>
            </w:pPr>
            <w:r w:rsidRPr="00233E43">
              <w:rPr>
                <w:rFonts w:ascii="Arial" w:eastAsia="+mn-ea" w:hAnsi="Arial" w:cs="Arial"/>
                <w:sz w:val="18"/>
                <w:szCs w:val="16"/>
              </w:rPr>
              <w:t>No. Formularios</w:t>
            </w:r>
          </w:p>
        </w:tc>
        <w:tc>
          <w:tcPr>
            <w:tcW w:w="1525" w:type="dxa"/>
            <w:shd w:val="clear" w:color="auto" w:fill="002060"/>
            <w:vAlign w:val="center"/>
          </w:tcPr>
          <w:p w14:paraId="64E771A9" w14:textId="77777777" w:rsidR="00032AA8" w:rsidRPr="00233E43" w:rsidRDefault="00032AA8" w:rsidP="00A64D2A">
            <w:pPr>
              <w:jc w:val="center"/>
              <w:rPr>
                <w:rFonts w:ascii="Arial" w:eastAsia="+mn-ea" w:hAnsi="Arial" w:cs="Arial"/>
                <w:sz w:val="18"/>
                <w:szCs w:val="16"/>
              </w:rPr>
            </w:pPr>
            <w:r w:rsidRPr="00233E43">
              <w:rPr>
                <w:rFonts w:ascii="Arial" w:eastAsia="+mn-ea" w:hAnsi="Arial" w:cs="Arial"/>
                <w:sz w:val="18"/>
                <w:szCs w:val="16"/>
              </w:rPr>
              <w:t>Vigencia</w:t>
            </w:r>
          </w:p>
        </w:tc>
      </w:tr>
      <w:tr w:rsidR="00032AA8" w:rsidRPr="00233E43" w14:paraId="736A536D" w14:textId="77777777" w:rsidTr="00153B37">
        <w:trPr>
          <w:trHeight w:val="198"/>
          <w:jc w:val="center"/>
        </w:trPr>
        <w:tc>
          <w:tcPr>
            <w:tcW w:w="1197" w:type="dxa"/>
            <w:shd w:val="clear" w:color="auto" w:fill="auto"/>
            <w:noWrap/>
            <w:vAlign w:val="center"/>
            <w:hideMark/>
          </w:tcPr>
          <w:p w14:paraId="0AF4B3E5" w14:textId="77777777" w:rsidR="00032AA8" w:rsidRPr="00233E43" w:rsidRDefault="00032AA8" w:rsidP="00A64D2A">
            <w:pPr>
              <w:jc w:val="both"/>
              <w:rPr>
                <w:rFonts w:ascii="Arial" w:eastAsia="+mn-ea" w:hAnsi="Arial" w:cs="Arial"/>
                <w:sz w:val="18"/>
                <w:szCs w:val="16"/>
              </w:rPr>
            </w:pPr>
            <w:r w:rsidRPr="00233E43">
              <w:rPr>
                <w:rFonts w:ascii="Arial" w:eastAsia="+mn-ea" w:hAnsi="Arial" w:cs="Arial"/>
                <w:sz w:val="18"/>
                <w:szCs w:val="16"/>
              </w:rPr>
              <w:t>Predial</w:t>
            </w:r>
          </w:p>
        </w:tc>
        <w:tc>
          <w:tcPr>
            <w:tcW w:w="1384" w:type="dxa"/>
            <w:shd w:val="clear" w:color="auto" w:fill="auto"/>
            <w:vAlign w:val="center"/>
          </w:tcPr>
          <w:p w14:paraId="68A60080" w14:textId="77777777" w:rsidR="00032AA8" w:rsidRPr="00233E43" w:rsidRDefault="00032AA8" w:rsidP="00A64D2A">
            <w:pPr>
              <w:jc w:val="center"/>
              <w:rPr>
                <w:rFonts w:ascii="Arial" w:eastAsia="+mn-ea" w:hAnsi="Arial" w:cs="Arial"/>
                <w:sz w:val="18"/>
                <w:szCs w:val="16"/>
              </w:rPr>
            </w:pPr>
            <w:r w:rsidRPr="00233E43">
              <w:rPr>
                <w:rFonts w:ascii="Arial" w:eastAsia="+mn-ea" w:hAnsi="Arial" w:cs="Arial"/>
                <w:sz w:val="18"/>
                <w:szCs w:val="16"/>
              </w:rPr>
              <w:t>40.391</w:t>
            </w:r>
          </w:p>
        </w:tc>
        <w:tc>
          <w:tcPr>
            <w:tcW w:w="1525" w:type="dxa"/>
            <w:shd w:val="clear" w:color="auto" w:fill="auto"/>
            <w:vAlign w:val="center"/>
          </w:tcPr>
          <w:p w14:paraId="436E2410" w14:textId="77777777" w:rsidR="00032AA8" w:rsidRPr="00233E43" w:rsidRDefault="00032AA8" w:rsidP="00A64D2A">
            <w:pPr>
              <w:jc w:val="right"/>
              <w:rPr>
                <w:rFonts w:ascii="Arial" w:eastAsia="+mn-ea" w:hAnsi="Arial" w:cs="Arial"/>
                <w:sz w:val="18"/>
                <w:szCs w:val="16"/>
              </w:rPr>
            </w:pPr>
            <w:r w:rsidRPr="00233E43">
              <w:rPr>
                <w:rFonts w:ascii="Arial" w:eastAsia="+mn-ea" w:hAnsi="Arial" w:cs="Arial"/>
                <w:sz w:val="18"/>
                <w:szCs w:val="16"/>
              </w:rPr>
              <w:t>2012 a 2015</w:t>
            </w:r>
          </w:p>
        </w:tc>
      </w:tr>
      <w:tr w:rsidR="00032AA8" w:rsidRPr="00233E43" w14:paraId="6C8EAED2" w14:textId="77777777" w:rsidTr="00153B37">
        <w:trPr>
          <w:trHeight w:val="198"/>
          <w:jc w:val="center"/>
        </w:trPr>
        <w:tc>
          <w:tcPr>
            <w:tcW w:w="1197" w:type="dxa"/>
            <w:shd w:val="clear" w:color="auto" w:fill="auto"/>
            <w:noWrap/>
            <w:vAlign w:val="center"/>
            <w:hideMark/>
          </w:tcPr>
          <w:p w14:paraId="510F5FBA" w14:textId="77777777" w:rsidR="00032AA8" w:rsidRPr="00233E43" w:rsidRDefault="00032AA8" w:rsidP="00A64D2A">
            <w:pPr>
              <w:jc w:val="both"/>
              <w:rPr>
                <w:rFonts w:ascii="Arial" w:eastAsia="+mn-ea" w:hAnsi="Arial" w:cs="Arial"/>
                <w:sz w:val="18"/>
                <w:szCs w:val="16"/>
              </w:rPr>
            </w:pPr>
            <w:r w:rsidRPr="00233E43">
              <w:rPr>
                <w:rFonts w:ascii="Arial" w:eastAsia="+mn-ea" w:hAnsi="Arial" w:cs="Arial"/>
                <w:sz w:val="18"/>
                <w:szCs w:val="16"/>
              </w:rPr>
              <w:t>Vehículos</w:t>
            </w:r>
          </w:p>
        </w:tc>
        <w:tc>
          <w:tcPr>
            <w:tcW w:w="1384" w:type="dxa"/>
            <w:shd w:val="clear" w:color="auto" w:fill="auto"/>
            <w:vAlign w:val="center"/>
          </w:tcPr>
          <w:p w14:paraId="55D84866" w14:textId="77777777" w:rsidR="00032AA8" w:rsidRPr="00233E43" w:rsidRDefault="00032AA8" w:rsidP="00A64D2A">
            <w:pPr>
              <w:jc w:val="center"/>
              <w:rPr>
                <w:rFonts w:ascii="Arial" w:eastAsia="+mn-ea" w:hAnsi="Arial" w:cs="Arial"/>
                <w:sz w:val="18"/>
                <w:szCs w:val="16"/>
              </w:rPr>
            </w:pPr>
            <w:r w:rsidRPr="00233E43">
              <w:rPr>
                <w:rFonts w:ascii="Arial" w:eastAsia="+mn-ea" w:hAnsi="Arial" w:cs="Arial"/>
                <w:sz w:val="18"/>
                <w:szCs w:val="16"/>
              </w:rPr>
              <w:t>112.583</w:t>
            </w:r>
          </w:p>
        </w:tc>
        <w:tc>
          <w:tcPr>
            <w:tcW w:w="1525" w:type="dxa"/>
            <w:shd w:val="clear" w:color="auto" w:fill="auto"/>
            <w:vAlign w:val="center"/>
          </w:tcPr>
          <w:p w14:paraId="655E451F" w14:textId="77777777" w:rsidR="00032AA8" w:rsidRPr="00233E43" w:rsidRDefault="00032AA8" w:rsidP="00A64D2A">
            <w:pPr>
              <w:jc w:val="right"/>
              <w:rPr>
                <w:rFonts w:ascii="Arial" w:eastAsia="+mn-ea" w:hAnsi="Arial" w:cs="Arial"/>
                <w:sz w:val="18"/>
                <w:szCs w:val="16"/>
              </w:rPr>
            </w:pPr>
            <w:r w:rsidRPr="00233E43">
              <w:rPr>
                <w:rFonts w:ascii="Arial" w:eastAsia="+mn-ea" w:hAnsi="Arial" w:cs="Arial"/>
                <w:sz w:val="18"/>
                <w:szCs w:val="16"/>
              </w:rPr>
              <w:t>2014 y 2015</w:t>
            </w:r>
          </w:p>
        </w:tc>
      </w:tr>
      <w:tr w:rsidR="00032AA8" w:rsidRPr="00233E43" w14:paraId="3A8B575D" w14:textId="77777777" w:rsidTr="00153B37">
        <w:trPr>
          <w:trHeight w:val="227"/>
          <w:jc w:val="center"/>
        </w:trPr>
        <w:tc>
          <w:tcPr>
            <w:tcW w:w="1197" w:type="dxa"/>
            <w:shd w:val="clear" w:color="auto" w:fill="002060"/>
            <w:noWrap/>
            <w:vAlign w:val="center"/>
            <w:hideMark/>
          </w:tcPr>
          <w:p w14:paraId="38D59218" w14:textId="77777777" w:rsidR="00032AA8" w:rsidRPr="00233E43" w:rsidRDefault="00032AA8" w:rsidP="00A64D2A">
            <w:pPr>
              <w:jc w:val="both"/>
              <w:rPr>
                <w:rFonts w:ascii="Arial" w:eastAsia="+mn-ea" w:hAnsi="Arial" w:cs="Arial"/>
                <w:sz w:val="18"/>
                <w:szCs w:val="16"/>
              </w:rPr>
            </w:pPr>
            <w:r w:rsidRPr="00233E43">
              <w:rPr>
                <w:rFonts w:ascii="Arial" w:eastAsia="+mn-ea" w:hAnsi="Arial" w:cs="Arial"/>
                <w:sz w:val="18"/>
                <w:szCs w:val="16"/>
              </w:rPr>
              <w:t xml:space="preserve">TOTAL </w:t>
            </w:r>
          </w:p>
        </w:tc>
        <w:tc>
          <w:tcPr>
            <w:tcW w:w="1384" w:type="dxa"/>
            <w:shd w:val="clear" w:color="auto" w:fill="002060"/>
            <w:vAlign w:val="center"/>
          </w:tcPr>
          <w:p w14:paraId="74527A75" w14:textId="77777777" w:rsidR="00032AA8" w:rsidRPr="00233E43" w:rsidRDefault="00032AA8" w:rsidP="00A64D2A">
            <w:pPr>
              <w:jc w:val="center"/>
              <w:rPr>
                <w:rFonts w:ascii="Arial" w:eastAsia="+mn-ea" w:hAnsi="Arial" w:cs="Arial"/>
                <w:sz w:val="18"/>
                <w:szCs w:val="16"/>
              </w:rPr>
            </w:pPr>
            <w:r w:rsidRPr="00233E43">
              <w:rPr>
                <w:rFonts w:ascii="Arial" w:eastAsia="+mn-ea" w:hAnsi="Arial" w:cs="Arial"/>
                <w:sz w:val="18"/>
                <w:szCs w:val="16"/>
              </w:rPr>
              <w:fldChar w:fldCharType="begin"/>
            </w:r>
            <w:r w:rsidRPr="00233E43">
              <w:rPr>
                <w:rFonts w:ascii="Arial" w:eastAsia="+mn-ea" w:hAnsi="Arial" w:cs="Arial"/>
                <w:sz w:val="18"/>
                <w:szCs w:val="16"/>
              </w:rPr>
              <w:instrText xml:space="preserve"> =SUM(ABOVE) </w:instrText>
            </w:r>
            <w:r w:rsidRPr="00233E43">
              <w:rPr>
                <w:rFonts w:ascii="Arial" w:eastAsia="+mn-ea" w:hAnsi="Arial" w:cs="Arial"/>
                <w:sz w:val="18"/>
                <w:szCs w:val="16"/>
              </w:rPr>
              <w:fldChar w:fldCharType="separate"/>
            </w:r>
            <w:r w:rsidRPr="00233E43">
              <w:rPr>
                <w:rFonts w:ascii="Arial" w:eastAsia="+mn-ea" w:hAnsi="Arial" w:cs="Arial"/>
                <w:noProof/>
                <w:sz w:val="18"/>
                <w:szCs w:val="16"/>
              </w:rPr>
              <w:t>152.974</w:t>
            </w:r>
            <w:r w:rsidRPr="00233E43">
              <w:rPr>
                <w:rFonts w:ascii="Arial" w:eastAsia="+mn-ea" w:hAnsi="Arial" w:cs="Arial"/>
                <w:sz w:val="18"/>
                <w:szCs w:val="16"/>
              </w:rPr>
              <w:fldChar w:fldCharType="end"/>
            </w:r>
          </w:p>
        </w:tc>
        <w:tc>
          <w:tcPr>
            <w:tcW w:w="1525" w:type="dxa"/>
            <w:shd w:val="clear" w:color="auto" w:fill="002060"/>
            <w:vAlign w:val="center"/>
          </w:tcPr>
          <w:p w14:paraId="1B30CF3F" w14:textId="77777777" w:rsidR="00032AA8" w:rsidRPr="00233E43" w:rsidRDefault="00032AA8" w:rsidP="00A64D2A">
            <w:pPr>
              <w:jc w:val="center"/>
              <w:rPr>
                <w:rFonts w:ascii="Arial" w:eastAsia="+mn-ea" w:hAnsi="Arial" w:cs="Arial"/>
                <w:sz w:val="18"/>
                <w:szCs w:val="16"/>
              </w:rPr>
            </w:pPr>
            <w:r w:rsidRPr="00233E43">
              <w:rPr>
                <w:rFonts w:ascii="Arial" w:eastAsia="+mn-ea" w:hAnsi="Arial" w:cs="Arial"/>
                <w:sz w:val="18"/>
                <w:szCs w:val="16"/>
              </w:rPr>
              <w:t>-</w:t>
            </w:r>
          </w:p>
        </w:tc>
      </w:tr>
    </w:tbl>
    <w:p w14:paraId="0EA35C76" w14:textId="77777777" w:rsidR="00032AA8" w:rsidRPr="00233E43" w:rsidRDefault="00153B37" w:rsidP="00153B37">
      <w:pPr>
        <w:ind w:right="752"/>
        <w:jc w:val="both"/>
        <w:rPr>
          <w:rFonts w:ascii="Arial" w:hAnsi="Arial" w:cs="Arial"/>
          <w:bCs/>
          <w:sz w:val="18"/>
          <w:szCs w:val="18"/>
        </w:rPr>
      </w:pPr>
      <w:r w:rsidRPr="00233E43">
        <w:rPr>
          <w:rFonts w:ascii="Arial" w:hAnsi="Arial" w:cs="Arial"/>
          <w:bCs/>
          <w:sz w:val="14"/>
          <w:szCs w:val="12"/>
        </w:rPr>
        <w:t xml:space="preserve">                                                             </w:t>
      </w:r>
      <w:r w:rsidR="00032AA8" w:rsidRPr="00233E43">
        <w:rPr>
          <w:rFonts w:ascii="Arial" w:hAnsi="Arial" w:cs="Arial"/>
          <w:bCs/>
          <w:sz w:val="14"/>
          <w:szCs w:val="12"/>
        </w:rPr>
        <w:t>Fuente: Oficina de Control masivo</w:t>
      </w:r>
    </w:p>
    <w:p w14:paraId="2C1ECDE5" w14:textId="77777777" w:rsidR="00032AA8" w:rsidRPr="00233E43" w:rsidRDefault="00032AA8" w:rsidP="00032AA8">
      <w:pPr>
        <w:ind w:right="752"/>
        <w:jc w:val="both"/>
        <w:rPr>
          <w:rFonts w:ascii="Arial" w:hAnsi="Arial" w:cs="Arial"/>
          <w:bCs/>
          <w:sz w:val="18"/>
          <w:szCs w:val="18"/>
        </w:rPr>
      </w:pPr>
    </w:p>
    <w:p w14:paraId="34CD986B" w14:textId="77777777" w:rsidR="00032AA8" w:rsidRDefault="00E07E80" w:rsidP="00032AA8">
      <w:pPr>
        <w:jc w:val="both"/>
        <w:rPr>
          <w:rFonts w:ascii="Arial" w:eastAsia="+mn-ea" w:hAnsi="Arial" w:cs="Arial"/>
          <w:szCs w:val="18"/>
        </w:rPr>
      </w:pPr>
      <w:r w:rsidRPr="006B4980">
        <w:rPr>
          <w:rFonts w:ascii="Arial" w:eastAsia="+mn-ea" w:hAnsi="Arial" w:cs="Arial"/>
          <w:szCs w:val="18"/>
        </w:rPr>
        <w:t>En cua</w:t>
      </w:r>
      <w:r w:rsidR="00032AA8" w:rsidRPr="006B4980">
        <w:rPr>
          <w:rFonts w:ascii="Arial" w:eastAsia="+mn-ea" w:hAnsi="Arial" w:cs="Arial"/>
          <w:szCs w:val="18"/>
        </w:rPr>
        <w:t>nto a las campañas de cobro masivo, la Oficina de Cobro Prejurídico una vez se recibió la cartera bajo el esquema de prioridades se adelantaron las validaciones, cruces de información y solicitudes de datos de contactibilidad; que permitieron determinar las estrategias de cobro y universos de contribuyentes asociadas a cada una; adelantado los programas de control persuasivo bajo el siguiente esquema para la vigencia julio a diciembre de 2016:</w:t>
      </w:r>
    </w:p>
    <w:p w14:paraId="4E5D0CA0" w14:textId="77777777" w:rsidR="006E3AF4" w:rsidRDefault="006E3AF4" w:rsidP="00032AA8">
      <w:pPr>
        <w:jc w:val="both"/>
        <w:rPr>
          <w:rFonts w:ascii="Arial" w:eastAsia="+mn-ea" w:hAnsi="Arial" w:cs="Arial"/>
          <w:szCs w:val="18"/>
        </w:rPr>
      </w:pPr>
    </w:p>
    <w:p w14:paraId="62BA221A" w14:textId="77777777" w:rsidR="006E3AF4" w:rsidRDefault="006E3AF4" w:rsidP="00032AA8">
      <w:pPr>
        <w:jc w:val="both"/>
        <w:rPr>
          <w:rFonts w:ascii="Arial" w:eastAsia="+mn-ea" w:hAnsi="Arial" w:cs="Arial"/>
          <w:szCs w:val="18"/>
        </w:rPr>
      </w:pPr>
    </w:p>
    <w:p w14:paraId="19BB2055" w14:textId="77777777" w:rsidR="006E3AF4" w:rsidRDefault="006E3AF4" w:rsidP="00032AA8">
      <w:pPr>
        <w:jc w:val="both"/>
        <w:rPr>
          <w:rFonts w:ascii="Arial" w:eastAsia="+mn-ea" w:hAnsi="Arial" w:cs="Arial"/>
          <w:szCs w:val="18"/>
        </w:rPr>
      </w:pPr>
    </w:p>
    <w:p w14:paraId="3AD40B09" w14:textId="77777777" w:rsidR="006E3AF4" w:rsidRPr="006B4980" w:rsidRDefault="006E3AF4" w:rsidP="00032AA8">
      <w:pPr>
        <w:jc w:val="both"/>
        <w:rPr>
          <w:rFonts w:ascii="Arial" w:eastAsia="+mn-ea" w:hAnsi="Arial" w:cs="Arial"/>
          <w:szCs w:val="18"/>
        </w:rPr>
      </w:pPr>
    </w:p>
    <w:p w14:paraId="73B82DE9" w14:textId="77777777" w:rsidR="00032AA8" w:rsidRPr="00233E43" w:rsidRDefault="00032AA8" w:rsidP="00032AA8">
      <w:pPr>
        <w:jc w:val="both"/>
        <w:rPr>
          <w:rFonts w:ascii="Arial" w:eastAsia="+mn-ea"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504"/>
      </w:tblGrid>
      <w:tr w:rsidR="00032AA8" w:rsidRPr="00233E43" w14:paraId="64544A9B" w14:textId="77777777" w:rsidTr="00A64D2A">
        <w:trPr>
          <w:jc w:val="center"/>
        </w:trPr>
        <w:tc>
          <w:tcPr>
            <w:tcW w:w="2542" w:type="dxa"/>
            <w:tcBorders>
              <w:top w:val="single" w:sz="4" w:space="0" w:color="8064A2"/>
              <w:left w:val="single" w:sz="4" w:space="0" w:color="8064A2"/>
              <w:bottom w:val="single" w:sz="4" w:space="0" w:color="8064A2"/>
              <w:right w:val="nil"/>
            </w:tcBorders>
            <w:shd w:val="clear" w:color="auto" w:fill="1F3864"/>
            <w:vAlign w:val="center"/>
          </w:tcPr>
          <w:p w14:paraId="7BC63515" w14:textId="77777777" w:rsidR="00032AA8" w:rsidRPr="00233E43" w:rsidRDefault="00153B37" w:rsidP="00A64D2A">
            <w:pPr>
              <w:jc w:val="center"/>
              <w:rPr>
                <w:rFonts w:ascii="Arial" w:eastAsia="+mn-ea" w:hAnsi="Arial" w:cs="Arial"/>
                <w:b/>
                <w:bCs/>
                <w:color w:val="FFFFFF"/>
                <w:sz w:val="18"/>
                <w:szCs w:val="16"/>
              </w:rPr>
            </w:pPr>
            <w:r w:rsidRPr="00233E43">
              <w:rPr>
                <w:rFonts w:ascii="Arial" w:eastAsia="+mn-ea" w:hAnsi="Arial" w:cs="Arial"/>
                <w:b/>
                <w:bCs/>
                <w:color w:val="FFFFFF"/>
                <w:sz w:val="18"/>
                <w:szCs w:val="16"/>
              </w:rPr>
              <w:lastRenderedPageBreak/>
              <w:t>Estrategia</w:t>
            </w:r>
          </w:p>
        </w:tc>
        <w:tc>
          <w:tcPr>
            <w:tcW w:w="1504" w:type="dxa"/>
            <w:tcBorders>
              <w:top w:val="single" w:sz="4" w:space="0" w:color="8064A2"/>
              <w:left w:val="nil"/>
              <w:bottom w:val="single" w:sz="4" w:space="0" w:color="8064A2"/>
              <w:right w:val="single" w:sz="4" w:space="0" w:color="8064A2"/>
            </w:tcBorders>
            <w:shd w:val="clear" w:color="auto" w:fill="1F3864"/>
            <w:vAlign w:val="center"/>
          </w:tcPr>
          <w:p w14:paraId="7DEF6721" w14:textId="77777777" w:rsidR="00032AA8" w:rsidRPr="00233E43" w:rsidRDefault="00153B37" w:rsidP="00A64D2A">
            <w:pPr>
              <w:jc w:val="center"/>
              <w:rPr>
                <w:rFonts w:ascii="Arial" w:eastAsia="+mn-ea" w:hAnsi="Arial" w:cs="Arial"/>
                <w:b/>
                <w:bCs/>
                <w:color w:val="FFFFFF"/>
                <w:sz w:val="18"/>
                <w:szCs w:val="16"/>
              </w:rPr>
            </w:pPr>
            <w:r w:rsidRPr="00233E43">
              <w:rPr>
                <w:rFonts w:ascii="Arial" w:eastAsia="+mn-ea" w:hAnsi="Arial" w:cs="Arial"/>
                <w:b/>
                <w:bCs/>
                <w:color w:val="FFFFFF"/>
                <w:sz w:val="18"/>
                <w:szCs w:val="16"/>
              </w:rPr>
              <w:t>Cobertura no. registros</w:t>
            </w:r>
          </w:p>
        </w:tc>
      </w:tr>
      <w:tr w:rsidR="00032AA8" w:rsidRPr="00233E43" w14:paraId="0C5D0D2A" w14:textId="77777777" w:rsidTr="00A64D2A">
        <w:trPr>
          <w:jc w:val="center"/>
        </w:trPr>
        <w:tc>
          <w:tcPr>
            <w:tcW w:w="2542" w:type="dxa"/>
            <w:shd w:val="clear" w:color="auto" w:fill="auto"/>
            <w:vAlign w:val="center"/>
          </w:tcPr>
          <w:p w14:paraId="10BF12A0" w14:textId="77777777" w:rsidR="00032AA8" w:rsidRPr="00233E43" w:rsidRDefault="00032AA8" w:rsidP="00A64D2A">
            <w:pPr>
              <w:rPr>
                <w:rFonts w:ascii="Arial" w:eastAsia="+mn-ea" w:hAnsi="Arial" w:cs="Arial"/>
                <w:sz w:val="18"/>
                <w:szCs w:val="14"/>
              </w:rPr>
            </w:pPr>
            <w:r w:rsidRPr="00233E43">
              <w:rPr>
                <w:rFonts w:ascii="Arial" w:hAnsi="Arial" w:cs="Arial"/>
                <w:color w:val="000000"/>
                <w:sz w:val="18"/>
                <w:szCs w:val="16"/>
              </w:rPr>
              <w:t>Envío de correos electrónicos</w:t>
            </w:r>
          </w:p>
        </w:tc>
        <w:tc>
          <w:tcPr>
            <w:tcW w:w="1504" w:type="dxa"/>
            <w:shd w:val="clear" w:color="auto" w:fill="auto"/>
            <w:vAlign w:val="center"/>
          </w:tcPr>
          <w:p w14:paraId="0D3A3056" w14:textId="77777777" w:rsidR="00032AA8" w:rsidRPr="00233E43" w:rsidRDefault="00032AA8" w:rsidP="00A64D2A">
            <w:pPr>
              <w:jc w:val="center"/>
              <w:rPr>
                <w:rFonts w:ascii="Arial" w:eastAsia="+mn-ea" w:hAnsi="Arial" w:cs="Arial"/>
                <w:sz w:val="18"/>
                <w:szCs w:val="14"/>
              </w:rPr>
            </w:pPr>
            <w:r w:rsidRPr="00233E43">
              <w:rPr>
                <w:rFonts w:ascii="Arial" w:hAnsi="Arial" w:cs="Arial"/>
                <w:color w:val="000000"/>
                <w:sz w:val="18"/>
                <w:szCs w:val="16"/>
              </w:rPr>
              <w:t>118.525</w:t>
            </w:r>
          </w:p>
        </w:tc>
      </w:tr>
      <w:tr w:rsidR="00032AA8" w:rsidRPr="00233E43" w14:paraId="06890EA3" w14:textId="77777777" w:rsidTr="00A64D2A">
        <w:trPr>
          <w:jc w:val="center"/>
        </w:trPr>
        <w:tc>
          <w:tcPr>
            <w:tcW w:w="2542" w:type="dxa"/>
            <w:shd w:val="clear" w:color="auto" w:fill="auto"/>
            <w:vAlign w:val="center"/>
          </w:tcPr>
          <w:p w14:paraId="68CEC764" w14:textId="77777777" w:rsidR="00032AA8" w:rsidRPr="00233E43" w:rsidRDefault="00032AA8" w:rsidP="00A64D2A">
            <w:pPr>
              <w:rPr>
                <w:rFonts w:ascii="Arial" w:eastAsia="+mn-ea" w:hAnsi="Arial" w:cs="Arial"/>
                <w:sz w:val="18"/>
                <w:szCs w:val="14"/>
              </w:rPr>
            </w:pPr>
            <w:r w:rsidRPr="00233E43">
              <w:rPr>
                <w:rFonts w:ascii="Arial" w:hAnsi="Arial" w:cs="Arial"/>
                <w:color w:val="000000"/>
                <w:sz w:val="18"/>
                <w:szCs w:val="16"/>
              </w:rPr>
              <w:t>Envío mensajes de texto</w:t>
            </w:r>
          </w:p>
        </w:tc>
        <w:tc>
          <w:tcPr>
            <w:tcW w:w="1504" w:type="dxa"/>
            <w:shd w:val="clear" w:color="auto" w:fill="auto"/>
            <w:vAlign w:val="center"/>
          </w:tcPr>
          <w:p w14:paraId="5FC43DF0" w14:textId="77777777" w:rsidR="00032AA8" w:rsidRPr="00233E43" w:rsidRDefault="00032AA8" w:rsidP="00A64D2A">
            <w:pPr>
              <w:jc w:val="center"/>
              <w:rPr>
                <w:rFonts w:ascii="Arial" w:eastAsia="+mn-ea" w:hAnsi="Arial" w:cs="Arial"/>
                <w:sz w:val="18"/>
                <w:szCs w:val="14"/>
              </w:rPr>
            </w:pPr>
            <w:r w:rsidRPr="00233E43">
              <w:rPr>
                <w:rFonts w:ascii="Arial" w:hAnsi="Arial" w:cs="Arial"/>
                <w:color w:val="000000"/>
                <w:sz w:val="18"/>
                <w:szCs w:val="16"/>
              </w:rPr>
              <w:t>53.922</w:t>
            </w:r>
          </w:p>
        </w:tc>
      </w:tr>
      <w:tr w:rsidR="00032AA8" w:rsidRPr="00233E43" w14:paraId="6CEEBD7F" w14:textId="77777777" w:rsidTr="00A64D2A">
        <w:trPr>
          <w:jc w:val="center"/>
        </w:trPr>
        <w:tc>
          <w:tcPr>
            <w:tcW w:w="2542" w:type="dxa"/>
            <w:shd w:val="clear" w:color="auto" w:fill="auto"/>
            <w:vAlign w:val="center"/>
          </w:tcPr>
          <w:p w14:paraId="53032CA6" w14:textId="77777777" w:rsidR="00032AA8" w:rsidRPr="00233E43" w:rsidRDefault="00032AA8" w:rsidP="00A64D2A">
            <w:pPr>
              <w:rPr>
                <w:rFonts w:ascii="Arial" w:eastAsia="+mn-ea" w:hAnsi="Arial" w:cs="Arial"/>
                <w:sz w:val="18"/>
                <w:szCs w:val="14"/>
              </w:rPr>
            </w:pPr>
            <w:r w:rsidRPr="00233E43">
              <w:rPr>
                <w:rFonts w:ascii="Arial" w:hAnsi="Arial" w:cs="Arial"/>
                <w:color w:val="000000"/>
                <w:sz w:val="18"/>
                <w:szCs w:val="16"/>
              </w:rPr>
              <w:t>Envío oficios persuasivos</w:t>
            </w:r>
          </w:p>
        </w:tc>
        <w:tc>
          <w:tcPr>
            <w:tcW w:w="1504" w:type="dxa"/>
            <w:shd w:val="clear" w:color="auto" w:fill="auto"/>
            <w:vAlign w:val="center"/>
          </w:tcPr>
          <w:p w14:paraId="3BD4C74E" w14:textId="77777777" w:rsidR="00032AA8" w:rsidRPr="00233E43" w:rsidRDefault="00032AA8" w:rsidP="00A64D2A">
            <w:pPr>
              <w:jc w:val="center"/>
              <w:rPr>
                <w:rFonts w:ascii="Arial" w:eastAsia="+mn-ea" w:hAnsi="Arial" w:cs="Arial"/>
                <w:sz w:val="18"/>
                <w:szCs w:val="14"/>
              </w:rPr>
            </w:pPr>
            <w:r w:rsidRPr="00233E43">
              <w:rPr>
                <w:rFonts w:ascii="Arial" w:hAnsi="Arial" w:cs="Arial"/>
                <w:color w:val="000000"/>
                <w:sz w:val="18"/>
                <w:szCs w:val="16"/>
              </w:rPr>
              <w:t>109.014</w:t>
            </w:r>
          </w:p>
        </w:tc>
      </w:tr>
      <w:tr w:rsidR="00032AA8" w:rsidRPr="00233E43" w14:paraId="4B4C4D25" w14:textId="77777777" w:rsidTr="00A64D2A">
        <w:trPr>
          <w:jc w:val="center"/>
        </w:trPr>
        <w:tc>
          <w:tcPr>
            <w:tcW w:w="2542" w:type="dxa"/>
            <w:shd w:val="clear" w:color="auto" w:fill="auto"/>
            <w:vAlign w:val="center"/>
          </w:tcPr>
          <w:p w14:paraId="1DE899E4" w14:textId="77777777" w:rsidR="00032AA8" w:rsidRPr="00233E43" w:rsidRDefault="00032AA8" w:rsidP="00A64D2A">
            <w:pPr>
              <w:rPr>
                <w:rFonts w:ascii="Arial" w:eastAsia="+mn-ea" w:hAnsi="Arial" w:cs="Arial"/>
                <w:sz w:val="18"/>
                <w:szCs w:val="14"/>
              </w:rPr>
            </w:pPr>
            <w:r w:rsidRPr="00233E43">
              <w:rPr>
                <w:rFonts w:ascii="Arial" w:hAnsi="Arial" w:cs="Arial"/>
                <w:color w:val="000000"/>
                <w:sz w:val="18"/>
                <w:szCs w:val="16"/>
              </w:rPr>
              <w:t>Envío oficios BDME*</w:t>
            </w:r>
          </w:p>
        </w:tc>
        <w:tc>
          <w:tcPr>
            <w:tcW w:w="1504" w:type="dxa"/>
            <w:shd w:val="clear" w:color="auto" w:fill="auto"/>
            <w:vAlign w:val="center"/>
          </w:tcPr>
          <w:p w14:paraId="7F6470E7" w14:textId="77777777" w:rsidR="00032AA8" w:rsidRPr="00233E43" w:rsidRDefault="00032AA8" w:rsidP="00A64D2A">
            <w:pPr>
              <w:jc w:val="center"/>
              <w:rPr>
                <w:rFonts w:ascii="Arial" w:eastAsia="+mn-ea" w:hAnsi="Arial" w:cs="Arial"/>
                <w:sz w:val="18"/>
                <w:szCs w:val="14"/>
              </w:rPr>
            </w:pPr>
            <w:r w:rsidRPr="00233E43">
              <w:rPr>
                <w:rFonts w:ascii="Arial" w:hAnsi="Arial" w:cs="Arial"/>
                <w:color w:val="000000"/>
                <w:sz w:val="18"/>
                <w:szCs w:val="16"/>
              </w:rPr>
              <w:t>26.501</w:t>
            </w:r>
          </w:p>
        </w:tc>
      </w:tr>
      <w:tr w:rsidR="00032AA8" w:rsidRPr="00233E43" w14:paraId="74ECBB59" w14:textId="77777777" w:rsidTr="00A64D2A">
        <w:trPr>
          <w:jc w:val="center"/>
        </w:trPr>
        <w:tc>
          <w:tcPr>
            <w:tcW w:w="2542" w:type="dxa"/>
            <w:shd w:val="clear" w:color="auto" w:fill="auto"/>
            <w:vAlign w:val="center"/>
          </w:tcPr>
          <w:p w14:paraId="49386EC4" w14:textId="77777777" w:rsidR="00032AA8" w:rsidRPr="00233E43" w:rsidRDefault="00032AA8" w:rsidP="00A64D2A">
            <w:pPr>
              <w:rPr>
                <w:rFonts w:ascii="Arial" w:eastAsia="+mn-ea" w:hAnsi="Arial" w:cs="Arial"/>
                <w:sz w:val="18"/>
                <w:szCs w:val="14"/>
              </w:rPr>
            </w:pPr>
            <w:r w:rsidRPr="00233E43">
              <w:rPr>
                <w:rFonts w:ascii="Arial" w:hAnsi="Arial" w:cs="Arial"/>
                <w:color w:val="000000"/>
                <w:sz w:val="18"/>
                <w:szCs w:val="16"/>
              </w:rPr>
              <w:t>Embargos preventivos</w:t>
            </w:r>
          </w:p>
        </w:tc>
        <w:tc>
          <w:tcPr>
            <w:tcW w:w="1504" w:type="dxa"/>
            <w:shd w:val="clear" w:color="auto" w:fill="auto"/>
            <w:vAlign w:val="center"/>
          </w:tcPr>
          <w:p w14:paraId="14FE2561" w14:textId="77777777" w:rsidR="00032AA8" w:rsidRPr="00233E43" w:rsidRDefault="00032AA8" w:rsidP="00A64D2A">
            <w:pPr>
              <w:jc w:val="center"/>
              <w:rPr>
                <w:rFonts w:ascii="Arial" w:eastAsia="+mn-ea" w:hAnsi="Arial" w:cs="Arial"/>
                <w:sz w:val="18"/>
                <w:szCs w:val="14"/>
              </w:rPr>
            </w:pPr>
            <w:r w:rsidRPr="00233E43">
              <w:rPr>
                <w:rFonts w:ascii="Arial" w:hAnsi="Arial" w:cs="Arial"/>
                <w:color w:val="000000"/>
                <w:sz w:val="18"/>
                <w:szCs w:val="16"/>
              </w:rPr>
              <w:t>3.205</w:t>
            </w:r>
          </w:p>
        </w:tc>
      </w:tr>
      <w:tr w:rsidR="00032AA8" w:rsidRPr="00233E43" w14:paraId="20999D15" w14:textId="77777777" w:rsidTr="00A64D2A">
        <w:trPr>
          <w:jc w:val="center"/>
        </w:trPr>
        <w:tc>
          <w:tcPr>
            <w:tcW w:w="2542" w:type="dxa"/>
            <w:shd w:val="clear" w:color="auto" w:fill="auto"/>
            <w:vAlign w:val="center"/>
          </w:tcPr>
          <w:p w14:paraId="38DC3F9E" w14:textId="77777777" w:rsidR="00032AA8" w:rsidRPr="00233E43" w:rsidRDefault="00032AA8" w:rsidP="00A64D2A">
            <w:pPr>
              <w:pStyle w:val="Prrafodelista"/>
              <w:ind w:left="0"/>
              <w:jc w:val="both"/>
              <w:rPr>
                <w:rFonts w:ascii="Arial" w:eastAsia="+mn-ea" w:hAnsi="Arial" w:cs="Arial"/>
                <w:bCs/>
                <w:sz w:val="18"/>
                <w:szCs w:val="16"/>
              </w:rPr>
            </w:pPr>
            <w:r w:rsidRPr="00233E43">
              <w:rPr>
                <w:rFonts w:ascii="Arial" w:eastAsia="+mn-ea" w:hAnsi="Arial" w:cs="Arial"/>
                <w:bCs/>
                <w:sz w:val="18"/>
                <w:szCs w:val="16"/>
              </w:rPr>
              <w:t>Facilidades de pago</w:t>
            </w:r>
          </w:p>
        </w:tc>
        <w:tc>
          <w:tcPr>
            <w:tcW w:w="1504" w:type="dxa"/>
            <w:shd w:val="clear" w:color="auto" w:fill="auto"/>
            <w:vAlign w:val="center"/>
          </w:tcPr>
          <w:p w14:paraId="748154A8" w14:textId="77777777" w:rsidR="00032AA8" w:rsidRPr="00233E43" w:rsidRDefault="00032AA8" w:rsidP="00A64D2A">
            <w:pPr>
              <w:jc w:val="center"/>
              <w:rPr>
                <w:rFonts w:ascii="Arial" w:eastAsia="+mn-ea" w:hAnsi="Arial" w:cs="Arial"/>
                <w:sz w:val="18"/>
                <w:szCs w:val="16"/>
                <w:lang w:val="es-ES"/>
              </w:rPr>
            </w:pPr>
            <w:r w:rsidRPr="00233E43">
              <w:rPr>
                <w:rFonts w:ascii="Arial" w:eastAsia="+mn-ea" w:hAnsi="Arial" w:cs="Arial"/>
                <w:sz w:val="18"/>
                <w:szCs w:val="16"/>
                <w:lang w:val="es-ES"/>
              </w:rPr>
              <w:t>1.090</w:t>
            </w:r>
          </w:p>
        </w:tc>
      </w:tr>
      <w:tr w:rsidR="00032AA8" w:rsidRPr="00233E43" w14:paraId="55751F02" w14:textId="77777777" w:rsidTr="00A64D2A">
        <w:trPr>
          <w:jc w:val="center"/>
        </w:trPr>
        <w:tc>
          <w:tcPr>
            <w:tcW w:w="2542" w:type="dxa"/>
            <w:shd w:val="clear" w:color="auto" w:fill="auto"/>
            <w:vAlign w:val="center"/>
          </w:tcPr>
          <w:p w14:paraId="402BDF68" w14:textId="77777777" w:rsidR="00032AA8" w:rsidRPr="00233E43" w:rsidRDefault="00032AA8" w:rsidP="00A64D2A">
            <w:pPr>
              <w:pStyle w:val="Prrafodelista"/>
              <w:ind w:left="0"/>
              <w:jc w:val="both"/>
              <w:rPr>
                <w:rFonts w:ascii="Arial" w:eastAsia="+mn-ea" w:hAnsi="Arial" w:cs="Arial"/>
                <w:bCs/>
                <w:sz w:val="18"/>
                <w:szCs w:val="16"/>
              </w:rPr>
            </w:pPr>
            <w:r w:rsidRPr="00233E43">
              <w:rPr>
                <w:rFonts w:ascii="Arial" w:eastAsia="+mn-ea" w:hAnsi="Arial" w:cs="Arial"/>
                <w:bCs/>
                <w:sz w:val="18"/>
                <w:szCs w:val="16"/>
              </w:rPr>
              <w:t>Seguimiento facilidades de pago</w:t>
            </w:r>
          </w:p>
        </w:tc>
        <w:tc>
          <w:tcPr>
            <w:tcW w:w="1504" w:type="dxa"/>
            <w:shd w:val="clear" w:color="auto" w:fill="auto"/>
            <w:vAlign w:val="center"/>
          </w:tcPr>
          <w:p w14:paraId="6E267C22" w14:textId="77777777" w:rsidR="00032AA8" w:rsidRPr="00233E43" w:rsidRDefault="00032AA8" w:rsidP="00A64D2A">
            <w:pPr>
              <w:jc w:val="center"/>
              <w:rPr>
                <w:rFonts w:ascii="Arial" w:eastAsia="+mn-ea" w:hAnsi="Arial" w:cs="Arial"/>
                <w:sz w:val="18"/>
                <w:szCs w:val="16"/>
                <w:lang w:val="es-ES"/>
              </w:rPr>
            </w:pPr>
            <w:r w:rsidRPr="00233E43">
              <w:rPr>
                <w:rFonts w:ascii="Arial" w:eastAsia="+mn-ea" w:hAnsi="Arial" w:cs="Arial"/>
                <w:sz w:val="18"/>
                <w:szCs w:val="16"/>
                <w:lang w:val="es-ES"/>
              </w:rPr>
              <w:t>311</w:t>
            </w:r>
          </w:p>
        </w:tc>
      </w:tr>
      <w:tr w:rsidR="00032AA8" w:rsidRPr="00233E43" w14:paraId="49471D42" w14:textId="77777777" w:rsidTr="00A64D2A">
        <w:trPr>
          <w:jc w:val="center"/>
        </w:trPr>
        <w:tc>
          <w:tcPr>
            <w:tcW w:w="2542" w:type="dxa"/>
            <w:shd w:val="clear" w:color="auto" w:fill="auto"/>
            <w:vAlign w:val="center"/>
          </w:tcPr>
          <w:p w14:paraId="093376E8" w14:textId="77777777" w:rsidR="00032AA8" w:rsidRPr="00233E43" w:rsidRDefault="00032AA8" w:rsidP="00A64D2A">
            <w:pPr>
              <w:pStyle w:val="Prrafodelista"/>
              <w:ind w:left="0"/>
              <w:jc w:val="both"/>
              <w:rPr>
                <w:rFonts w:ascii="Arial" w:eastAsia="+mn-ea" w:hAnsi="Arial" w:cs="Arial"/>
                <w:bCs/>
                <w:sz w:val="18"/>
                <w:szCs w:val="16"/>
              </w:rPr>
            </w:pPr>
            <w:r w:rsidRPr="00233E43">
              <w:rPr>
                <w:rFonts w:ascii="Arial" w:eastAsia="+mn-ea" w:hAnsi="Arial" w:cs="Arial"/>
                <w:bCs/>
                <w:sz w:val="18"/>
                <w:szCs w:val="16"/>
              </w:rPr>
              <w:t>Trámites TDJ: Aplicación Devolución</w:t>
            </w:r>
          </w:p>
        </w:tc>
        <w:tc>
          <w:tcPr>
            <w:tcW w:w="1504" w:type="dxa"/>
            <w:shd w:val="clear" w:color="auto" w:fill="auto"/>
            <w:vAlign w:val="center"/>
          </w:tcPr>
          <w:p w14:paraId="16655A55" w14:textId="77777777" w:rsidR="00032AA8" w:rsidRPr="00233E43" w:rsidRDefault="00032AA8" w:rsidP="00A64D2A">
            <w:pPr>
              <w:jc w:val="center"/>
              <w:rPr>
                <w:rFonts w:ascii="Arial" w:eastAsia="+mn-ea" w:hAnsi="Arial" w:cs="Arial"/>
                <w:sz w:val="18"/>
                <w:szCs w:val="16"/>
                <w:lang w:val="es-ES"/>
              </w:rPr>
            </w:pPr>
            <w:r w:rsidRPr="00233E43">
              <w:rPr>
                <w:rFonts w:ascii="Arial" w:eastAsia="+mn-ea" w:hAnsi="Arial" w:cs="Arial"/>
                <w:sz w:val="18"/>
                <w:szCs w:val="16"/>
                <w:lang w:val="es-ES"/>
              </w:rPr>
              <w:t>437</w:t>
            </w:r>
          </w:p>
        </w:tc>
      </w:tr>
      <w:tr w:rsidR="00032AA8" w:rsidRPr="00233E43" w14:paraId="0C23B198" w14:textId="77777777" w:rsidTr="00A64D2A">
        <w:trPr>
          <w:jc w:val="center"/>
        </w:trPr>
        <w:tc>
          <w:tcPr>
            <w:tcW w:w="2542" w:type="dxa"/>
            <w:shd w:val="clear" w:color="auto" w:fill="auto"/>
            <w:vAlign w:val="center"/>
          </w:tcPr>
          <w:p w14:paraId="483A5786" w14:textId="77777777" w:rsidR="00032AA8" w:rsidRPr="00233E43" w:rsidRDefault="00032AA8" w:rsidP="00A64D2A">
            <w:pPr>
              <w:pStyle w:val="Prrafodelista"/>
              <w:ind w:left="0"/>
              <w:jc w:val="both"/>
              <w:rPr>
                <w:rFonts w:ascii="Arial" w:eastAsia="+mn-ea" w:hAnsi="Arial" w:cs="Arial"/>
                <w:bCs/>
                <w:sz w:val="18"/>
                <w:szCs w:val="16"/>
              </w:rPr>
            </w:pPr>
            <w:r w:rsidRPr="00233E43">
              <w:rPr>
                <w:rFonts w:ascii="Arial" w:eastAsia="+mn-ea" w:hAnsi="Arial" w:cs="Arial"/>
                <w:bCs/>
                <w:sz w:val="18"/>
                <w:szCs w:val="16"/>
              </w:rPr>
              <w:t>Desembargos</w:t>
            </w:r>
          </w:p>
        </w:tc>
        <w:tc>
          <w:tcPr>
            <w:tcW w:w="1504" w:type="dxa"/>
            <w:shd w:val="clear" w:color="auto" w:fill="auto"/>
            <w:vAlign w:val="center"/>
          </w:tcPr>
          <w:p w14:paraId="013C94C3" w14:textId="77777777" w:rsidR="00032AA8" w:rsidRPr="00233E43" w:rsidRDefault="00032AA8" w:rsidP="00A64D2A">
            <w:pPr>
              <w:jc w:val="center"/>
              <w:rPr>
                <w:rFonts w:ascii="Arial" w:eastAsia="+mn-ea" w:hAnsi="Arial" w:cs="Arial"/>
                <w:sz w:val="18"/>
                <w:szCs w:val="16"/>
                <w:lang w:val="es-ES"/>
              </w:rPr>
            </w:pPr>
            <w:r w:rsidRPr="00233E43">
              <w:rPr>
                <w:rFonts w:ascii="Arial" w:eastAsia="+mn-ea" w:hAnsi="Arial" w:cs="Arial"/>
                <w:sz w:val="18"/>
                <w:szCs w:val="16"/>
                <w:lang w:val="es-ES"/>
              </w:rPr>
              <w:t>1.924</w:t>
            </w:r>
          </w:p>
        </w:tc>
      </w:tr>
    </w:tbl>
    <w:p w14:paraId="5060C2E6" w14:textId="77777777" w:rsidR="00032AA8" w:rsidRPr="00233E43" w:rsidRDefault="00032AA8" w:rsidP="00032AA8">
      <w:pPr>
        <w:ind w:left="1416" w:firstLine="708"/>
        <w:jc w:val="both"/>
        <w:rPr>
          <w:rFonts w:ascii="Arial" w:eastAsia="+mn-ea" w:hAnsi="Arial" w:cs="Arial"/>
          <w:sz w:val="14"/>
          <w:szCs w:val="18"/>
        </w:rPr>
      </w:pPr>
      <w:r w:rsidRPr="00233E43">
        <w:rPr>
          <w:rFonts w:ascii="Arial" w:eastAsia="+mn-ea" w:hAnsi="Arial" w:cs="Arial"/>
          <w:sz w:val="14"/>
          <w:szCs w:val="18"/>
        </w:rPr>
        <w:t>*OFICOS BDME no incluye lo enviado oficios supercades y DIB</w:t>
      </w:r>
    </w:p>
    <w:p w14:paraId="2B21DD1E" w14:textId="77777777" w:rsidR="00032AA8" w:rsidRPr="00233E43" w:rsidRDefault="00032AA8" w:rsidP="00032AA8">
      <w:pPr>
        <w:ind w:left="1416" w:firstLine="708"/>
        <w:jc w:val="both"/>
        <w:rPr>
          <w:rFonts w:ascii="Arial" w:eastAsia="+mn-ea" w:hAnsi="Arial" w:cs="Arial"/>
          <w:sz w:val="14"/>
          <w:szCs w:val="18"/>
        </w:rPr>
      </w:pPr>
      <w:r w:rsidRPr="00233E43">
        <w:rPr>
          <w:rFonts w:ascii="Arial" w:eastAsia="+mn-ea" w:hAnsi="Arial" w:cs="Arial"/>
          <w:sz w:val="14"/>
          <w:szCs w:val="18"/>
        </w:rPr>
        <w:t>**Seguimiento a facilidades de pago incluye resoluciones de incumplimiento</w:t>
      </w:r>
    </w:p>
    <w:p w14:paraId="4D2C84BD" w14:textId="77777777" w:rsidR="00032AA8" w:rsidRPr="00233E43" w:rsidRDefault="00032AA8" w:rsidP="00032AA8">
      <w:pPr>
        <w:jc w:val="both"/>
        <w:rPr>
          <w:rFonts w:ascii="Arial" w:eastAsia="+mn-ea" w:hAnsi="Arial" w:cs="Arial"/>
          <w:sz w:val="18"/>
          <w:szCs w:val="18"/>
        </w:rPr>
      </w:pPr>
    </w:p>
    <w:p w14:paraId="3FED3362" w14:textId="77777777" w:rsidR="00032AA8" w:rsidRPr="006B4980" w:rsidRDefault="00032AA8" w:rsidP="00032AA8">
      <w:pPr>
        <w:jc w:val="both"/>
        <w:rPr>
          <w:rFonts w:ascii="Arial" w:eastAsia="+mn-ea" w:hAnsi="Arial" w:cs="Arial"/>
          <w:szCs w:val="18"/>
        </w:rPr>
      </w:pPr>
      <w:r w:rsidRPr="006B4980">
        <w:rPr>
          <w:rFonts w:ascii="Arial" w:eastAsia="+mn-ea" w:hAnsi="Arial" w:cs="Arial"/>
          <w:szCs w:val="18"/>
        </w:rPr>
        <w:t>Se viene adelantando gestión especializada de cobro a contribuyentes con remisión de autos inclusorios cuyas providencias judiciales indican la negación de los actos administrativos acusados; algunos contribuyentes representativos en esta gestión son:</w:t>
      </w:r>
    </w:p>
    <w:p w14:paraId="09D8FF96" w14:textId="77777777" w:rsidR="00032AA8" w:rsidRPr="00233E43" w:rsidRDefault="00032AA8" w:rsidP="00032AA8">
      <w:pPr>
        <w:jc w:val="both"/>
        <w:rPr>
          <w:rFonts w:ascii="Arial" w:eastAsia="+mn-ea" w:hAnsi="Arial" w:cs="Arial"/>
          <w:sz w:val="18"/>
          <w:szCs w:val="18"/>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024"/>
        <w:gridCol w:w="3156"/>
      </w:tblGrid>
      <w:tr w:rsidR="00032AA8" w:rsidRPr="00233E43" w14:paraId="0B6AE7EE" w14:textId="77777777" w:rsidTr="00A64D2A">
        <w:trPr>
          <w:jc w:val="center"/>
        </w:trPr>
        <w:tc>
          <w:tcPr>
            <w:tcW w:w="3128" w:type="dxa"/>
            <w:tcBorders>
              <w:top w:val="single" w:sz="4" w:space="0" w:color="auto"/>
              <w:left w:val="single" w:sz="4" w:space="0" w:color="auto"/>
              <w:bottom w:val="single" w:sz="4" w:space="0" w:color="auto"/>
              <w:right w:val="single" w:sz="4" w:space="0" w:color="auto"/>
            </w:tcBorders>
            <w:shd w:val="clear" w:color="auto" w:fill="1F3864"/>
            <w:vAlign w:val="center"/>
          </w:tcPr>
          <w:p w14:paraId="64D1CDD2" w14:textId="77777777" w:rsidR="00032AA8" w:rsidRPr="00233E43" w:rsidRDefault="00032AA8" w:rsidP="00A64D2A">
            <w:pPr>
              <w:rPr>
                <w:rFonts w:ascii="Arial" w:eastAsia="+mn-ea" w:hAnsi="Arial" w:cs="Arial"/>
                <w:b/>
                <w:bCs/>
                <w:sz w:val="16"/>
                <w:szCs w:val="18"/>
                <w:lang w:eastAsia="en-US"/>
              </w:rPr>
            </w:pPr>
          </w:p>
        </w:tc>
        <w:tc>
          <w:tcPr>
            <w:tcW w:w="202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FD1D132" w14:textId="77777777" w:rsidR="00032AA8" w:rsidRPr="00233E43" w:rsidRDefault="00032AA8" w:rsidP="00A64D2A">
            <w:pPr>
              <w:jc w:val="center"/>
              <w:rPr>
                <w:rFonts w:ascii="Arial" w:eastAsia="+mn-ea" w:hAnsi="Arial" w:cs="Arial"/>
                <w:b/>
                <w:bCs/>
                <w:sz w:val="16"/>
                <w:szCs w:val="18"/>
                <w:lang w:eastAsia="en-US"/>
              </w:rPr>
            </w:pPr>
            <w:r w:rsidRPr="00233E43">
              <w:rPr>
                <w:rFonts w:ascii="Arial" w:eastAsia="+mn-ea" w:hAnsi="Arial" w:cs="Arial"/>
                <w:b/>
                <w:bCs/>
                <w:sz w:val="16"/>
                <w:szCs w:val="18"/>
                <w:lang w:eastAsia="en-US"/>
              </w:rPr>
              <w:t>NIT</w:t>
            </w:r>
          </w:p>
        </w:tc>
        <w:tc>
          <w:tcPr>
            <w:tcW w:w="3156"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F535830" w14:textId="77777777" w:rsidR="00032AA8" w:rsidRPr="00233E43" w:rsidRDefault="00032AA8" w:rsidP="00A64D2A">
            <w:pPr>
              <w:jc w:val="center"/>
              <w:rPr>
                <w:rFonts w:ascii="Arial" w:eastAsia="+mn-ea" w:hAnsi="Arial" w:cs="Arial"/>
                <w:b/>
                <w:bCs/>
                <w:sz w:val="16"/>
                <w:szCs w:val="18"/>
                <w:lang w:eastAsia="en-US"/>
              </w:rPr>
            </w:pPr>
            <w:r w:rsidRPr="00233E43">
              <w:rPr>
                <w:rFonts w:ascii="Arial" w:eastAsia="+mn-ea" w:hAnsi="Arial" w:cs="Arial"/>
                <w:b/>
                <w:bCs/>
                <w:sz w:val="16"/>
                <w:szCs w:val="18"/>
                <w:lang w:eastAsia="en-US"/>
              </w:rPr>
              <w:t>IMPUESTO</w:t>
            </w:r>
          </w:p>
        </w:tc>
      </w:tr>
      <w:tr w:rsidR="00032AA8" w:rsidRPr="00233E43" w14:paraId="42107AFB" w14:textId="77777777" w:rsidTr="00A64D2A">
        <w:trPr>
          <w:trHeight w:val="116"/>
          <w:jc w:val="center"/>
        </w:trPr>
        <w:tc>
          <w:tcPr>
            <w:tcW w:w="3128" w:type="dxa"/>
            <w:tcBorders>
              <w:top w:val="single" w:sz="4" w:space="0" w:color="auto"/>
            </w:tcBorders>
            <w:shd w:val="clear" w:color="auto" w:fill="auto"/>
            <w:vAlign w:val="center"/>
            <w:hideMark/>
          </w:tcPr>
          <w:p w14:paraId="1F505BAC" w14:textId="77777777" w:rsidR="00032AA8" w:rsidRPr="00233E43" w:rsidRDefault="00153B37" w:rsidP="00A64D2A">
            <w:pPr>
              <w:rPr>
                <w:rFonts w:ascii="Arial" w:eastAsia="+mn-ea" w:hAnsi="Arial" w:cs="Arial"/>
                <w:b/>
                <w:bCs/>
                <w:sz w:val="16"/>
                <w:szCs w:val="18"/>
                <w:lang w:eastAsia="en-US"/>
              </w:rPr>
            </w:pPr>
            <w:r w:rsidRPr="00233E43">
              <w:rPr>
                <w:rFonts w:ascii="Arial" w:eastAsia="+mn-ea" w:hAnsi="Arial" w:cs="Arial"/>
                <w:b/>
                <w:bCs/>
                <w:sz w:val="16"/>
                <w:szCs w:val="18"/>
                <w:lang w:eastAsia="en-US"/>
              </w:rPr>
              <w:t xml:space="preserve">FUNDACIÓN teatro nacional </w:t>
            </w:r>
          </w:p>
        </w:tc>
        <w:tc>
          <w:tcPr>
            <w:tcW w:w="2024" w:type="dxa"/>
            <w:tcBorders>
              <w:top w:val="single" w:sz="4" w:space="0" w:color="auto"/>
            </w:tcBorders>
            <w:shd w:val="clear" w:color="auto" w:fill="auto"/>
            <w:vAlign w:val="center"/>
            <w:hideMark/>
          </w:tcPr>
          <w:p w14:paraId="68D99087"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860.061.145</w:t>
            </w:r>
          </w:p>
        </w:tc>
        <w:tc>
          <w:tcPr>
            <w:tcW w:w="3156" w:type="dxa"/>
            <w:tcBorders>
              <w:top w:val="single" w:sz="4" w:space="0" w:color="auto"/>
            </w:tcBorders>
            <w:shd w:val="clear" w:color="auto" w:fill="auto"/>
            <w:vAlign w:val="center"/>
            <w:hideMark/>
          </w:tcPr>
          <w:p w14:paraId="7D8A69F9"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Fondo de Pobres y el Unificado Fondo de Pobres, Azar y Espectáculos</w:t>
            </w:r>
          </w:p>
        </w:tc>
      </w:tr>
      <w:tr w:rsidR="00032AA8" w:rsidRPr="00233E43" w14:paraId="6DEFB846" w14:textId="77777777" w:rsidTr="00A64D2A">
        <w:trPr>
          <w:jc w:val="center"/>
        </w:trPr>
        <w:tc>
          <w:tcPr>
            <w:tcW w:w="3128" w:type="dxa"/>
            <w:shd w:val="clear" w:color="auto" w:fill="auto"/>
            <w:vAlign w:val="center"/>
            <w:hideMark/>
          </w:tcPr>
          <w:p w14:paraId="0D4ABD0A" w14:textId="77777777" w:rsidR="00032AA8" w:rsidRPr="00233E43" w:rsidRDefault="00153B37" w:rsidP="00A64D2A">
            <w:pPr>
              <w:rPr>
                <w:rFonts w:ascii="Arial" w:eastAsia="+mn-ea" w:hAnsi="Arial" w:cs="Arial"/>
                <w:b/>
                <w:bCs/>
                <w:sz w:val="16"/>
                <w:szCs w:val="18"/>
                <w:lang w:eastAsia="en-US"/>
              </w:rPr>
            </w:pPr>
            <w:r w:rsidRPr="00233E43">
              <w:rPr>
                <w:rFonts w:ascii="Arial" w:eastAsia="+mn-ea" w:hAnsi="Arial" w:cs="Arial"/>
                <w:b/>
                <w:bCs/>
                <w:sz w:val="16"/>
                <w:szCs w:val="18"/>
                <w:lang w:eastAsia="en-US"/>
              </w:rPr>
              <w:t>Club de banqueros</w:t>
            </w:r>
          </w:p>
        </w:tc>
        <w:tc>
          <w:tcPr>
            <w:tcW w:w="2024" w:type="dxa"/>
            <w:shd w:val="clear" w:color="auto" w:fill="auto"/>
            <w:vAlign w:val="center"/>
            <w:hideMark/>
          </w:tcPr>
          <w:p w14:paraId="0742D18C"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860.038.473</w:t>
            </w:r>
          </w:p>
        </w:tc>
        <w:tc>
          <w:tcPr>
            <w:tcW w:w="3156" w:type="dxa"/>
            <w:shd w:val="clear" w:color="auto" w:fill="auto"/>
            <w:vAlign w:val="center"/>
            <w:hideMark/>
          </w:tcPr>
          <w:p w14:paraId="296DA215"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ICA</w:t>
            </w:r>
          </w:p>
        </w:tc>
      </w:tr>
      <w:tr w:rsidR="00032AA8" w:rsidRPr="00233E43" w14:paraId="0295DB3F" w14:textId="77777777" w:rsidTr="00A64D2A">
        <w:trPr>
          <w:jc w:val="center"/>
        </w:trPr>
        <w:tc>
          <w:tcPr>
            <w:tcW w:w="3128" w:type="dxa"/>
            <w:shd w:val="clear" w:color="auto" w:fill="auto"/>
            <w:vAlign w:val="center"/>
            <w:hideMark/>
          </w:tcPr>
          <w:p w14:paraId="207D3B8F" w14:textId="77777777" w:rsidR="00032AA8" w:rsidRPr="00233E43" w:rsidRDefault="00153B37" w:rsidP="00A64D2A">
            <w:pPr>
              <w:rPr>
                <w:rFonts w:ascii="Arial" w:eastAsia="+mn-ea" w:hAnsi="Arial" w:cs="Arial"/>
                <w:b/>
                <w:bCs/>
                <w:sz w:val="16"/>
                <w:szCs w:val="18"/>
                <w:lang w:eastAsia="en-US"/>
              </w:rPr>
            </w:pPr>
            <w:r w:rsidRPr="00233E43">
              <w:rPr>
                <w:rFonts w:ascii="Arial" w:eastAsia="+mn-ea" w:hAnsi="Arial" w:cs="Arial"/>
                <w:b/>
                <w:bCs/>
                <w:sz w:val="16"/>
                <w:szCs w:val="18"/>
                <w:lang w:eastAsia="en-US"/>
              </w:rPr>
              <w:t>UNE-EPM</w:t>
            </w:r>
          </w:p>
        </w:tc>
        <w:tc>
          <w:tcPr>
            <w:tcW w:w="2024" w:type="dxa"/>
            <w:shd w:val="clear" w:color="auto" w:fill="auto"/>
            <w:vAlign w:val="center"/>
            <w:hideMark/>
          </w:tcPr>
          <w:p w14:paraId="7F62A69A"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830.032.160</w:t>
            </w:r>
          </w:p>
        </w:tc>
        <w:tc>
          <w:tcPr>
            <w:tcW w:w="3156" w:type="dxa"/>
            <w:shd w:val="clear" w:color="auto" w:fill="auto"/>
            <w:vAlign w:val="center"/>
            <w:hideMark/>
          </w:tcPr>
          <w:p w14:paraId="069E50FE"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ICA</w:t>
            </w:r>
          </w:p>
        </w:tc>
      </w:tr>
      <w:tr w:rsidR="00032AA8" w:rsidRPr="00233E43" w14:paraId="771F07A4" w14:textId="77777777" w:rsidTr="00A64D2A">
        <w:trPr>
          <w:jc w:val="center"/>
        </w:trPr>
        <w:tc>
          <w:tcPr>
            <w:tcW w:w="3128" w:type="dxa"/>
            <w:shd w:val="clear" w:color="auto" w:fill="auto"/>
            <w:vAlign w:val="center"/>
            <w:hideMark/>
          </w:tcPr>
          <w:p w14:paraId="4A08B17D" w14:textId="77777777" w:rsidR="00032AA8" w:rsidRPr="00233E43" w:rsidRDefault="00153B37" w:rsidP="00A64D2A">
            <w:pPr>
              <w:rPr>
                <w:rFonts w:ascii="Arial" w:eastAsia="+mn-ea" w:hAnsi="Arial" w:cs="Arial"/>
                <w:b/>
                <w:bCs/>
                <w:sz w:val="16"/>
                <w:szCs w:val="18"/>
                <w:lang w:eastAsia="en-US"/>
              </w:rPr>
            </w:pPr>
            <w:r w:rsidRPr="00233E43">
              <w:rPr>
                <w:rFonts w:ascii="Arial" w:eastAsia="+mn-ea" w:hAnsi="Arial" w:cs="Arial"/>
                <w:b/>
                <w:bCs/>
                <w:sz w:val="16"/>
                <w:szCs w:val="18"/>
                <w:lang w:eastAsia="en-US"/>
              </w:rPr>
              <w:t>Hayuelos centro comercial</w:t>
            </w:r>
          </w:p>
        </w:tc>
        <w:tc>
          <w:tcPr>
            <w:tcW w:w="2024" w:type="dxa"/>
            <w:shd w:val="clear" w:color="auto" w:fill="auto"/>
            <w:vAlign w:val="center"/>
            <w:hideMark/>
          </w:tcPr>
          <w:p w14:paraId="4A8DEBB1"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900.225.764</w:t>
            </w:r>
          </w:p>
        </w:tc>
        <w:tc>
          <w:tcPr>
            <w:tcW w:w="3156" w:type="dxa"/>
            <w:shd w:val="clear" w:color="auto" w:fill="auto"/>
            <w:vAlign w:val="center"/>
            <w:hideMark/>
          </w:tcPr>
          <w:p w14:paraId="4197C9A1"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ICA</w:t>
            </w:r>
          </w:p>
        </w:tc>
      </w:tr>
      <w:tr w:rsidR="00032AA8" w:rsidRPr="00233E43" w14:paraId="1BE43A00" w14:textId="77777777" w:rsidTr="00A64D2A">
        <w:trPr>
          <w:jc w:val="center"/>
        </w:trPr>
        <w:tc>
          <w:tcPr>
            <w:tcW w:w="3128" w:type="dxa"/>
            <w:shd w:val="clear" w:color="auto" w:fill="auto"/>
            <w:vAlign w:val="center"/>
          </w:tcPr>
          <w:p w14:paraId="7C751CD4" w14:textId="77777777" w:rsidR="00032AA8" w:rsidRPr="00233E43" w:rsidRDefault="00153B37" w:rsidP="00A64D2A">
            <w:pPr>
              <w:rPr>
                <w:rFonts w:ascii="Arial" w:eastAsia="+mn-ea" w:hAnsi="Arial" w:cs="Arial"/>
                <w:b/>
                <w:bCs/>
                <w:sz w:val="16"/>
                <w:szCs w:val="18"/>
                <w:lang w:eastAsia="en-US"/>
              </w:rPr>
            </w:pPr>
            <w:r w:rsidRPr="00233E43">
              <w:rPr>
                <w:rFonts w:ascii="Arial" w:eastAsia="+mn-ea" w:hAnsi="Arial" w:cs="Arial"/>
                <w:b/>
                <w:bCs/>
                <w:sz w:val="16"/>
                <w:szCs w:val="18"/>
                <w:lang w:eastAsia="en-US"/>
              </w:rPr>
              <w:t>Antonio José Henao Marín</w:t>
            </w:r>
          </w:p>
        </w:tc>
        <w:tc>
          <w:tcPr>
            <w:tcW w:w="2024" w:type="dxa"/>
            <w:shd w:val="clear" w:color="auto" w:fill="auto"/>
            <w:vAlign w:val="center"/>
          </w:tcPr>
          <w:p w14:paraId="33DFF3C4"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10.219.459</w:t>
            </w:r>
          </w:p>
        </w:tc>
        <w:tc>
          <w:tcPr>
            <w:tcW w:w="3156" w:type="dxa"/>
            <w:shd w:val="clear" w:color="auto" w:fill="auto"/>
            <w:vAlign w:val="center"/>
          </w:tcPr>
          <w:p w14:paraId="31977EB2" w14:textId="77777777" w:rsidR="00032AA8" w:rsidRPr="00233E43" w:rsidRDefault="00032AA8" w:rsidP="00A64D2A">
            <w:pPr>
              <w:rPr>
                <w:rFonts w:ascii="Arial" w:eastAsia="+mn-ea" w:hAnsi="Arial" w:cs="Arial"/>
                <w:sz w:val="16"/>
                <w:szCs w:val="18"/>
                <w:lang w:eastAsia="en-US"/>
              </w:rPr>
            </w:pPr>
            <w:r w:rsidRPr="00233E43">
              <w:rPr>
                <w:rFonts w:ascii="Arial" w:eastAsia="+mn-ea" w:hAnsi="Arial" w:cs="Arial"/>
                <w:sz w:val="16"/>
                <w:szCs w:val="18"/>
                <w:lang w:eastAsia="en-US"/>
              </w:rPr>
              <w:t>ICA</w:t>
            </w:r>
          </w:p>
        </w:tc>
      </w:tr>
    </w:tbl>
    <w:p w14:paraId="1D91C27B" w14:textId="77777777" w:rsidR="00032AA8" w:rsidRPr="00233E43" w:rsidRDefault="00032AA8" w:rsidP="00032AA8">
      <w:pPr>
        <w:jc w:val="both"/>
        <w:rPr>
          <w:rFonts w:ascii="Arial" w:eastAsia="+mn-ea" w:hAnsi="Arial" w:cs="Arial"/>
          <w:szCs w:val="18"/>
        </w:rPr>
      </w:pPr>
    </w:p>
    <w:p w14:paraId="7BDEB029" w14:textId="77777777" w:rsidR="00032AA8" w:rsidRPr="00233E43" w:rsidRDefault="00032AA8" w:rsidP="00032AA8">
      <w:pPr>
        <w:jc w:val="both"/>
        <w:rPr>
          <w:rFonts w:ascii="Arial" w:eastAsia="+mn-ea" w:hAnsi="Arial" w:cs="Arial"/>
          <w:szCs w:val="18"/>
        </w:rPr>
      </w:pPr>
      <w:r w:rsidRPr="00233E43">
        <w:rPr>
          <w:rFonts w:ascii="Arial" w:eastAsia="+mn-ea" w:hAnsi="Arial" w:cs="Arial"/>
          <w:szCs w:val="18"/>
        </w:rPr>
        <w:t>La Oficina de Cobro Prejurídico, con corte 30/09/2016 ha generado 54 Facilidades de Pago; sobre las cuales se realizaron los cruces y validaciones necesarias a fin de establecer el cumplimiento por parte de los contribuyentes, por lo que se enviaron 39 oficios de seguimiento a Facilidades de pago.</w:t>
      </w:r>
    </w:p>
    <w:p w14:paraId="2919200A" w14:textId="77777777" w:rsidR="00032AA8" w:rsidRPr="00233E43" w:rsidRDefault="00032AA8" w:rsidP="00032AA8">
      <w:pPr>
        <w:jc w:val="both"/>
        <w:rPr>
          <w:rFonts w:ascii="Arial" w:eastAsia="+mn-ea" w:hAnsi="Arial" w:cs="Arial"/>
          <w:szCs w:val="18"/>
        </w:rPr>
      </w:pPr>
    </w:p>
    <w:p w14:paraId="43EEDEF3" w14:textId="77777777" w:rsidR="00032AA8" w:rsidRPr="00233E43" w:rsidRDefault="00032AA8" w:rsidP="00032AA8">
      <w:pPr>
        <w:jc w:val="both"/>
        <w:rPr>
          <w:rFonts w:ascii="Arial" w:eastAsia="+mn-ea" w:hAnsi="Arial" w:cs="Arial"/>
          <w:szCs w:val="18"/>
        </w:rPr>
      </w:pPr>
      <w:r w:rsidRPr="00233E43">
        <w:rPr>
          <w:rFonts w:ascii="Arial" w:eastAsia="+mn-ea" w:hAnsi="Arial" w:cs="Arial"/>
          <w:szCs w:val="18"/>
        </w:rPr>
        <w:t>Como resultado del seguimiento y teniendo en cuenta el retorno generado por los Oficios de seguimiento enviados en el mes de septiembre; con fecha 20/10/2016 se profirieron 27 RESOLUCIONES DE INCUMPLIMIENTO DE UNA FACILIDAD DE PAGO, se realizó el proceso de notificación , reenvío y/o publicación con el fin de garantizar la correcta notificación de los actos administrativos y una vez vencidos los términos para interponer los recursos a que hay lugar, se profirió la Resolución DDI066168 del 28/11/2016 mediante la cual se decretó el embargo sobre aquellos contribuyentes que no cumplieron con lo pactado en las facilidades de pago ni atendieron las solicitudes previas para ponerse al día en las cuotas que se encontraban en mora.</w:t>
      </w:r>
    </w:p>
    <w:p w14:paraId="3DEBD669" w14:textId="77777777" w:rsidR="00387595" w:rsidRPr="00233E43" w:rsidRDefault="00387595" w:rsidP="00032AA8">
      <w:pPr>
        <w:jc w:val="both"/>
        <w:rPr>
          <w:rFonts w:ascii="Arial" w:eastAsia="+mn-ea" w:hAnsi="Arial" w:cs="Arial"/>
          <w:szCs w:val="18"/>
        </w:rPr>
      </w:pPr>
    </w:p>
    <w:p w14:paraId="1B8D5496" w14:textId="77777777" w:rsidR="00032AA8" w:rsidRPr="00233E43" w:rsidRDefault="00032AA8" w:rsidP="00387595">
      <w:pPr>
        <w:jc w:val="both"/>
        <w:rPr>
          <w:rFonts w:ascii="Arial" w:hAnsi="Arial" w:cs="Arial"/>
          <w:b/>
          <w:bCs/>
          <w:szCs w:val="18"/>
          <w:lang w:val="es-CO"/>
        </w:rPr>
      </w:pPr>
      <w:r w:rsidRPr="00233E43">
        <w:rPr>
          <w:rFonts w:ascii="Arial" w:hAnsi="Arial" w:cs="Arial"/>
          <w:b/>
          <w:bCs/>
          <w:szCs w:val="18"/>
        </w:rPr>
        <w:t>Control en el territorio (acciones persuasivas especializadas)</w:t>
      </w:r>
    </w:p>
    <w:p w14:paraId="17F2BB30" w14:textId="77777777" w:rsidR="00032AA8" w:rsidRPr="00233E43" w:rsidRDefault="00032AA8" w:rsidP="00032AA8">
      <w:pPr>
        <w:jc w:val="both"/>
        <w:rPr>
          <w:rFonts w:ascii="Arial" w:hAnsi="Arial" w:cs="Arial"/>
          <w:bCs/>
          <w:szCs w:val="18"/>
          <w:lang w:val="es-CO"/>
        </w:rPr>
      </w:pPr>
    </w:p>
    <w:p w14:paraId="5603D8DC" w14:textId="77777777" w:rsidR="00032AA8" w:rsidRPr="00233E43" w:rsidRDefault="00032AA8" w:rsidP="00032AA8">
      <w:pPr>
        <w:jc w:val="both"/>
        <w:rPr>
          <w:rFonts w:ascii="Arial" w:hAnsi="Arial" w:cs="Arial"/>
          <w:bCs/>
          <w:szCs w:val="18"/>
          <w:lang w:val="es-CO"/>
        </w:rPr>
      </w:pPr>
      <w:r w:rsidRPr="00233E43">
        <w:rPr>
          <w:rFonts w:ascii="Arial" w:hAnsi="Arial" w:cs="Arial"/>
          <w:bCs/>
          <w:szCs w:val="18"/>
          <w:lang w:val="es-CO"/>
        </w:rPr>
        <w:t>Respecto a las Alianzas para el control en el territorio, considerando los aliados para el desarrollo de la estrategia se han adelantado gestiones de acercamiento con las siguientes Entidades:</w:t>
      </w:r>
    </w:p>
    <w:p w14:paraId="6CA34124" w14:textId="77777777" w:rsidR="00032AA8" w:rsidRPr="00233E43" w:rsidRDefault="00032AA8" w:rsidP="00032AA8">
      <w:pPr>
        <w:jc w:val="both"/>
        <w:rPr>
          <w:rFonts w:ascii="Arial" w:hAnsi="Arial" w:cs="Arial"/>
          <w:bCs/>
          <w:szCs w:val="18"/>
          <w:lang w:val="es-CO"/>
        </w:rPr>
      </w:pPr>
    </w:p>
    <w:p w14:paraId="4E06FE62" w14:textId="77777777" w:rsidR="00032AA8" w:rsidRPr="00233E43" w:rsidRDefault="00032AA8" w:rsidP="00672507">
      <w:pPr>
        <w:pStyle w:val="Prrafodelista"/>
        <w:numPr>
          <w:ilvl w:val="0"/>
          <w:numId w:val="47"/>
        </w:numPr>
        <w:ind w:left="426" w:hanging="426"/>
        <w:jc w:val="both"/>
        <w:rPr>
          <w:rFonts w:ascii="Arial" w:hAnsi="Arial" w:cs="Arial"/>
        </w:rPr>
      </w:pPr>
      <w:r w:rsidRPr="00233E43">
        <w:rPr>
          <w:rFonts w:ascii="Arial" w:hAnsi="Arial" w:cs="Arial"/>
        </w:rPr>
        <w:t>Secretaría de Gobierno - Dirección de Apoyo a Localidades Teniendo en cuenta que dentro de sus servicios efectúa acompañamiento en labores de Inspección, Vigilancia y Control en las Localidades del Distrito Capital.</w:t>
      </w:r>
    </w:p>
    <w:p w14:paraId="7D59DCA0" w14:textId="77777777" w:rsidR="00672507" w:rsidRPr="00233E43" w:rsidRDefault="00672507" w:rsidP="00672507">
      <w:pPr>
        <w:jc w:val="both"/>
        <w:rPr>
          <w:rFonts w:ascii="Arial" w:hAnsi="Arial" w:cs="Arial"/>
        </w:rPr>
      </w:pPr>
    </w:p>
    <w:p w14:paraId="7B71DCF5" w14:textId="77777777" w:rsidR="00032AA8" w:rsidRPr="00233E43" w:rsidRDefault="00032AA8" w:rsidP="00672507">
      <w:pPr>
        <w:pStyle w:val="Prrafodelista"/>
        <w:numPr>
          <w:ilvl w:val="0"/>
          <w:numId w:val="47"/>
        </w:numPr>
        <w:ind w:left="426" w:hanging="426"/>
        <w:jc w:val="both"/>
        <w:rPr>
          <w:rFonts w:ascii="Arial" w:hAnsi="Arial" w:cs="Arial"/>
        </w:rPr>
      </w:pPr>
      <w:r w:rsidRPr="00233E43">
        <w:rPr>
          <w:rFonts w:ascii="Arial" w:hAnsi="Arial" w:cs="Arial"/>
        </w:rPr>
        <w:t xml:space="preserve">Secretaría General - Subdirección de Seguimiento a la Gestión de Inspección, Vigilancia y Control. Teniendo en cuenta que es la dependencia encargada de la administración del Sistema Unificado Distrital de Inspección, Vigilancia y Control de Bogotá–SUDIVC, y que dentro de esta </w:t>
      </w:r>
      <w:r w:rsidRPr="00233E43">
        <w:rPr>
          <w:rFonts w:ascii="Arial" w:hAnsi="Arial" w:cs="Arial"/>
        </w:rPr>
        <w:lastRenderedPageBreak/>
        <w:t>función realiza el seguimiento y monitoreo de la función de IVC frente a las empresas que operan en la ciudad.</w:t>
      </w:r>
    </w:p>
    <w:p w14:paraId="5A36A680" w14:textId="77777777" w:rsidR="00032AA8" w:rsidRPr="00233E43" w:rsidRDefault="00032AA8" w:rsidP="00032AA8">
      <w:pPr>
        <w:jc w:val="both"/>
        <w:rPr>
          <w:rFonts w:ascii="Arial" w:hAnsi="Arial" w:cs="Arial"/>
          <w:bCs/>
          <w:szCs w:val="18"/>
          <w:lang w:val="es-CO"/>
        </w:rPr>
      </w:pPr>
    </w:p>
    <w:p w14:paraId="7D9E744F" w14:textId="77777777" w:rsidR="00032AA8" w:rsidRPr="00233E43" w:rsidRDefault="00032AA8" w:rsidP="00032AA8">
      <w:pPr>
        <w:jc w:val="both"/>
        <w:rPr>
          <w:rFonts w:ascii="Arial" w:hAnsi="Arial" w:cs="Arial"/>
          <w:bCs/>
          <w:szCs w:val="18"/>
        </w:rPr>
      </w:pPr>
      <w:r w:rsidRPr="00233E43">
        <w:rPr>
          <w:rFonts w:ascii="Arial" w:hAnsi="Arial" w:cs="Arial"/>
          <w:bCs/>
          <w:szCs w:val="18"/>
        </w:rPr>
        <w:t>La Oficina de Control Masivo, realizo 3 acciones de verificación del cumplimiento tributario de manera simultánea con la revisión técnico mecánica. Para esto fue ubicada la Unidad Móvil en Centros de Diagnóstico Autorizados -Diagnostiya-, participación de las oficinas de Gestión del Servicio, Educación Tributaria, Control masivo y Cobro.</w:t>
      </w:r>
    </w:p>
    <w:p w14:paraId="42E0E58C" w14:textId="77777777" w:rsidR="00032AA8" w:rsidRPr="00233E43" w:rsidRDefault="00032AA8" w:rsidP="00032AA8">
      <w:pPr>
        <w:jc w:val="both"/>
        <w:rPr>
          <w:rFonts w:ascii="Arial" w:hAnsi="Arial" w:cs="Arial"/>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842"/>
        <w:gridCol w:w="1735"/>
      </w:tblGrid>
      <w:tr w:rsidR="00032AA8" w:rsidRPr="00233E43" w14:paraId="5CDCF287" w14:textId="77777777" w:rsidTr="00A64D2A">
        <w:trPr>
          <w:jc w:val="center"/>
        </w:trPr>
        <w:tc>
          <w:tcPr>
            <w:tcW w:w="3251" w:type="dxa"/>
            <w:shd w:val="clear" w:color="auto" w:fill="1F3864"/>
            <w:hideMark/>
          </w:tcPr>
          <w:p w14:paraId="48D30699" w14:textId="77777777" w:rsidR="00032AA8" w:rsidRPr="00233E43" w:rsidRDefault="00032AA8" w:rsidP="00A64D2A">
            <w:pPr>
              <w:jc w:val="center"/>
              <w:rPr>
                <w:rFonts w:ascii="Arial" w:eastAsia="Calibri" w:hAnsi="Arial" w:cs="Arial"/>
                <w:b/>
                <w:bCs/>
                <w:sz w:val="16"/>
                <w:szCs w:val="18"/>
              </w:rPr>
            </w:pPr>
            <w:r w:rsidRPr="00233E43">
              <w:rPr>
                <w:rFonts w:ascii="Arial" w:eastAsia="Calibri" w:hAnsi="Arial" w:cs="Arial"/>
                <w:b/>
                <w:bCs/>
                <w:sz w:val="16"/>
                <w:szCs w:val="18"/>
              </w:rPr>
              <w:t>LUGAR</w:t>
            </w:r>
          </w:p>
        </w:tc>
        <w:tc>
          <w:tcPr>
            <w:tcW w:w="1842" w:type="dxa"/>
            <w:shd w:val="clear" w:color="auto" w:fill="1F3864"/>
            <w:hideMark/>
          </w:tcPr>
          <w:p w14:paraId="62B0F425" w14:textId="77777777" w:rsidR="00032AA8" w:rsidRPr="00233E43" w:rsidRDefault="00032AA8" w:rsidP="00A64D2A">
            <w:pPr>
              <w:jc w:val="center"/>
              <w:rPr>
                <w:rFonts w:ascii="Arial" w:eastAsia="Calibri" w:hAnsi="Arial" w:cs="Arial"/>
                <w:b/>
                <w:bCs/>
                <w:sz w:val="16"/>
                <w:szCs w:val="18"/>
              </w:rPr>
            </w:pPr>
            <w:r w:rsidRPr="00233E43">
              <w:rPr>
                <w:rFonts w:ascii="Arial" w:eastAsia="Calibri" w:hAnsi="Arial" w:cs="Arial"/>
                <w:b/>
                <w:bCs/>
                <w:sz w:val="16"/>
                <w:szCs w:val="18"/>
              </w:rPr>
              <w:t>FECHA</w:t>
            </w:r>
          </w:p>
        </w:tc>
        <w:tc>
          <w:tcPr>
            <w:tcW w:w="1735" w:type="dxa"/>
            <w:shd w:val="clear" w:color="auto" w:fill="1F3864"/>
            <w:hideMark/>
          </w:tcPr>
          <w:p w14:paraId="3993241B" w14:textId="77777777" w:rsidR="00032AA8" w:rsidRPr="00233E43" w:rsidRDefault="00032AA8" w:rsidP="00A64D2A">
            <w:pPr>
              <w:jc w:val="center"/>
              <w:rPr>
                <w:rFonts w:ascii="Arial" w:eastAsia="Calibri" w:hAnsi="Arial" w:cs="Arial"/>
                <w:b/>
                <w:bCs/>
                <w:sz w:val="16"/>
                <w:szCs w:val="18"/>
              </w:rPr>
            </w:pPr>
            <w:r w:rsidRPr="00233E43">
              <w:rPr>
                <w:rFonts w:ascii="Arial" w:eastAsia="Calibri" w:hAnsi="Arial" w:cs="Arial"/>
                <w:b/>
                <w:bCs/>
                <w:sz w:val="16"/>
                <w:szCs w:val="18"/>
              </w:rPr>
              <w:t>HORARIO</w:t>
            </w:r>
          </w:p>
        </w:tc>
      </w:tr>
      <w:tr w:rsidR="00032AA8" w:rsidRPr="00233E43" w14:paraId="7B3DFD3D" w14:textId="77777777" w:rsidTr="00A64D2A">
        <w:trPr>
          <w:jc w:val="center"/>
        </w:trPr>
        <w:tc>
          <w:tcPr>
            <w:tcW w:w="3251" w:type="dxa"/>
            <w:shd w:val="clear" w:color="auto" w:fill="auto"/>
            <w:vAlign w:val="center"/>
            <w:hideMark/>
          </w:tcPr>
          <w:p w14:paraId="23511344" w14:textId="77777777" w:rsidR="00032AA8" w:rsidRPr="00233E43" w:rsidRDefault="00032AA8" w:rsidP="00A64D2A">
            <w:pPr>
              <w:rPr>
                <w:rFonts w:ascii="Arial" w:eastAsia="Calibri" w:hAnsi="Arial" w:cs="Arial"/>
                <w:bCs/>
                <w:sz w:val="16"/>
                <w:szCs w:val="18"/>
              </w:rPr>
            </w:pPr>
            <w:r w:rsidRPr="00233E43">
              <w:rPr>
                <w:rFonts w:ascii="Arial" w:eastAsia="Calibri" w:hAnsi="Arial" w:cs="Arial"/>
                <w:bCs/>
                <w:sz w:val="16"/>
                <w:szCs w:val="18"/>
              </w:rPr>
              <w:t xml:space="preserve">Diagnostiya Av. Boyacá con calle 80 </w:t>
            </w:r>
          </w:p>
        </w:tc>
        <w:tc>
          <w:tcPr>
            <w:tcW w:w="1842" w:type="dxa"/>
            <w:shd w:val="clear" w:color="auto" w:fill="auto"/>
            <w:vAlign w:val="center"/>
            <w:hideMark/>
          </w:tcPr>
          <w:p w14:paraId="785CD298" w14:textId="77777777" w:rsidR="00032AA8" w:rsidRPr="00233E43" w:rsidRDefault="00032AA8" w:rsidP="00A64D2A">
            <w:pPr>
              <w:rPr>
                <w:rFonts w:ascii="Arial" w:eastAsia="Calibri" w:hAnsi="Arial" w:cs="Arial"/>
                <w:sz w:val="16"/>
                <w:szCs w:val="18"/>
              </w:rPr>
            </w:pPr>
            <w:r w:rsidRPr="00233E43">
              <w:rPr>
                <w:rFonts w:ascii="Arial" w:eastAsia="Calibri" w:hAnsi="Arial" w:cs="Arial"/>
                <w:sz w:val="16"/>
                <w:szCs w:val="18"/>
              </w:rPr>
              <w:t xml:space="preserve">05 a 09 de septiembre </w:t>
            </w:r>
          </w:p>
        </w:tc>
        <w:tc>
          <w:tcPr>
            <w:tcW w:w="1735" w:type="dxa"/>
            <w:shd w:val="clear" w:color="auto" w:fill="auto"/>
            <w:vAlign w:val="center"/>
            <w:hideMark/>
          </w:tcPr>
          <w:p w14:paraId="1C080895" w14:textId="77777777" w:rsidR="00032AA8" w:rsidRPr="00233E43" w:rsidRDefault="00032AA8" w:rsidP="00A64D2A">
            <w:pPr>
              <w:rPr>
                <w:rFonts w:ascii="Arial" w:eastAsia="Calibri" w:hAnsi="Arial" w:cs="Arial"/>
                <w:sz w:val="16"/>
                <w:szCs w:val="18"/>
              </w:rPr>
            </w:pPr>
            <w:r w:rsidRPr="00233E43">
              <w:rPr>
                <w:rFonts w:ascii="Arial" w:eastAsia="Calibri" w:hAnsi="Arial" w:cs="Arial"/>
                <w:sz w:val="16"/>
                <w:szCs w:val="18"/>
              </w:rPr>
              <w:t xml:space="preserve">8:00 am a 4:00 pm </w:t>
            </w:r>
          </w:p>
        </w:tc>
      </w:tr>
      <w:tr w:rsidR="00032AA8" w:rsidRPr="00233E43" w14:paraId="28856666" w14:textId="77777777" w:rsidTr="00A64D2A">
        <w:trPr>
          <w:jc w:val="center"/>
        </w:trPr>
        <w:tc>
          <w:tcPr>
            <w:tcW w:w="3251" w:type="dxa"/>
            <w:shd w:val="clear" w:color="auto" w:fill="auto"/>
            <w:vAlign w:val="center"/>
            <w:hideMark/>
          </w:tcPr>
          <w:p w14:paraId="14290772" w14:textId="77777777" w:rsidR="00032AA8" w:rsidRPr="00233E43" w:rsidRDefault="00032AA8" w:rsidP="00A64D2A">
            <w:pPr>
              <w:rPr>
                <w:rFonts w:ascii="Arial" w:eastAsia="Calibri" w:hAnsi="Arial" w:cs="Arial"/>
                <w:bCs/>
                <w:sz w:val="16"/>
                <w:szCs w:val="18"/>
              </w:rPr>
            </w:pPr>
            <w:r w:rsidRPr="00233E43">
              <w:rPr>
                <w:rFonts w:ascii="Arial" w:eastAsia="Calibri" w:hAnsi="Arial" w:cs="Arial"/>
                <w:bCs/>
                <w:sz w:val="16"/>
                <w:szCs w:val="18"/>
              </w:rPr>
              <w:t xml:space="preserve">Diagnostiya Autopista Norte con calle 170 </w:t>
            </w:r>
          </w:p>
        </w:tc>
        <w:tc>
          <w:tcPr>
            <w:tcW w:w="1842" w:type="dxa"/>
            <w:shd w:val="clear" w:color="auto" w:fill="auto"/>
            <w:vAlign w:val="center"/>
            <w:hideMark/>
          </w:tcPr>
          <w:p w14:paraId="050F64AD" w14:textId="77777777" w:rsidR="00032AA8" w:rsidRPr="00233E43" w:rsidRDefault="00032AA8" w:rsidP="00A64D2A">
            <w:pPr>
              <w:rPr>
                <w:rFonts w:ascii="Arial" w:eastAsia="Calibri" w:hAnsi="Arial" w:cs="Arial"/>
                <w:sz w:val="16"/>
                <w:szCs w:val="18"/>
              </w:rPr>
            </w:pPr>
            <w:r w:rsidRPr="00233E43">
              <w:rPr>
                <w:rFonts w:ascii="Arial" w:eastAsia="Calibri" w:hAnsi="Arial" w:cs="Arial"/>
                <w:sz w:val="16"/>
                <w:szCs w:val="18"/>
              </w:rPr>
              <w:t>12 a 16 de septiembre</w:t>
            </w:r>
          </w:p>
        </w:tc>
        <w:tc>
          <w:tcPr>
            <w:tcW w:w="1735" w:type="dxa"/>
            <w:shd w:val="clear" w:color="auto" w:fill="auto"/>
            <w:vAlign w:val="center"/>
            <w:hideMark/>
          </w:tcPr>
          <w:p w14:paraId="3A960688" w14:textId="77777777" w:rsidR="00032AA8" w:rsidRPr="00233E43" w:rsidRDefault="00032AA8" w:rsidP="00A64D2A">
            <w:pPr>
              <w:rPr>
                <w:rFonts w:ascii="Arial" w:eastAsia="Calibri" w:hAnsi="Arial" w:cs="Arial"/>
                <w:sz w:val="16"/>
                <w:szCs w:val="18"/>
              </w:rPr>
            </w:pPr>
            <w:r w:rsidRPr="00233E43">
              <w:rPr>
                <w:rFonts w:ascii="Arial" w:eastAsia="Calibri" w:hAnsi="Arial" w:cs="Arial"/>
                <w:sz w:val="16"/>
                <w:szCs w:val="18"/>
              </w:rPr>
              <w:t>8:00 am a 5:00 pm</w:t>
            </w:r>
          </w:p>
        </w:tc>
      </w:tr>
      <w:tr w:rsidR="00032AA8" w:rsidRPr="00233E43" w14:paraId="16179C1D" w14:textId="77777777" w:rsidTr="00A64D2A">
        <w:trPr>
          <w:jc w:val="center"/>
        </w:trPr>
        <w:tc>
          <w:tcPr>
            <w:tcW w:w="3251" w:type="dxa"/>
            <w:shd w:val="clear" w:color="auto" w:fill="auto"/>
            <w:vAlign w:val="center"/>
            <w:hideMark/>
          </w:tcPr>
          <w:p w14:paraId="20B62C7A" w14:textId="77777777" w:rsidR="00032AA8" w:rsidRPr="00233E43" w:rsidRDefault="00032AA8" w:rsidP="00A64D2A">
            <w:pPr>
              <w:rPr>
                <w:rFonts w:ascii="Arial" w:eastAsia="Calibri" w:hAnsi="Arial" w:cs="Arial"/>
                <w:bCs/>
                <w:sz w:val="16"/>
                <w:szCs w:val="18"/>
              </w:rPr>
            </w:pPr>
            <w:r w:rsidRPr="00233E43">
              <w:rPr>
                <w:rFonts w:ascii="Arial" w:eastAsia="Calibri" w:hAnsi="Arial" w:cs="Arial"/>
                <w:bCs/>
                <w:sz w:val="16"/>
                <w:szCs w:val="18"/>
              </w:rPr>
              <w:t>Diagnostiya calle 13 con carrera 43</w:t>
            </w:r>
          </w:p>
        </w:tc>
        <w:tc>
          <w:tcPr>
            <w:tcW w:w="1842" w:type="dxa"/>
            <w:shd w:val="clear" w:color="auto" w:fill="auto"/>
            <w:vAlign w:val="center"/>
            <w:hideMark/>
          </w:tcPr>
          <w:p w14:paraId="07D4FA7F" w14:textId="77777777" w:rsidR="00032AA8" w:rsidRPr="00233E43" w:rsidRDefault="00032AA8" w:rsidP="00A64D2A">
            <w:pPr>
              <w:rPr>
                <w:rFonts w:ascii="Arial" w:eastAsia="Calibri" w:hAnsi="Arial" w:cs="Arial"/>
                <w:sz w:val="16"/>
                <w:szCs w:val="18"/>
              </w:rPr>
            </w:pPr>
            <w:r w:rsidRPr="00233E43">
              <w:rPr>
                <w:rFonts w:ascii="Arial" w:eastAsia="Calibri" w:hAnsi="Arial" w:cs="Arial"/>
                <w:sz w:val="16"/>
                <w:szCs w:val="18"/>
              </w:rPr>
              <w:t>19 a 23 de septiembre</w:t>
            </w:r>
          </w:p>
        </w:tc>
        <w:tc>
          <w:tcPr>
            <w:tcW w:w="1735" w:type="dxa"/>
            <w:shd w:val="clear" w:color="auto" w:fill="auto"/>
            <w:vAlign w:val="center"/>
            <w:hideMark/>
          </w:tcPr>
          <w:p w14:paraId="109A9A21" w14:textId="77777777" w:rsidR="00032AA8" w:rsidRPr="00233E43" w:rsidRDefault="00032AA8" w:rsidP="00A64D2A">
            <w:pPr>
              <w:rPr>
                <w:rFonts w:ascii="Arial" w:eastAsia="Calibri" w:hAnsi="Arial" w:cs="Arial"/>
                <w:sz w:val="16"/>
                <w:szCs w:val="18"/>
              </w:rPr>
            </w:pPr>
            <w:r w:rsidRPr="00233E43">
              <w:rPr>
                <w:rFonts w:ascii="Arial" w:eastAsia="Calibri" w:hAnsi="Arial" w:cs="Arial"/>
                <w:sz w:val="16"/>
                <w:szCs w:val="18"/>
              </w:rPr>
              <w:t>8:00 am a 5:00 pm</w:t>
            </w:r>
          </w:p>
        </w:tc>
      </w:tr>
    </w:tbl>
    <w:p w14:paraId="22CCB9E3" w14:textId="77777777" w:rsidR="00032AA8" w:rsidRPr="00233E43" w:rsidRDefault="00032AA8" w:rsidP="00032AA8">
      <w:pPr>
        <w:jc w:val="both"/>
        <w:rPr>
          <w:rFonts w:ascii="Arial" w:hAnsi="Arial" w:cs="Arial"/>
          <w:bCs/>
          <w:sz w:val="18"/>
          <w:szCs w:val="18"/>
        </w:rPr>
      </w:pPr>
    </w:p>
    <w:p w14:paraId="2303F988" w14:textId="77777777" w:rsidR="00032AA8" w:rsidRPr="00233E43" w:rsidRDefault="00032AA8" w:rsidP="00032AA8">
      <w:pPr>
        <w:jc w:val="both"/>
        <w:rPr>
          <w:rFonts w:ascii="Arial" w:hAnsi="Arial" w:cs="Arial"/>
          <w:bCs/>
          <w:szCs w:val="18"/>
        </w:rPr>
      </w:pPr>
      <w:r w:rsidRPr="00233E43">
        <w:rPr>
          <w:rFonts w:ascii="Arial" w:hAnsi="Arial" w:cs="Arial"/>
          <w:bCs/>
          <w:szCs w:val="18"/>
        </w:rPr>
        <w:t>Los servicios ofrecidos fueron:</w:t>
      </w:r>
    </w:p>
    <w:p w14:paraId="6A88957E" w14:textId="77777777" w:rsidR="00032AA8" w:rsidRPr="00233E43" w:rsidRDefault="00032AA8" w:rsidP="00032AA8">
      <w:pPr>
        <w:jc w:val="both"/>
        <w:rPr>
          <w:rFonts w:ascii="Arial" w:hAnsi="Arial" w:cs="Arial"/>
          <w:bCs/>
          <w:szCs w:val="18"/>
        </w:rPr>
      </w:pPr>
    </w:p>
    <w:p w14:paraId="14DC00BB" w14:textId="77777777" w:rsidR="00032AA8" w:rsidRPr="00233E43" w:rsidRDefault="00032AA8" w:rsidP="00672507">
      <w:pPr>
        <w:pStyle w:val="Prrafodelista"/>
        <w:numPr>
          <w:ilvl w:val="0"/>
          <w:numId w:val="47"/>
        </w:numPr>
        <w:ind w:left="426" w:hanging="426"/>
        <w:jc w:val="both"/>
        <w:rPr>
          <w:rFonts w:ascii="Arial" w:hAnsi="Arial" w:cs="Arial"/>
        </w:rPr>
      </w:pPr>
      <w:r w:rsidRPr="00233E43">
        <w:rPr>
          <w:rFonts w:ascii="Arial" w:hAnsi="Arial" w:cs="Arial"/>
        </w:rPr>
        <w:t>Liquidación vigencia 2016 y años anteriores de impuestos distritales (Predial y Vehículos).</w:t>
      </w:r>
    </w:p>
    <w:p w14:paraId="5714C65F" w14:textId="77777777" w:rsidR="00672507" w:rsidRPr="00233E43" w:rsidRDefault="00672507" w:rsidP="00672507">
      <w:pPr>
        <w:jc w:val="both"/>
        <w:rPr>
          <w:rFonts w:ascii="Arial" w:hAnsi="Arial" w:cs="Arial"/>
        </w:rPr>
      </w:pPr>
    </w:p>
    <w:p w14:paraId="530B0C71" w14:textId="77777777" w:rsidR="00032AA8" w:rsidRPr="00233E43" w:rsidRDefault="00032AA8" w:rsidP="00672507">
      <w:pPr>
        <w:pStyle w:val="Prrafodelista"/>
        <w:numPr>
          <w:ilvl w:val="0"/>
          <w:numId w:val="47"/>
        </w:numPr>
        <w:ind w:left="426" w:hanging="426"/>
        <w:jc w:val="both"/>
        <w:rPr>
          <w:rFonts w:ascii="Arial" w:hAnsi="Arial" w:cs="Arial"/>
        </w:rPr>
      </w:pPr>
      <w:r w:rsidRPr="00233E43">
        <w:rPr>
          <w:rFonts w:ascii="Arial" w:hAnsi="Arial" w:cs="Arial"/>
        </w:rPr>
        <w:t>Información general del Impuesto de Industria y Comercio, Avisos y Tableros.</w:t>
      </w:r>
    </w:p>
    <w:p w14:paraId="69E93466" w14:textId="77777777" w:rsidR="00672507" w:rsidRPr="00233E43" w:rsidRDefault="00672507" w:rsidP="00672507">
      <w:pPr>
        <w:jc w:val="both"/>
        <w:rPr>
          <w:rFonts w:ascii="Arial" w:hAnsi="Arial" w:cs="Arial"/>
        </w:rPr>
      </w:pPr>
    </w:p>
    <w:p w14:paraId="328C15BB" w14:textId="77777777" w:rsidR="00032AA8" w:rsidRPr="00233E43" w:rsidRDefault="00032AA8" w:rsidP="00672507">
      <w:pPr>
        <w:pStyle w:val="Prrafodelista"/>
        <w:numPr>
          <w:ilvl w:val="0"/>
          <w:numId w:val="47"/>
        </w:numPr>
        <w:ind w:left="426" w:hanging="426"/>
        <w:jc w:val="both"/>
        <w:rPr>
          <w:rFonts w:ascii="Arial" w:hAnsi="Arial" w:cs="Arial"/>
        </w:rPr>
      </w:pPr>
      <w:r w:rsidRPr="00233E43">
        <w:rPr>
          <w:rFonts w:ascii="Arial" w:hAnsi="Arial" w:cs="Arial"/>
        </w:rPr>
        <w:t>Trámites y servicios ante la Secretaría de Hacienda.</w:t>
      </w:r>
    </w:p>
    <w:p w14:paraId="432A7742" w14:textId="77777777" w:rsidR="00032AA8" w:rsidRPr="00233E43" w:rsidRDefault="00032AA8" w:rsidP="00032AA8">
      <w:pPr>
        <w:jc w:val="both"/>
        <w:rPr>
          <w:rFonts w:ascii="Arial" w:hAnsi="Arial" w:cs="Arial"/>
          <w:bCs/>
          <w:szCs w:val="18"/>
          <w:lang w:val="es-ES"/>
        </w:rPr>
      </w:pPr>
    </w:p>
    <w:p w14:paraId="4F2DEE06" w14:textId="77777777" w:rsidR="00032AA8" w:rsidRPr="00233E43" w:rsidRDefault="00032AA8" w:rsidP="00032AA8">
      <w:pPr>
        <w:jc w:val="both"/>
        <w:rPr>
          <w:rFonts w:ascii="Arial" w:hAnsi="Arial" w:cs="Arial"/>
          <w:szCs w:val="18"/>
        </w:rPr>
      </w:pPr>
      <w:r w:rsidRPr="00233E43">
        <w:rPr>
          <w:rFonts w:ascii="Arial" w:hAnsi="Arial" w:cs="Arial"/>
          <w:szCs w:val="18"/>
        </w:rPr>
        <w:t>Dentro de los acercamientos tributarios la Dirección Distrital de Impuestos de Bogotá, realizo la feria de servicios Tributarios en la Plaza de los Artesanos, durante los días 24, 25 y 26 de noviembre, con el objetivo de facilitar el pago de las obligaciones pendientes de pago de los contribuyentes distritales y ofrecer un espacio de atención integral de servicios, que incluye temas de Simplificación Tributaria, ICA y Retenciones.</w:t>
      </w:r>
    </w:p>
    <w:p w14:paraId="30114E39" w14:textId="77777777" w:rsidR="00032AA8" w:rsidRPr="00233E43" w:rsidRDefault="00032AA8" w:rsidP="00032AA8">
      <w:pPr>
        <w:rPr>
          <w:rFonts w:ascii="Arial" w:hAnsi="Arial" w:cs="Arial"/>
          <w:sz w:val="18"/>
          <w:szCs w:val="18"/>
        </w:rPr>
      </w:pPr>
    </w:p>
    <w:tbl>
      <w:tblPr>
        <w:tblW w:w="4587" w:type="dxa"/>
        <w:jc w:val="center"/>
        <w:tblCellMar>
          <w:left w:w="70" w:type="dxa"/>
          <w:right w:w="70" w:type="dxa"/>
        </w:tblCellMar>
        <w:tblLook w:val="04A0" w:firstRow="1" w:lastRow="0" w:firstColumn="1" w:lastColumn="0" w:noHBand="0" w:noVBand="1"/>
      </w:tblPr>
      <w:tblGrid>
        <w:gridCol w:w="2283"/>
        <w:gridCol w:w="2304"/>
      </w:tblGrid>
      <w:tr w:rsidR="00032AA8" w:rsidRPr="00233E43" w14:paraId="241F6332" w14:textId="77777777" w:rsidTr="00A64D2A">
        <w:trPr>
          <w:trHeight w:val="210"/>
          <w:jc w:val="center"/>
        </w:trPr>
        <w:tc>
          <w:tcPr>
            <w:tcW w:w="2283" w:type="dxa"/>
            <w:tcBorders>
              <w:top w:val="single" w:sz="8" w:space="0" w:color="auto"/>
              <w:left w:val="single" w:sz="8" w:space="0" w:color="auto"/>
              <w:bottom w:val="single" w:sz="4" w:space="0" w:color="auto"/>
              <w:right w:val="single" w:sz="4" w:space="0" w:color="auto"/>
            </w:tcBorders>
            <w:shd w:val="clear" w:color="auto" w:fill="002060"/>
            <w:vAlign w:val="center"/>
            <w:hideMark/>
          </w:tcPr>
          <w:p w14:paraId="22F2A5B8"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NOVIEMBRE DE 2016</w:t>
            </w:r>
          </w:p>
        </w:tc>
        <w:tc>
          <w:tcPr>
            <w:tcW w:w="2304" w:type="dxa"/>
            <w:tcBorders>
              <w:top w:val="single" w:sz="8" w:space="0" w:color="auto"/>
              <w:left w:val="nil"/>
              <w:bottom w:val="single" w:sz="4" w:space="0" w:color="auto"/>
              <w:right w:val="single" w:sz="8" w:space="0" w:color="auto"/>
            </w:tcBorders>
            <w:shd w:val="clear" w:color="auto" w:fill="002060"/>
            <w:vAlign w:val="center"/>
            <w:hideMark/>
          </w:tcPr>
          <w:p w14:paraId="51CC427C"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 xml:space="preserve">RETORNO DE CIUDADANOS </w:t>
            </w:r>
          </w:p>
        </w:tc>
      </w:tr>
      <w:tr w:rsidR="00032AA8" w:rsidRPr="00233E43" w14:paraId="312CD0A0" w14:textId="77777777" w:rsidTr="00A64D2A">
        <w:trPr>
          <w:trHeight w:val="210"/>
          <w:jc w:val="center"/>
        </w:trPr>
        <w:tc>
          <w:tcPr>
            <w:tcW w:w="2283" w:type="dxa"/>
            <w:tcBorders>
              <w:top w:val="nil"/>
              <w:left w:val="single" w:sz="8" w:space="0" w:color="auto"/>
              <w:bottom w:val="single" w:sz="4" w:space="0" w:color="auto"/>
              <w:right w:val="single" w:sz="4" w:space="0" w:color="auto"/>
            </w:tcBorders>
            <w:shd w:val="clear" w:color="auto" w:fill="auto"/>
            <w:vAlign w:val="center"/>
            <w:hideMark/>
          </w:tcPr>
          <w:p w14:paraId="632D27F7"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24</w:t>
            </w:r>
          </w:p>
        </w:tc>
        <w:tc>
          <w:tcPr>
            <w:tcW w:w="2304" w:type="dxa"/>
            <w:tcBorders>
              <w:top w:val="nil"/>
              <w:left w:val="nil"/>
              <w:bottom w:val="single" w:sz="4" w:space="0" w:color="auto"/>
              <w:right w:val="single" w:sz="8" w:space="0" w:color="auto"/>
            </w:tcBorders>
            <w:shd w:val="clear" w:color="auto" w:fill="auto"/>
            <w:vAlign w:val="center"/>
            <w:hideMark/>
          </w:tcPr>
          <w:p w14:paraId="56630E6A"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5985</w:t>
            </w:r>
          </w:p>
        </w:tc>
      </w:tr>
      <w:tr w:rsidR="00032AA8" w:rsidRPr="00233E43" w14:paraId="0FE2AAAE" w14:textId="77777777" w:rsidTr="00A64D2A">
        <w:trPr>
          <w:trHeight w:val="210"/>
          <w:jc w:val="center"/>
        </w:trPr>
        <w:tc>
          <w:tcPr>
            <w:tcW w:w="2283" w:type="dxa"/>
            <w:tcBorders>
              <w:top w:val="nil"/>
              <w:left w:val="single" w:sz="8" w:space="0" w:color="auto"/>
              <w:bottom w:val="single" w:sz="4" w:space="0" w:color="auto"/>
              <w:right w:val="single" w:sz="4" w:space="0" w:color="auto"/>
            </w:tcBorders>
            <w:shd w:val="clear" w:color="auto" w:fill="auto"/>
            <w:vAlign w:val="center"/>
            <w:hideMark/>
          </w:tcPr>
          <w:p w14:paraId="1F4C54FB"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25</w:t>
            </w:r>
          </w:p>
        </w:tc>
        <w:tc>
          <w:tcPr>
            <w:tcW w:w="2304" w:type="dxa"/>
            <w:tcBorders>
              <w:top w:val="nil"/>
              <w:left w:val="nil"/>
              <w:bottom w:val="single" w:sz="4" w:space="0" w:color="auto"/>
              <w:right w:val="single" w:sz="8" w:space="0" w:color="auto"/>
            </w:tcBorders>
            <w:shd w:val="clear" w:color="auto" w:fill="auto"/>
            <w:vAlign w:val="center"/>
            <w:hideMark/>
          </w:tcPr>
          <w:p w14:paraId="4E64E644"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6350</w:t>
            </w:r>
          </w:p>
        </w:tc>
      </w:tr>
      <w:tr w:rsidR="00032AA8" w:rsidRPr="00233E43" w14:paraId="097B9F63" w14:textId="77777777" w:rsidTr="00A64D2A">
        <w:trPr>
          <w:trHeight w:val="210"/>
          <w:jc w:val="center"/>
        </w:trPr>
        <w:tc>
          <w:tcPr>
            <w:tcW w:w="2283" w:type="dxa"/>
            <w:tcBorders>
              <w:top w:val="nil"/>
              <w:left w:val="single" w:sz="8" w:space="0" w:color="auto"/>
              <w:bottom w:val="single" w:sz="4" w:space="0" w:color="auto"/>
              <w:right w:val="single" w:sz="4" w:space="0" w:color="auto"/>
            </w:tcBorders>
            <w:shd w:val="clear" w:color="auto" w:fill="auto"/>
            <w:vAlign w:val="center"/>
            <w:hideMark/>
          </w:tcPr>
          <w:p w14:paraId="05BA7EE0"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26</w:t>
            </w:r>
          </w:p>
        </w:tc>
        <w:tc>
          <w:tcPr>
            <w:tcW w:w="2304" w:type="dxa"/>
            <w:tcBorders>
              <w:top w:val="nil"/>
              <w:left w:val="nil"/>
              <w:bottom w:val="single" w:sz="4" w:space="0" w:color="auto"/>
              <w:right w:val="single" w:sz="8" w:space="0" w:color="auto"/>
            </w:tcBorders>
            <w:shd w:val="clear" w:color="auto" w:fill="auto"/>
            <w:vAlign w:val="center"/>
            <w:hideMark/>
          </w:tcPr>
          <w:p w14:paraId="5EA20A8D"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4199</w:t>
            </w:r>
          </w:p>
        </w:tc>
      </w:tr>
      <w:tr w:rsidR="00032AA8" w:rsidRPr="00233E43" w14:paraId="32B98333" w14:textId="77777777" w:rsidTr="00A64D2A">
        <w:trPr>
          <w:trHeight w:val="210"/>
          <w:jc w:val="center"/>
        </w:trPr>
        <w:tc>
          <w:tcPr>
            <w:tcW w:w="2283" w:type="dxa"/>
            <w:tcBorders>
              <w:top w:val="nil"/>
              <w:left w:val="single" w:sz="8" w:space="0" w:color="auto"/>
              <w:bottom w:val="single" w:sz="8" w:space="0" w:color="auto"/>
              <w:right w:val="single" w:sz="4" w:space="0" w:color="auto"/>
            </w:tcBorders>
            <w:shd w:val="clear" w:color="auto" w:fill="002060"/>
            <w:vAlign w:val="center"/>
            <w:hideMark/>
          </w:tcPr>
          <w:p w14:paraId="669E5C79"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TOTAL</w:t>
            </w:r>
          </w:p>
        </w:tc>
        <w:tc>
          <w:tcPr>
            <w:tcW w:w="2304" w:type="dxa"/>
            <w:tcBorders>
              <w:top w:val="nil"/>
              <w:left w:val="nil"/>
              <w:bottom w:val="single" w:sz="8" w:space="0" w:color="auto"/>
              <w:right w:val="single" w:sz="8" w:space="0" w:color="auto"/>
            </w:tcBorders>
            <w:shd w:val="clear" w:color="auto" w:fill="002060"/>
            <w:vAlign w:val="center"/>
            <w:hideMark/>
          </w:tcPr>
          <w:p w14:paraId="644E810C" w14:textId="77777777" w:rsidR="00032AA8" w:rsidRPr="00233E43" w:rsidRDefault="00032AA8" w:rsidP="00A64D2A">
            <w:pPr>
              <w:jc w:val="center"/>
              <w:rPr>
                <w:rFonts w:ascii="Arial" w:hAnsi="Arial" w:cs="Arial"/>
                <w:sz w:val="14"/>
                <w:szCs w:val="18"/>
                <w:lang w:val="es-CO" w:eastAsia="es-CO"/>
              </w:rPr>
            </w:pPr>
            <w:r w:rsidRPr="00233E43">
              <w:rPr>
                <w:rFonts w:ascii="Arial" w:eastAsia="+mn-ea" w:hAnsi="Arial" w:cs="Arial"/>
                <w:sz w:val="14"/>
                <w:szCs w:val="18"/>
                <w:lang w:eastAsia="es-CO"/>
              </w:rPr>
              <w:t>16.534</w:t>
            </w:r>
          </w:p>
        </w:tc>
      </w:tr>
    </w:tbl>
    <w:p w14:paraId="11EB0D34" w14:textId="77777777" w:rsidR="00032AA8" w:rsidRPr="00233E43" w:rsidRDefault="00032AA8" w:rsidP="00032AA8">
      <w:pPr>
        <w:jc w:val="both"/>
        <w:rPr>
          <w:rFonts w:ascii="Arial" w:eastAsia="+mn-ea" w:hAnsi="Arial" w:cs="Arial"/>
          <w:sz w:val="18"/>
          <w:szCs w:val="18"/>
        </w:rPr>
      </w:pPr>
    </w:p>
    <w:p w14:paraId="016636EC" w14:textId="77777777" w:rsidR="00032AA8" w:rsidRPr="00233E43" w:rsidRDefault="00032AA8" w:rsidP="00A84A31">
      <w:pPr>
        <w:jc w:val="both"/>
        <w:rPr>
          <w:rFonts w:ascii="Arial" w:hAnsi="Arial" w:cs="Arial"/>
          <w:b/>
          <w:bCs/>
          <w:szCs w:val="18"/>
        </w:rPr>
      </w:pPr>
      <w:r w:rsidRPr="00233E43">
        <w:rPr>
          <w:rFonts w:ascii="Arial" w:hAnsi="Arial" w:cs="Arial"/>
          <w:b/>
          <w:bCs/>
          <w:szCs w:val="18"/>
        </w:rPr>
        <w:t>Consolidación línea de administración grandes en todo el ciclo tributario</w:t>
      </w:r>
    </w:p>
    <w:p w14:paraId="4955A399" w14:textId="77777777" w:rsidR="00032AA8" w:rsidRPr="00233E43" w:rsidRDefault="00032AA8" w:rsidP="00032AA8">
      <w:pPr>
        <w:jc w:val="both"/>
        <w:rPr>
          <w:rFonts w:ascii="Arial" w:hAnsi="Arial" w:cs="Arial"/>
          <w:bCs/>
          <w:szCs w:val="18"/>
        </w:rPr>
      </w:pPr>
    </w:p>
    <w:p w14:paraId="7571F055" w14:textId="77777777" w:rsidR="00032AA8" w:rsidRPr="00233E43" w:rsidRDefault="00032AA8" w:rsidP="00032AA8">
      <w:pPr>
        <w:jc w:val="both"/>
        <w:rPr>
          <w:rFonts w:ascii="Arial" w:hAnsi="Arial" w:cs="Arial"/>
          <w:szCs w:val="18"/>
          <w:lang w:val="es-MX"/>
        </w:rPr>
      </w:pPr>
      <w:r w:rsidRPr="00233E43">
        <w:rPr>
          <w:rFonts w:ascii="Arial" w:hAnsi="Arial" w:cs="Arial"/>
          <w:bCs/>
          <w:szCs w:val="18"/>
        </w:rPr>
        <w:t xml:space="preserve">Uno de los principales objetivos de la priorización de cartera tiene que ver con la puesta en marcha del principio de eficiencia de la administración pública, y la recuperación de mayores ingresos tributarios, por lo que una de las poblaciones a las que se les dará mayor atención son los grandes contribuyentes, para lo cual se han ideado estrategias de atención personalizada y gestión oportuna. </w:t>
      </w:r>
      <w:r w:rsidRPr="00233E43">
        <w:rPr>
          <w:rFonts w:ascii="Arial" w:hAnsi="Arial" w:cs="Arial"/>
          <w:szCs w:val="18"/>
          <w:lang w:val="es-MX"/>
        </w:rPr>
        <w:t>A través de Resolución Nª DDI 010761 del 30 de marzo de 2016,  la DIB adopto 2.220 grandes contribuyentes para la ciudad de Bogotá a estos contribuyentes se les comunicó esta adopción y se les invito a utilizar la declaración y pago del servicio SIMPLIFICA, se les ofreció un correo único de contacto y se acordó su trato preferente en el ciclo tributario.</w:t>
      </w:r>
    </w:p>
    <w:p w14:paraId="2F1DEAAF" w14:textId="77777777" w:rsidR="00032AA8" w:rsidRPr="00233E43" w:rsidRDefault="00032AA8" w:rsidP="00032AA8">
      <w:pPr>
        <w:jc w:val="both"/>
        <w:rPr>
          <w:rFonts w:ascii="Arial" w:hAnsi="Arial" w:cs="Arial"/>
          <w:szCs w:val="18"/>
          <w:lang w:val="es-MX"/>
        </w:rPr>
      </w:pPr>
    </w:p>
    <w:p w14:paraId="29C11484" w14:textId="77777777" w:rsidR="00032AA8" w:rsidRPr="00233E43" w:rsidRDefault="00032AA8" w:rsidP="00032AA8">
      <w:pPr>
        <w:jc w:val="both"/>
        <w:rPr>
          <w:rFonts w:ascii="Arial" w:hAnsi="Arial" w:cs="Arial"/>
          <w:szCs w:val="18"/>
          <w:lang w:val="es-MX"/>
        </w:rPr>
      </w:pPr>
      <w:r w:rsidRPr="00233E43">
        <w:rPr>
          <w:rFonts w:ascii="Arial" w:hAnsi="Arial" w:cs="Arial"/>
          <w:szCs w:val="18"/>
          <w:lang w:val="es-MX"/>
        </w:rPr>
        <w:t>Así mismo se estableció con las empresas certificadoras que funcionan en Bogotá quienes de este grupo de contribuyentes disponen de firma digital y  estos fueron los resultados:</w:t>
      </w:r>
    </w:p>
    <w:p w14:paraId="6F3CD6BB" w14:textId="77777777" w:rsidR="00032AA8" w:rsidRPr="00233E43" w:rsidRDefault="00032AA8" w:rsidP="00032AA8">
      <w:pPr>
        <w:jc w:val="both"/>
        <w:rPr>
          <w:rFonts w:ascii="Arial" w:hAnsi="Arial" w:cs="Arial"/>
          <w:szCs w:val="18"/>
          <w:lang w:val="es-MX"/>
        </w:rPr>
      </w:pPr>
    </w:p>
    <w:tbl>
      <w:tblPr>
        <w:tblW w:w="8725" w:type="dxa"/>
        <w:tblInd w:w="-8" w:type="dxa"/>
        <w:tblCellMar>
          <w:left w:w="0" w:type="dxa"/>
          <w:right w:w="0" w:type="dxa"/>
        </w:tblCellMar>
        <w:tblLook w:val="04A0" w:firstRow="1" w:lastRow="0" w:firstColumn="1" w:lastColumn="0" w:noHBand="0" w:noVBand="1"/>
      </w:tblPr>
      <w:tblGrid>
        <w:gridCol w:w="8016"/>
        <w:gridCol w:w="709"/>
      </w:tblGrid>
      <w:tr w:rsidR="00032AA8" w:rsidRPr="00233E43" w14:paraId="694D37AD" w14:textId="77777777" w:rsidTr="00A64D2A">
        <w:trPr>
          <w:trHeight w:val="168"/>
        </w:trPr>
        <w:tc>
          <w:tcPr>
            <w:tcW w:w="8016" w:type="dxa"/>
            <w:tcBorders>
              <w:top w:val="single" w:sz="8" w:space="0" w:color="auto"/>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0C06A86A" w14:textId="77777777" w:rsidR="00032AA8" w:rsidRPr="00233E43" w:rsidRDefault="00032AA8" w:rsidP="00A64D2A">
            <w:pPr>
              <w:rPr>
                <w:rFonts w:ascii="Arial" w:hAnsi="Arial" w:cs="Arial"/>
                <w:b/>
                <w:bCs/>
                <w:color w:val="1F497D"/>
                <w:szCs w:val="18"/>
                <w:lang w:val="es-ES" w:eastAsia="es-CO"/>
              </w:rPr>
            </w:pPr>
            <w:r w:rsidRPr="00233E43">
              <w:rPr>
                <w:rFonts w:ascii="Arial" w:hAnsi="Arial" w:cs="Arial"/>
                <w:b/>
                <w:bCs/>
                <w:color w:val="1F497D"/>
                <w:szCs w:val="18"/>
                <w:lang w:eastAsia="es-CO"/>
              </w:rPr>
              <w:t>TOTAL GRANDES CONTRIBUYENTES</w:t>
            </w:r>
          </w:p>
        </w:tc>
        <w:tc>
          <w:tcPr>
            <w:tcW w:w="709" w:type="dxa"/>
            <w:tcBorders>
              <w:top w:val="single" w:sz="8" w:space="0" w:color="auto"/>
              <w:left w:val="nil"/>
              <w:bottom w:val="single" w:sz="8" w:space="0" w:color="auto"/>
              <w:right w:val="single" w:sz="8" w:space="0" w:color="auto"/>
            </w:tcBorders>
            <w:shd w:val="clear" w:color="auto" w:fill="D6DCE4"/>
            <w:noWrap/>
            <w:tcMar>
              <w:top w:w="0" w:type="dxa"/>
              <w:left w:w="70" w:type="dxa"/>
              <w:bottom w:w="0" w:type="dxa"/>
              <w:right w:w="70" w:type="dxa"/>
            </w:tcMar>
            <w:vAlign w:val="center"/>
            <w:hideMark/>
          </w:tcPr>
          <w:p w14:paraId="7677B44F" w14:textId="77777777" w:rsidR="00032AA8" w:rsidRPr="00233E43" w:rsidRDefault="00032AA8" w:rsidP="00A64D2A">
            <w:pPr>
              <w:jc w:val="right"/>
              <w:rPr>
                <w:rFonts w:ascii="Arial" w:hAnsi="Arial" w:cs="Arial"/>
                <w:b/>
                <w:bCs/>
                <w:color w:val="1F497D"/>
                <w:szCs w:val="18"/>
                <w:lang w:eastAsia="es-CO"/>
              </w:rPr>
            </w:pPr>
            <w:r w:rsidRPr="00233E43">
              <w:rPr>
                <w:rFonts w:ascii="Arial" w:hAnsi="Arial" w:cs="Arial"/>
                <w:b/>
                <w:bCs/>
                <w:color w:val="1F497D"/>
                <w:szCs w:val="18"/>
                <w:lang w:eastAsia="es-CO"/>
              </w:rPr>
              <w:t>2.220</w:t>
            </w:r>
          </w:p>
        </w:tc>
      </w:tr>
      <w:tr w:rsidR="00032AA8" w:rsidRPr="00233E43" w14:paraId="0D476165" w14:textId="77777777" w:rsidTr="00A64D2A">
        <w:trPr>
          <w:trHeight w:val="114"/>
        </w:trPr>
        <w:tc>
          <w:tcPr>
            <w:tcW w:w="8016" w:type="dxa"/>
            <w:tcBorders>
              <w:top w:val="nil"/>
              <w:left w:val="single" w:sz="8" w:space="0" w:color="auto"/>
              <w:bottom w:val="single" w:sz="8" w:space="0" w:color="auto"/>
              <w:right w:val="single" w:sz="8" w:space="0" w:color="auto"/>
            </w:tcBorders>
            <w:shd w:val="clear" w:color="auto" w:fill="C6E0B4"/>
            <w:noWrap/>
            <w:tcMar>
              <w:top w:w="0" w:type="dxa"/>
              <w:left w:w="70" w:type="dxa"/>
              <w:bottom w:w="0" w:type="dxa"/>
              <w:right w:w="70" w:type="dxa"/>
            </w:tcMar>
            <w:vAlign w:val="center"/>
            <w:hideMark/>
          </w:tcPr>
          <w:p w14:paraId="525DE726" w14:textId="77777777" w:rsidR="00032AA8" w:rsidRPr="00233E43" w:rsidRDefault="0065006C" w:rsidP="00A64D2A">
            <w:pPr>
              <w:rPr>
                <w:rFonts w:ascii="Arial" w:hAnsi="Arial" w:cs="Arial"/>
                <w:color w:val="1F497D"/>
                <w:szCs w:val="18"/>
                <w:lang w:eastAsia="es-CO"/>
              </w:rPr>
            </w:pPr>
            <w:r w:rsidRPr="00233E43">
              <w:rPr>
                <w:rFonts w:ascii="Arial" w:hAnsi="Arial" w:cs="Arial"/>
                <w:color w:val="1F497D"/>
                <w:szCs w:val="18"/>
                <w:lang w:eastAsia="es-CO"/>
              </w:rPr>
              <w:t>Grandes contribuyentes</w:t>
            </w:r>
            <w:r w:rsidR="00E07E80" w:rsidRPr="00233E43">
              <w:rPr>
                <w:rFonts w:ascii="Arial" w:hAnsi="Arial" w:cs="Arial"/>
                <w:color w:val="1F497D"/>
                <w:szCs w:val="18"/>
                <w:lang w:eastAsia="es-CO"/>
              </w:rPr>
              <w:t xml:space="preserve"> que pagan mediante simplifica</w:t>
            </w:r>
          </w:p>
        </w:tc>
        <w:tc>
          <w:tcPr>
            <w:tcW w:w="709" w:type="dxa"/>
            <w:tcBorders>
              <w:top w:val="nil"/>
              <w:left w:val="nil"/>
              <w:bottom w:val="single" w:sz="8" w:space="0" w:color="auto"/>
              <w:right w:val="single" w:sz="8" w:space="0" w:color="auto"/>
            </w:tcBorders>
            <w:shd w:val="clear" w:color="auto" w:fill="C6E0B4"/>
            <w:noWrap/>
            <w:tcMar>
              <w:top w:w="0" w:type="dxa"/>
              <w:left w:w="70" w:type="dxa"/>
              <w:bottom w:w="0" w:type="dxa"/>
              <w:right w:w="70" w:type="dxa"/>
            </w:tcMar>
            <w:vAlign w:val="center"/>
            <w:hideMark/>
          </w:tcPr>
          <w:p w14:paraId="77798DF1" w14:textId="77777777" w:rsidR="00032AA8" w:rsidRPr="00233E43" w:rsidRDefault="00032AA8" w:rsidP="00A64D2A">
            <w:pPr>
              <w:jc w:val="right"/>
              <w:rPr>
                <w:rFonts w:ascii="Arial" w:hAnsi="Arial" w:cs="Arial"/>
                <w:color w:val="1F497D"/>
                <w:szCs w:val="18"/>
                <w:lang w:eastAsia="es-CO"/>
              </w:rPr>
            </w:pPr>
            <w:r w:rsidRPr="00233E43">
              <w:rPr>
                <w:rFonts w:ascii="Arial" w:hAnsi="Arial" w:cs="Arial"/>
                <w:color w:val="1F497D"/>
                <w:szCs w:val="18"/>
                <w:lang w:eastAsia="es-CO"/>
              </w:rPr>
              <w:t>585</w:t>
            </w:r>
          </w:p>
        </w:tc>
      </w:tr>
      <w:tr w:rsidR="00032AA8" w:rsidRPr="00233E43" w14:paraId="24069C0E" w14:textId="77777777" w:rsidTr="00A64D2A">
        <w:trPr>
          <w:trHeight w:val="371"/>
        </w:trPr>
        <w:tc>
          <w:tcPr>
            <w:tcW w:w="8016" w:type="dxa"/>
            <w:tcBorders>
              <w:top w:val="nil"/>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14:paraId="06702980" w14:textId="77777777" w:rsidR="00032AA8" w:rsidRPr="00233E43" w:rsidRDefault="0065006C" w:rsidP="0065006C">
            <w:pPr>
              <w:rPr>
                <w:rFonts w:ascii="Arial" w:hAnsi="Arial" w:cs="Arial"/>
                <w:color w:val="1F497D"/>
                <w:szCs w:val="18"/>
                <w:lang w:eastAsia="es-CO"/>
              </w:rPr>
            </w:pPr>
            <w:r w:rsidRPr="00233E43">
              <w:rPr>
                <w:rFonts w:ascii="Arial" w:hAnsi="Arial" w:cs="Arial"/>
                <w:color w:val="1F497D"/>
                <w:szCs w:val="18"/>
                <w:lang w:eastAsia="es-CO"/>
              </w:rPr>
              <w:t>Grandes</w:t>
            </w:r>
            <w:r w:rsidR="00E07E80" w:rsidRPr="00233E43">
              <w:rPr>
                <w:rFonts w:ascii="Arial" w:hAnsi="Arial" w:cs="Arial"/>
                <w:color w:val="1F497D"/>
                <w:szCs w:val="18"/>
                <w:lang w:eastAsia="es-CO"/>
              </w:rPr>
              <w:t xml:space="preserve"> contribuy</w:t>
            </w:r>
            <w:r w:rsidRPr="00233E43">
              <w:rPr>
                <w:rFonts w:ascii="Arial" w:hAnsi="Arial" w:cs="Arial"/>
                <w:color w:val="1F497D"/>
                <w:szCs w:val="18"/>
                <w:lang w:eastAsia="es-CO"/>
              </w:rPr>
              <w:t>entes con certificado digital</w:t>
            </w:r>
            <w:r w:rsidR="00E07E80" w:rsidRPr="00233E43">
              <w:rPr>
                <w:rFonts w:ascii="Arial" w:hAnsi="Arial" w:cs="Arial"/>
                <w:color w:val="1F497D"/>
                <w:szCs w:val="18"/>
                <w:lang w:eastAsia="es-CO"/>
              </w:rPr>
              <w:t xml:space="preserve"> que no pagan por el sistema simplifica</w:t>
            </w:r>
          </w:p>
        </w:tc>
        <w:tc>
          <w:tcPr>
            <w:tcW w:w="70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14:paraId="17F4C3C2" w14:textId="77777777" w:rsidR="00032AA8" w:rsidRPr="00233E43" w:rsidRDefault="00032AA8" w:rsidP="00A64D2A">
            <w:pPr>
              <w:jc w:val="right"/>
              <w:rPr>
                <w:rFonts w:ascii="Arial" w:hAnsi="Arial" w:cs="Arial"/>
                <w:color w:val="1F497D"/>
                <w:szCs w:val="18"/>
                <w:lang w:eastAsia="es-CO"/>
              </w:rPr>
            </w:pPr>
            <w:r w:rsidRPr="00233E43">
              <w:rPr>
                <w:rFonts w:ascii="Arial" w:hAnsi="Arial" w:cs="Arial"/>
                <w:color w:val="1F497D"/>
                <w:szCs w:val="18"/>
                <w:lang w:eastAsia="es-CO"/>
              </w:rPr>
              <w:t>616</w:t>
            </w:r>
          </w:p>
        </w:tc>
      </w:tr>
      <w:tr w:rsidR="00032AA8" w:rsidRPr="00233E43" w14:paraId="5A7529EE" w14:textId="77777777" w:rsidTr="00A64D2A">
        <w:trPr>
          <w:trHeight w:val="122"/>
        </w:trPr>
        <w:tc>
          <w:tcPr>
            <w:tcW w:w="8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C9D8FDE" w14:textId="77777777" w:rsidR="00032AA8" w:rsidRPr="00233E43" w:rsidRDefault="00032AA8" w:rsidP="0065006C">
            <w:pPr>
              <w:rPr>
                <w:rFonts w:ascii="Arial" w:hAnsi="Arial" w:cs="Arial"/>
                <w:b/>
                <w:bCs/>
                <w:color w:val="FF0000"/>
                <w:szCs w:val="18"/>
                <w:lang w:eastAsia="es-CO"/>
              </w:rPr>
            </w:pPr>
            <w:r w:rsidRPr="00233E43">
              <w:rPr>
                <w:rFonts w:ascii="Arial" w:hAnsi="Arial" w:cs="Arial"/>
                <w:color w:val="1F497D"/>
                <w:szCs w:val="18"/>
                <w:lang w:eastAsia="es-CO"/>
              </w:rPr>
              <w:t>G</w:t>
            </w:r>
            <w:r w:rsidR="0065006C" w:rsidRPr="00233E43">
              <w:rPr>
                <w:rFonts w:ascii="Arial" w:hAnsi="Arial" w:cs="Arial"/>
                <w:color w:val="1F497D"/>
                <w:szCs w:val="18"/>
                <w:lang w:eastAsia="es-CO"/>
              </w:rPr>
              <w:t>randes contribuyentes que no tienen</w:t>
            </w:r>
            <w:r w:rsidRPr="00233E43">
              <w:rPr>
                <w:rFonts w:ascii="Arial" w:hAnsi="Arial" w:cs="Arial"/>
                <w:color w:val="1F497D"/>
                <w:szCs w:val="18"/>
                <w:lang w:eastAsia="es-CO"/>
              </w:rPr>
              <w:t xml:space="preserve"> </w:t>
            </w:r>
            <w:r w:rsidR="0065006C" w:rsidRPr="00233E43">
              <w:rPr>
                <w:rFonts w:ascii="Arial" w:hAnsi="Arial" w:cs="Arial"/>
                <w:color w:val="1F497D"/>
                <w:szCs w:val="18"/>
                <w:lang w:eastAsia="es-CO"/>
              </w:rPr>
              <w:t>certificación digital</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A4F5C4" w14:textId="77777777" w:rsidR="00032AA8" w:rsidRPr="00233E43" w:rsidRDefault="00032AA8" w:rsidP="00A64D2A">
            <w:pPr>
              <w:jc w:val="right"/>
              <w:rPr>
                <w:rFonts w:ascii="Arial" w:hAnsi="Arial" w:cs="Arial"/>
                <w:bCs/>
                <w:color w:val="FF0000"/>
                <w:szCs w:val="18"/>
                <w:lang w:eastAsia="es-CO"/>
              </w:rPr>
            </w:pPr>
            <w:r w:rsidRPr="00233E43">
              <w:rPr>
                <w:rFonts w:ascii="Arial" w:hAnsi="Arial" w:cs="Arial"/>
                <w:bCs/>
                <w:szCs w:val="18"/>
                <w:lang w:eastAsia="es-CO"/>
              </w:rPr>
              <w:t>961</w:t>
            </w:r>
          </w:p>
        </w:tc>
      </w:tr>
      <w:tr w:rsidR="00032AA8" w:rsidRPr="00233E43" w14:paraId="4FCB5004" w14:textId="77777777" w:rsidTr="00A64D2A">
        <w:trPr>
          <w:trHeight w:val="510"/>
        </w:trPr>
        <w:tc>
          <w:tcPr>
            <w:tcW w:w="8725" w:type="dxa"/>
            <w:gridSpan w:val="2"/>
            <w:tcMar>
              <w:top w:w="0" w:type="dxa"/>
              <w:left w:w="70" w:type="dxa"/>
              <w:bottom w:w="0" w:type="dxa"/>
              <w:right w:w="70" w:type="dxa"/>
            </w:tcMar>
            <w:hideMark/>
          </w:tcPr>
          <w:p w14:paraId="5BD68579" w14:textId="77777777" w:rsidR="00032AA8" w:rsidRPr="00233E43" w:rsidRDefault="00032AA8" w:rsidP="00A64D2A">
            <w:pPr>
              <w:rPr>
                <w:rFonts w:ascii="Arial" w:hAnsi="Arial" w:cs="Arial"/>
                <w:color w:val="000000"/>
                <w:sz w:val="16"/>
                <w:szCs w:val="18"/>
                <w:lang w:eastAsia="es-CO"/>
              </w:rPr>
            </w:pPr>
            <w:r w:rsidRPr="00233E43">
              <w:rPr>
                <w:rFonts w:ascii="Arial" w:hAnsi="Arial" w:cs="Arial"/>
                <w:color w:val="000000"/>
                <w:sz w:val="16"/>
                <w:szCs w:val="18"/>
                <w:lang w:eastAsia="es-CO"/>
              </w:rPr>
              <w:lastRenderedPageBreak/>
              <w:t>Fuentes: Sistema Simplifica, cruce de información enviando mediante correo electrónico por las empresas certificadoras (Andes, Certicamara, SGE)</w:t>
            </w:r>
          </w:p>
        </w:tc>
      </w:tr>
    </w:tbl>
    <w:p w14:paraId="45C99A38" w14:textId="77777777" w:rsidR="00032AA8" w:rsidRPr="00233E43" w:rsidRDefault="00032AA8" w:rsidP="00032AA8">
      <w:pPr>
        <w:jc w:val="both"/>
        <w:rPr>
          <w:rFonts w:ascii="Arial" w:hAnsi="Arial" w:cs="Arial"/>
          <w:bCs/>
          <w:szCs w:val="18"/>
        </w:rPr>
      </w:pPr>
      <w:r w:rsidRPr="00233E43">
        <w:rPr>
          <w:rFonts w:ascii="Arial" w:hAnsi="Arial" w:cs="Arial"/>
          <w:szCs w:val="18"/>
        </w:rPr>
        <w:t>Finalmente en consistencia con la decisión de ofrecer un tratamiento diferenciado se realizó la entrega de esta población a todas los procesos de gestión tributaria para priorización de trámites y gestión.</w:t>
      </w:r>
      <w:r w:rsidRPr="00233E43">
        <w:rPr>
          <w:rFonts w:ascii="Arial" w:hAnsi="Arial" w:cs="Arial"/>
          <w:szCs w:val="18"/>
          <w:vertAlign w:val="superscript"/>
        </w:rPr>
        <w:footnoteReference w:id="7"/>
      </w:r>
    </w:p>
    <w:p w14:paraId="622E3E58" w14:textId="77777777" w:rsidR="00032AA8" w:rsidRPr="00233E43" w:rsidRDefault="00032AA8" w:rsidP="00032AA8">
      <w:pPr>
        <w:jc w:val="both"/>
        <w:rPr>
          <w:rFonts w:ascii="Arial" w:hAnsi="Arial" w:cs="Arial"/>
          <w:bCs/>
          <w:szCs w:val="18"/>
        </w:rPr>
      </w:pPr>
    </w:p>
    <w:p w14:paraId="231A944E" w14:textId="77777777" w:rsidR="00032AA8" w:rsidRPr="00233E43" w:rsidRDefault="00032AA8" w:rsidP="00032AA8">
      <w:pPr>
        <w:jc w:val="both"/>
        <w:rPr>
          <w:rFonts w:ascii="Arial" w:hAnsi="Arial" w:cs="Arial"/>
          <w:bCs/>
          <w:szCs w:val="18"/>
        </w:rPr>
      </w:pPr>
      <w:r w:rsidRPr="00233E43">
        <w:rPr>
          <w:rFonts w:ascii="Arial" w:eastAsia="+mn-ea" w:hAnsi="Arial" w:cs="Arial"/>
          <w:szCs w:val="18"/>
        </w:rPr>
        <w:t xml:space="preserve">La oficina de Cobro Coactivo organizó un grupo para la gestión de los grandes contribuyentes, una de las primeras actividades realizadas por los gestores fue identificar la cartera que no podía ser objeto de cobro, como resultado se encontró que 56% de la cartera no es cobrable y se encontraron </w:t>
      </w:r>
      <w:r w:rsidRPr="00233E43">
        <w:rPr>
          <w:rFonts w:ascii="Arial" w:eastAsia="+mn-ea" w:hAnsi="Arial" w:cs="Arial"/>
          <w:sz w:val="22"/>
          <w:szCs w:val="18"/>
        </w:rPr>
        <w:t xml:space="preserve">tipologías como predios distritales, </w:t>
      </w:r>
      <w:r w:rsidRPr="00233E43">
        <w:rPr>
          <w:rFonts w:ascii="Arial" w:eastAsia="+mn-ea" w:hAnsi="Arial" w:cs="Arial"/>
          <w:szCs w:val="18"/>
        </w:rPr>
        <w:t>actos demandados, actos pendientes de fallos de recursos, actos revocados, excepciones probadas, saneamientos en cuenta, prescritos y sin deuda.</w:t>
      </w:r>
    </w:p>
    <w:p w14:paraId="4DB8421C" w14:textId="77777777" w:rsidR="00032AA8" w:rsidRPr="00233E43" w:rsidRDefault="00032AA8" w:rsidP="00032AA8">
      <w:pPr>
        <w:jc w:val="both"/>
        <w:rPr>
          <w:rFonts w:ascii="Arial" w:hAnsi="Arial" w:cs="Arial"/>
          <w:bCs/>
          <w:szCs w:val="18"/>
        </w:rPr>
      </w:pPr>
    </w:p>
    <w:p w14:paraId="30CD1AD8" w14:textId="77777777" w:rsidR="00032AA8" w:rsidRPr="00233E43" w:rsidRDefault="00032AA8" w:rsidP="00032AA8">
      <w:pPr>
        <w:pStyle w:val="Prrafodelista"/>
        <w:ind w:left="0"/>
        <w:jc w:val="both"/>
        <w:rPr>
          <w:rFonts w:ascii="Arial" w:hAnsi="Arial" w:cs="Arial"/>
          <w:szCs w:val="18"/>
          <w:lang w:val="es-CO" w:eastAsia="es-CO"/>
        </w:rPr>
      </w:pPr>
      <w:r w:rsidRPr="00233E43">
        <w:rPr>
          <w:rFonts w:ascii="Arial" w:hAnsi="Arial" w:cs="Arial"/>
          <w:bCs/>
          <w:szCs w:val="18"/>
        </w:rPr>
        <w:t>Adicionalmente, se realizaron acercamientos con los grupos que hacen parte de esta cartera como es el caso del sector financiero, es así que se realizaron reuniones, se les entrego la información de las deudas que tienen pendientes de pago, todo lo anterior en el marco de unos tiempos establecidos por la Administración para que las entidades financieras estén al día con sus impuestos.</w:t>
      </w:r>
    </w:p>
    <w:p w14:paraId="478B8ECF" w14:textId="77777777" w:rsidR="00032AA8" w:rsidRPr="00233E43" w:rsidRDefault="00032AA8" w:rsidP="00032AA8">
      <w:pPr>
        <w:pStyle w:val="Prrafodelista"/>
        <w:ind w:left="0"/>
        <w:jc w:val="both"/>
        <w:rPr>
          <w:rFonts w:ascii="Arial" w:hAnsi="Arial" w:cs="Arial"/>
          <w:szCs w:val="18"/>
          <w:lang w:val="es-CO" w:eastAsia="es-CO"/>
        </w:rPr>
      </w:pPr>
    </w:p>
    <w:p w14:paraId="4FF279D5" w14:textId="77777777" w:rsidR="00032AA8" w:rsidRPr="00233E43" w:rsidRDefault="00032AA8" w:rsidP="00A84A31">
      <w:pPr>
        <w:jc w:val="both"/>
        <w:rPr>
          <w:rFonts w:ascii="Arial" w:hAnsi="Arial" w:cs="Arial"/>
          <w:b/>
          <w:bCs/>
          <w:szCs w:val="18"/>
        </w:rPr>
      </w:pPr>
      <w:r w:rsidRPr="00233E43">
        <w:rPr>
          <w:rFonts w:ascii="Arial" w:hAnsi="Arial" w:cs="Arial"/>
          <w:b/>
          <w:bCs/>
          <w:szCs w:val="18"/>
        </w:rPr>
        <w:t>Unificación doctrinal</w:t>
      </w:r>
    </w:p>
    <w:p w14:paraId="2438CA08" w14:textId="77777777" w:rsidR="00032AA8" w:rsidRPr="00233E43" w:rsidRDefault="00032AA8" w:rsidP="00032AA8">
      <w:pPr>
        <w:jc w:val="both"/>
        <w:rPr>
          <w:rFonts w:ascii="Arial" w:hAnsi="Arial" w:cs="Arial"/>
          <w:bCs/>
          <w:szCs w:val="18"/>
        </w:rPr>
      </w:pPr>
    </w:p>
    <w:p w14:paraId="31AB4CBB" w14:textId="77777777" w:rsidR="00032AA8" w:rsidRPr="00233E43" w:rsidRDefault="00032AA8" w:rsidP="00032AA8">
      <w:pPr>
        <w:jc w:val="both"/>
        <w:rPr>
          <w:rFonts w:ascii="Arial" w:eastAsia="+mn-ea" w:hAnsi="Arial" w:cs="Arial"/>
          <w:szCs w:val="18"/>
        </w:rPr>
      </w:pPr>
      <w:r w:rsidRPr="00233E43">
        <w:rPr>
          <w:rFonts w:ascii="Arial" w:eastAsia="+mn-ea" w:hAnsi="Arial" w:cs="Arial"/>
          <w:szCs w:val="18"/>
        </w:rPr>
        <w:t>Durante el periodo julio a diciembre de 2016, se han emitido los siguientes conceptos 1236,1237 y 1238. Relacionados con los siguientes temas:</w:t>
      </w:r>
    </w:p>
    <w:p w14:paraId="13AB61C7" w14:textId="77777777" w:rsidR="00032AA8" w:rsidRPr="00233E43" w:rsidRDefault="00032AA8" w:rsidP="00032AA8">
      <w:pPr>
        <w:jc w:val="both"/>
        <w:rPr>
          <w:rFonts w:ascii="Arial" w:eastAsia="+mn-ea" w:hAnsi="Arial" w:cs="Arial"/>
          <w:sz w:val="18"/>
          <w:szCs w:val="18"/>
        </w:rPr>
      </w:pPr>
    </w:p>
    <w:p w14:paraId="30D2B97B"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Tratamiento tributario de los bienes objeto de proceso de extinción de dominio.</w:t>
      </w:r>
    </w:p>
    <w:p w14:paraId="1F226147" w14:textId="77777777" w:rsidR="00B469C9" w:rsidRPr="00233E43" w:rsidRDefault="00B469C9" w:rsidP="00B469C9">
      <w:pPr>
        <w:ind w:left="360"/>
        <w:jc w:val="both"/>
        <w:rPr>
          <w:rFonts w:ascii="Arial" w:hAnsi="Arial" w:cs="Arial"/>
          <w:bCs/>
          <w:szCs w:val="18"/>
        </w:rPr>
      </w:pPr>
    </w:p>
    <w:p w14:paraId="04FAA01C"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 xml:space="preserve">Modificación Avalúo Catastral/suspensión términos para la firmeza de las declaraciones tributarias. </w:t>
      </w:r>
    </w:p>
    <w:p w14:paraId="1DDD184F" w14:textId="77777777" w:rsidR="00B469C9" w:rsidRPr="00233E43" w:rsidRDefault="00B469C9" w:rsidP="00B469C9">
      <w:pPr>
        <w:ind w:left="360"/>
        <w:jc w:val="both"/>
        <w:rPr>
          <w:rFonts w:ascii="Arial" w:hAnsi="Arial" w:cs="Arial"/>
          <w:bCs/>
          <w:szCs w:val="18"/>
        </w:rPr>
      </w:pPr>
    </w:p>
    <w:p w14:paraId="45FA42C6"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Actos Administrativos en Situaciones Especiales</w:t>
      </w:r>
    </w:p>
    <w:p w14:paraId="2CE088FD" w14:textId="77777777" w:rsidR="00032AA8" w:rsidRPr="00233E43" w:rsidRDefault="00032AA8" w:rsidP="00032AA8">
      <w:pPr>
        <w:jc w:val="both"/>
        <w:rPr>
          <w:rFonts w:ascii="Arial" w:eastAsia="+mn-ea" w:hAnsi="Arial" w:cs="Arial"/>
          <w:szCs w:val="18"/>
        </w:rPr>
      </w:pPr>
    </w:p>
    <w:p w14:paraId="3CF40A55" w14:textId="77777777" w:rsidR="00032AA8" w:rsidRPr="00233E43" w:rsidRDefault="00032AA8" w:rsidP="00032AA8">
      <w:pPr>
        <w:jc w:val="both"/>
        <w:rPr>
          <w:rFonts w:ascii="Arial" w:hAnsi="Arial" w:cs="Arial"/>
          <w:bCs/>
          <w:szCs w:val="18"/>
        </w:rPr>
      </w:pPr>
      <w:r w:rsidRPr="00233E43">
        <w:rPr>
          <w:rFonts w:ascii="Arial" w:hAnsi="Arial" w:cs="Arial"/>
          <w:bCs/>
          <w:szCs w:val="18"/>
        </w:rPr>
        <w:t>De igual manera a lo largo del 2016, y con ocasión al apoyo que brinda a las dependencias de la DIB  se trabajaron los siguientes temas:</w:t>
      </w:r>
    </w:p>
    <w:p w14:paraId="793D3019" w14:textId="77777777" w:rsidR="00A84A31" w:rsidRPr="00233E43" w:rsidRDefault="00A84A31" w:rsidP="00032AA8">
      <w:pPr>
        <w:jc w:val="both"/>
        <w:rPr>
          <w:rFonts w:ascii="Arial" w:hAnsi="Arial" w:cs="Arial"/>
          <w:bCs/>
          <w:szCs w:val="18"/>
        </w:rPr>
      </w:pPr>
    </w:p>
    <w:p w14:paraId="3B6B2B64" w14:textId="77777777" w:rsidR="00032AA8" w:rsidRPr="00233E43" w:rsidRDefault="00032AA8" w:rsidP="00AE5E5A">
      <w:pPr>
        <w:numPr>
          <w:ilvl w:val="0"/>
          <w:numId w:val="38"/>
        </w:numPr>
        <w:jc w:val="both"/>
        <w:rPr>
          <w:rFonts w:ascii="Arial" w:hAnsi="Arial" w:cs="Arial"/>
          <w:bCs/>
          <w:szCs w:val="18"/>
        </w:rPr>
      </w:pPr>
      <w:r w:rsidRPr="00233E43">
        <w:rPr>
          <w:rFonts w:ascii="Arial" w:hAnsi="Arial" w:cs="Arial"/>
          <w:bCs/>
          <w:szCs w:val="18"/>
        </w:rPr>
        <w:t>Consultas relacionadas con el acuerdo 648 relacionado con la simplificación tributaria</w:t>
      </w:r>
      <w:r w:rsidR="00B469C9" w:rsidRPr="00233E43">
        <w:rPr>
          <w:rFonts w:ascii="Arial" w:hAnsi="Arial" w:cs="Arial"/>
          <w:bCs/>
          <w:szCs w:val="18"/>
        </w:rPr>
        <w:t>.</w:t>
      </w:r>
    </w:p>
    <w:p w14:paraId="196C5BFE" w14:textId="77777777" w:rsidR="00B469C9" w:rsidRPr="00233E43" w:rsidRDefault="00B469C9" w:rsidP="00B469C9">
      <w:pPr>
        <w:ind w:left="360"/>
        <w:jc w:val="both"/>
        <w:rPr>
          <w:rFonts w:ascii="Arial" w:hAnsi="Arial" w:cs="Arial"/>
          <w:bCs/>
          <w:szCs w:val="18"/>
        </w:rPr>
      </w:pPr>
    </w:p>
    <w:p w14:paraId="6D11EFBE" w14:textId="77777777" w:rsidR="00032AA8" w:rsidRPr="00233E43" w:rsidRDefault="00032AA8" w:rsidP="00AE5E5A">
      <w:pPr>
        <w:numPr>
          <w:ilvl w:val="0"/>
          <w:numId w:val="38"/>
        </w:numPr>
        <w:jc w:val="both"/>
        <w:rPr>
          <w:rFonts w:ascii="Arial" w:hAnsi="Arial" w:cs="Arial"/>
          <w:bCs/>
          <w:szCs w:val="18"/>
        </w:rPr>
      </w:pPr>
      <w:r w:rsidRPr="00233E43">
        <w:rPr>
          <w:rFonts w:ascii="Arial" w:hAnsi="Arial" w:cs="Arial"/>
          <w:bCs/>
          <w:szCs w:val="18"/>
        </w:rPr>
        <w:t>Suspensión de la diligencia de remate hasta que se resuelva la demanda de nulidad y restablecimiento de derecho, presentada contra la resolución que  falla el recurso de reposición.</w:t>
      </w:r>
    </w:p>
    <w:p w14:paraId="64274F5F" w14:textId="77777777" w:rsidR="00B469C9" w:rsidRPr="00233E43" w:rsidRDefault="00B469C9" w:rsidP="00B469C9">
      <w:pPr>
        <w:ind w:left="360"/>
        <w:jc w:val="both"/>
        <w:rPr>
          <w:rFonts w:ascii="Arial" w:hAnsi="Arial" w:cs="Arial"/>
          <w:bCs/>
          <w:szCs w:val="18"/>
        </w:rPr>
      </w:pPr>
    </w:p>
    <w:p w14:paraId="531CD962" w14:textId="77777777" w:rsidR="00032AA8" w:rsidRPr="00233E43" w:rsidRDefault="00032AA8" w:rsidP="00AE5E5A">
      <w:pPr>
        <w:numPr>
          <w:ilvl w:val="0"/>
          <w:numId w:val="38"/>
        </w:numPr>
        <w:jc w:val="both"/>
        <w:rPr>
          <w:rFonts w:ascii="Arial" w:hAnsi="Arial" w:cs="Arial"/>
          <w:bCs/>
          <w:szCs w:val="18"/>
        </w:rPr>
      </w:pPr>
      <w:r w:rsidRPr="00233E43">
        <w:rPr>
          <w:rFonts w:ascii="Arial" w:hAnsi="Arial" w:cs="Arial"/>
          <w:bCs/>
          <w:szCs w:val="18"/>
        </w:rPr>
        <w:t>Vinculación de los comuneros en el proceso determinativo del impuesto predial, como condición para adelantar el proceso administrativo de cobro coactivo.</w:t>
      </w:r>
    </w:p>
    <w:p w14:paraId="14CC77B2" w14:textId="77777777" w:rsidR="00B469C9" w:rsidRPr="00233E43" w:rsidRDefault="00B469C9" w:rsidP="00B469C9">
      <w:pPr>
        <w:ind w:left="360"/>
        <w:jc w:val="both"/>
        <w:rPr>
          <w:rFonts w:ascii="Arial" w:hAnsi="Arial" w:cs="Arial"/>
          <w:bCs/>
          <w:szCs w:val="18"/>
        </w:rPr>
      </w:pPr>
    </w:p>
    <w:p w14:paraId="03189B25" w14:textId="77777777" w:rsidR="00032AA8" w:rsidRPr="00233E43" w:rsidRDefault="00032AA8" w:rsidP="00AE5E5A">
      <w:pPr>
        <w:numPr>
          <w:ilvl w:val="0"/>
          <w:numId w:val="38"/>
        </w:numPr>
        <w:jc w:val="both"/>
        <w:rPr>
          <w:rFonts w:ascii="Arial" w:hAnsi="Arial" w:cs="Arial"/>
          <w:bCs/>
          <w:szCs w:val="18"/>
        </w:rPr>
      </w:pPr>
      <w:r w:rsidRPr="00233E43">
        <w:rPr>
          <w:rFonts w:ascii="Arial" w:hAnsi="Arial" w:cs="Arial"/>
          <w:bCs/>
          <w:szCs w:val="18"/>
        </w:rPr>
        <w:t>Imposibilidad de adelantar proceso de cobro coactivo teniendo como títulos actos administrativos proferidos a las sociedades fiduciarias voceras de los patrimonios autónomos, por las vigencias 2011 y siguientes.</w:t>
      </w:r>
    </w:p>
    <w:p w14:paraId="620485C0" w14:textId="77777777" w:rsidR="00032AA8" w:rsidRPr="00233E43" w:rsidRDefault="00032AA8" w:rsidP="00032AA8">
      <w:pPr>
        <w:jc w:val="both"/>
        <w:rPr>
          <w:rFonts w:ascii="Arial" w:hAnsi="Arial" w:cs="Arial"/>
          <w:bCs/>
          <w:sz w:val="18"/>
          <w:szCs w:val="18"/>
        </w:rPr>
      </w:pPr>
    </w:p>
    <w:p w14:paraId="628BF024" w14:textId="77777777" w:rsidR="00032AA8" w:rsidRPr="00233E43" w:rsidRDefault="00032AA8" w:rsidP="00A84A31">
      <w:pPr>
        <w:jc w:val="both"/>
        <w:rPr>
          <w:rFonts w:ascii="Arial" w:hAnsi="Arial" w:cs="Arial"/>
          <w:b/>
          <w:bCs/>
          <w:szCs w:val="18"/>
        </w:rPr>
      </w:pPr>
      <w:r w:rsidRPr="00233E43">
        <w:rPr>
          <w:rFonts w:ascii="Arial" w:hAnsi="Arial" w:cs="Arial"/>
          <w:b/>
          <w:bCs/>
          <w:szCs w:val="18"/>
        </w:rPr>
        <w:t>Administración del riesgo antijurídico</w:t>
      </w:r>
    </w:p>
    <w:p w14:paraId="2D887A4F" w14:textId="77777777" w:rsidR="00032AA8" w:rsidRPr="00233E43" w:rsidRDefault="00032AA8" w:rsidP="00032AA8">
      <w:pPr>
        <w:jc w:val="both"/>
        <w:rPr>
          <w:rFonts w:ascii="Arial" w:hAnsi="Arial" w:cs="Arial"/>
          <w:bCs/>
          <w:szCs w:val="18"/>
        </w:rPr>
      </w:pPr>
    </w:p>
    <w:p w14:paraId="67C8EB62" w14:textId="77777777" w:rsidR="00032AA8" w:rsidRPr="00233E43" w:rsidRDefault="00032AA8" w:rsidP="00032AA8">
      <w:pPr>
        <w:jc w:val="both"/>
        <w:rPr>
          <w:rFonts w:ascii="Arial" w:hAnsi="Arial" w:cs="Arial"/>
          <w:bCs/>
          <w:szCs w:val="18"/>
        </w:rPr>
      </w:pPr>
      <w:r w:rsidRPr="00233E43">
        <w:rPr>
          <w:rFonts w:ascii="Arial" w:hAnsi="Arial" w:cs="Arial"/>
          <w:bCs/>
          <w:szCs w:val="18"/>
        </w:rPr>
        <w:t>Dentro del periodo de julio a diciembre de 2016, y atendiendo a los compromisos adquiridos por la Subdirección Jurídico Tributaria se está trabajando la cartilla correspondiente al impuesto de vehículos, al igual que se realizó con el impuesto predial. La cartilla con los conceptos  que se han emitido hasta la fecha  sirve como material de consulta para los funcionarios y  como guía para argumentar los actos administrativos y demás documentos  que se emiten desde cada dependencia de la DIB. Se procedió a la actualización del normograma del Sistema de Gestión Interno y el dispuesto en relatoría.</w:t>
      </w:r>
    </w:p>
    <w:p w14:paraId="21FB01C5" w14:textId="77777777" w:rsidR="00032AA8" w:rsidRPr="00233E43" w:rsidRDefault="00032AA8" w:rsidP="00032AA8">
      <w:pPr>
        <w:jc w:val="both"/>
        <w:rPr>
          <w:rFonts w:ascii="Arial" w:hAnsi="Arial" w:cs="Arial"/>
          <w:bCs/>
          <w:szCs w:val="18"/>
        </w:rPr>
      </w:pPr>
    </w:p>
    <w:p w14:paraId="357F9D03" w14:textId="77777777" w:rsidR="00032AA8" w:rsidRPr="00233E43" w:rsidRDefault="00032AA8" w:rsidP="00032AA8">
      <w:pPr>
        <w:jc w:val="both"/>
        <w:rPr>
          <w:rFonts w:ascii="Arial" w:hAnsi="Arial" w:cs="Arial"/>
          <w:bCs/>
          <w:szCs w:val="18"/>
        </w:rPr>
      </w:pPr>
      <w:r w:rsidRPr="00233E43">
        <w:rPr>
          <w:rFonts w:ascii="Arial" w:hAnsi="Arial" w:cs="Arial"/>
          <w:bCs/>
          <w:szCs w:val="18"/>
        </w:rPr>
        <w:t>Así mismo se socializó el manual de prevención del daño antijurídico en la DIB. El manual de prevención del daño antijurídico tiene como objetivo, se tomen acciones de carácter correctivo, que se encaminen a desarrollar una mejor gestión al interior de la DIB. El 05 de diciembre se envió mediante correo electrónico el manual titulado “Construcción de Líneas Jurisprudenciales”, este manual tiene como finalidad,  brindar claridad en el entendimiento  de  cómo abordar, analizar y aplicar las líneas jurisprudenciales dentro de las labores de cada dependencia de la DIB.</w:t>
      </w:r>
    </w:p>
    <w:p w14:paraId="7BB749A3" w14:textId="77777777" w:rsidR="00032AA8" w:rsidRPr="00233E43" w:rsidRDefault="00032AA8" w:rsidP="00032AA8">
      <w:pPr>
        <w:jc w:val="both"/>
        <w:rPr>
          <w:rFonts w:ascii="Arial" w:hAnsi="Arial" w:cs="Arial"/>
          <w:bCs/>
          <w:szCs w:val="18"/>
        </w:rPr>
      </w:pPr>
    </w:p>
    <w:p w14:paraId="4190F258" w14:textId="77777777" w:rsidR="00032AA8" w:rsidRPr="00233E43" w:rsidRDefault="00032AA8" w:rsidP="00032AA8">
      <w:pPr>
        <w:jc w:val="both"/>
        <w:rPr>
          <w:rFonts w:ascii="Arial" w:hAnsi="Arial" w:cs="Arial"/>
          <w:bCs/>
          <w:szCs w:val="18"/>
        </w:rPr>
      </w:pPr>
      <w:r w:rsidRPr="00233E43">
        <w:rPr>
          <w:rFonts w:ascii="Arial" w:hAnsi="Arial" w:cs="Arial"/>
          <w:bCs/>
          <w:szCs w:val="18"/>
        </w:rPr>
        <w:t>Por lo que respecta, a la atención de radicaciones sobre consultas presentadas por los contribuyentes, para el tercer y cuarto trimestre de 2016 se han radicado 284 solicitudes  discriminadas de la siguiente manera:</w:t>
      </w:r>
    </w:p>
    <w:p w14:paraId="70ADE4D2" w14:textId="77777777" w:rsidR="00032AA8" w:rsidRPr="00233E43" w:rsidRDefault="00032AA8" w:rsidP="00032AA8">
      <w:pPr>
        <w:jc w:val="both"/>
        <w:rPr>
          <w:rFonts w:ascii="Arial" w:hAnsi="Arial" w:cs="Arial"/>
          <w:bCs/>
          <w:szCs w:val="18"/>
        </w:rPr>
      </w:pPr>
    </w:p>
    <w:p w14:paraId="5A3037BC"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19 apoyos judiciales</w:t>
      </w:r>
    </w:p>
    <w:p w14:paraId="06D7136C"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105 consultas y conceptos</w:t>
      </w:r>
    </w:p>
    <w:p w14:paraId="0410CDD6"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30 derechos de petición</w:t>
      </w:r>
    </w:p>
    <w:p w14:paraId="13B535AE"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6 otros (estudios jurídicos, entregas de copias y entes de control, etc.)</w:t>
      </w:r>
    </w:p>
    <w:p w14:paraId="29D90AC3"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4 fallos de cumplimiento</w:t>
      </w:r>
    </w:p>
    <w:p w14:paraId="067E9750"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25 proyectos de ley</w:t>
      </w:r>
    </w:p>
    <w:p w14:paraId="417F7B94"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95 tutelas</w:t>
      </w:r>
    </w:p>
    <w:p w14:paraId="52B4BA5A" w14:textId="77777777" w:rsidR="00032AA8" w:rsidRPr="00233E43" w:rsidRDefault="00032AA8" w:rsidP="00032AA8">
      <w:pPr>
        <w:jc w:val="both"/>
        <w:rPr>
          <w:rFonts w:ascii="Arial" w:hAnsi="Arial" w:cs="Arial"/>
          <w:bCs/>
          <w:szCs w:val="18"/>
        </w:rPr>
      </w:pPr>
    </w:p>
    <w:p w14:paraId="7A5DE383" w14:textId="77777777" w:rsidR="00032AA8" w:rsidRPr="00233E43" w:rsidRDefault="00032AA8" w:rsidP="00032AA8">
      <w:pPr>
        <w:jc w:val="both"/>
        <w:rPr>
          <w:rFonts w:ascii="Arial" w:hAnsi="Arial" w:cs="Arial"/>
          <w:bCs/>
          <w:szCs w:val="18"/>
        </w:rPr>
      </w:pPr>
      <w:r w:rsidRPr="00233E43">
        <w:rPr>
          <w:rFonts w:ascii="Arial" w:hAnsi="Arial" w:cs="Arial"/>
          <w:bCs/>
          <w:szCs w:val="18"/>
        </w:rPr>
        <w:t>En las actividades dirigidas a la prevención del riesgo antijurídico, en informe de Riesgo Antijurídico del tercer trimestre, de acuerdo con la lista de demandas reportada por la Subdirección de Gestión Judicial de la Secretaría de Hacienda Distrital el día ocho (8) de septiembre y el procesamiento de la documentación disponible en SIPROJ (demandas) al momento de la revisión. Se encontraron demandas relacionadas con  medios de control anteriormente denominas acciones de nulidad y restablecimiento del derecho, motivados estos en cambios normativos (como es el cambio de avalúos) que no se tuvieron en cuenta al momento de fallar los expedientes y  que se viola el derecho a la defensa al no pronunciarse sobre pruebas solicitadas en el recurso de reconsideración.</w:t>
      </w:r>
    </w:p>
    <w:p w14:paraId="7EEE0A1A" w14:textId="77777777" w:rsidR="00032AA8" w:rsidRPr="00233E43" w:rsidRDefault="00032AA8" w:rsidP="00032AA8">
      <w:pPr>
        <w:jc w:val="both"/>
        <w:rPr>
          <w:rFonts w:ascii="Arial" w:hAnsi="Arial" w:cs="Arial"/>
          <w:bCs/>
          <w:szCs w:val="18"/>
        </w:rPr>
      </w:pPr>
    </w:p>
    <w:p w14:paraId="0D068ED8" w14:textId="77777777" w:rsidR="00032AA8" w:rsidRPr="00233E43" w:rsidRDefault="00032AA8" w:rsidP="00032AA8">
      <w:pPr>
        <w:jc w:val="both"/>
        <w:rPr>
          <w:rFonts w:ascii="Arial" w:hAnsi="Arial" w:cs="Arial"/>
          <w:bCs/>
          <w:szCs w:val="18"/>
        </w:rPr>
      </w:pPr>
      <w:r w:rsidRPr="00233E43">
        <w:rPr>
          <w:rFonts w:ascii="Arial" w:hAnsi="Arial" w:cs="Arial"/>
          <w:bCs/>
          <w:szCs w:val="18"/>
        </w:rPr>
        <w:t xml:space="preserve">Dentro de las solicitudes que ingresan diariamente a la Subdirección Jurídica se hacen tanto como apoyos normativos a título de consulta y la elaboración de conceptos que ya han sido mencionados, así mismo se realizaron los siguientes trabajos normativos: </w:t>
      </w:r>
    </w:p>
    <w:p w14:paraId="4FA2B0A3" w14:textId="77777777" w:rsidR="00032AA8" w:rsidRPr="00233E43" w:rsidRDefault="00032AA8" w:rsidP="00032AA8">
      <w:pPr>
        <w:jc w:val="both"/>
        <w:rPr>
          <w:rFonts w:ascii="Arial" w:hAnsi="Arial" w:cs="Arial"/>
          <w:bCs/>
          <w:szCs w:val="18"/>
        </w:rPr>
      </w:pPr>
    </w:p>
    <w:p w14:paraId="2F5F3196"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Proyecto de resolución reporte de información estampillas y contribución especial.</w:t>
      </w:r>
    </w:p>
    <w:p w14:paraId="71FE0F32"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Se respondieron consultas relacionadas con respuestas a solicitudes correo electrónico-Subdirección de Planeación e Inteligencia Tributaria, consultas acerca de la reserva tributaria a nivel estadístico y detallado-Subdirección de Determinación.</w:t>
      </w:r>
    </w:p>
    <w:p w14:paraId="3A99EAD9"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lastRenderedPageBreak/>
        <w:t>Se proyectó la resolución de firma mecánica para las oficinas de cuentas Corrientes y Devoluciones, y notificaciones y documentación fiscal.</w:t>
      </w:r>
    </w:p>
    <w:p w14:paraId="3DD36012"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Se capacito a la Subredes integrales de salud en el tema relacionado con la fusión de entidades públicas y las obligaciones tributarias de las entidades fusionadas y de las absorbentes, en relación con el impuesto sobre vehículos, predial unificado, e industria y comercio, en tal sentido se expidieron respuestas tipo con posterioridad sobre tema.</w:t>
      </w:r>
    </w:p>
    <w:p w14:paraId="71197930"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Se adelantó mesa de trabajo con la Subdirección de Determinación para tratar la fiscalización de la vigencia 2013 sobre el impuesto predial para los inmuebles ubicados dentro del aeropuerto.</w:t>
      </w:r>
    </w:p>
    <w:p w14:paraId="794B20CB" w14:textId="77777777" w:rsidR="00032AA8" w:rsidRPr="00233E43" w:rsidRDefault="00032AA8" w:rsidP="008F3881">
      <w:pPr>
        <w:numPr>
          <w:ilvl w:val="0"/>
          <w:numId w:val="38"/>
        </w:numPr>
        <w:jc w:val="both"/>
        <w:rPr>
          <w:rFonts w:ascii="Arial" w:hAnsi="Arial" w:cs="Arial"/>
          <w:bCs/>
          <w:szCs w:val="18"/>
        </w:rPr>
      </w:pPr>
      <w:r w:rsidRPr="00233E43">
        <w:rPr>
          <w:rFonts w:ascii="Arial" w:hAnsi="Arial" w:cs="Arial"/>
          <w:bCs/>
          <w:szCs w:val="18"/>
        </w:rPr>
        <w:t>Se han respondido a consultas  de la Oficina de Registro y Gestión de la Información en temas referentes a conceptos emitidos por la Subdirección Jurídico Tributaria como por ejemplo el concepto 1213 de 2011 relacionado en cuanto a si puede marcar un predio como excluido de uso público, desde la fecha en que se adoptó el plano urbanístico (Fecha de Resolución de Curaduría Urbana a través de la cual se adoptó el plano).  y otras en caminadas sobre el mismo tema</w:t>
      </w:r>
    </w:p>
    <w:p w14:paraId="5235FD69" w14:textId="77777777" w:rsidR="00032AA8" w:rsidRPr="00233E43" w:rsidRDefault="00032AA8" w:rsidP="00032AA8">
      <w:pPr>
        <w:jc w:val="both"/>
        <w:rPr>
          <w:rFonts w:ascii="Arial" w:hAnsi="Arial" w:cs="Arial"/>
          <w:bCs/>
          <w:szCs w:val="18"/>
        </w:rPr>
      </w:pPr>
    </w:p>
    <w:p w14:paraId="7C47941C" w14:textId="77777777" w:rsidR="00032AA8" w:rsidRPr="00233E43" w:rsidRDefault="00032AA8" w:rsidP="00153B37">
      <w:pPr>
        <w:jc w:val="both"/>
        <w:rPr>
          <w:rFonts w:ascii="Arial" w:hAnsi="Arial" w:cs="Arial"/>
          <w:b/>
          <w:bCs/>
          <w:szCs w:val="18"/>
        </w:rPr>
      </w:pPr>
      <w:r w:rsidRPr="00233E43">
        <w:rPr>
          <w:rFonts w:ascii="Arial" w:hAnsi="Arial" w:cs="Arial"/>
          <w:b/>
          <w:bCs/>
          <w:szCs w:val="18"/>
        </w:rPr>
        <w:t>Revisión de estructura normativa tributaria</w:t>
      </w:r>
    </w:p>
    <w:p w14:paraId="6109F6BF" w14:textId="77777777" w:rsidR="00032AA8" w:rsidRPr="00233E43" w:rsidRDefault="00032AA8" w:rsidP="00032AA8">
      <w:pPr>
        <w:jc w:val="both"/>
        <w:rPr>
          <w:rFonts w:ascii="Arial" w:hAnsi="Arial" w:cs="Arial"/>
          <w:bCs/>
          <w:sz w:val="18"/>
          <w:szCs w:val="18"/>
        </w:rPr>
      </w:pPr>
    </w:p>
    <w:p w14:paraId="564BF1E6" w14:textId="77777777" w:rsidR="00032AA8" w:rsidRPr="00233E43" w:rsidRDefault="00032AA8" w:rsidP="00032AA8">
      <w:pPr>
        <w:jc w:val="both"/>
        <w:rPr>
          <w:rFonts w:ascii="Arial" w:hAnsi="Arial" w:cs="Arial"/>
          <w:bCs/>
          <w:szCs w:val="18"/>
        </w:rPr>
      </w:pPr>
      <w:r w:rsidRPr="00233E43">
        <w:rPr>
          <w:rFonts w:ascii="Arial" w:eastAsia="+mn-ea" w:hAnsi="Arial" w:cs="Arial"/>
          <w:szCs w:val="18"/>
        </w:rPr>
        <w:t xml:space="preserve">Los Clips Tributarios es el medio elegido por la Subdirección Jurídica Tributaria para socializar todos los temas referentes a conceptos y normatividad tributaria, realizando 14 durante el periodo julio a diciembre de 2016. </w:t>
      </w:r>
      <w:r w:rsidRPr="00233E43">
        <w:rPr>
          <w:rFonts w:ascii="Arial" w:hAnsi="Arial" w:cs="Arial"/>
          <w:bCs/>
          <w:szCs w:val="18"/>
        </w:rPr>
        <w:t>Por medio de los “Clip Tributarios” se busca que los funcionarios se enteren de la normatividad que se está generando no sólo desde esta subdirección  sino que también se entere de  otros  temas de interés. De otro lado, las solicitudes y asesorías  realizadas en conjunto con las demás dependencias de la  DIB también se entienden como una manera  de socializar la normatividad  tributaria</w:t>
      </w:r>
    </w:p>
    <w:p w14:paraId="3A8BEFB4" w14:textId="77777777" w:rsidR="00032AA8" w:rsidRPr="00233E43" w:rsidRDefault="00032AA8" w:rsidP="00032AA8">
      <w:pPr>
        <w:jc w:val="both"/>
        <w:rPr>
          <w:rFonts w:ascii="Arial" w:hAnsi="Arial" w:cs="Arial"/>
          <w:bCs/>
          <w:szCs w:val="18"/>
        </w:rPr>
      </w:pPr>
    </w:p>
    <w:p w14:paraId="25779C7E" w14:textId="77777777" w:rsidR="00032AA8" w:rsidRPr="00233E43" w:rsidRDefault="00032AA8" w:rsidP="00032AA8">
      <w:pPr>
        <w:jc w:val="both"/>
        <w:rPr>
          <w:rFonts w:ascii="Arial" w:hAnsi="Arial" w:cs="Arial"/>
          <w:bCs/>
          <w:szCs w:val="18"/>
        </w:rPr>
      </w:pPr>
      <w:r w:rsidRPr="00233E43">
        <w:rPr>
          <w:rFonts w:ascii="Arial" w:hAnsi="Arial" w:cs="Arial"/>
          <w:bCs/>
          <w:szCs w:val="18"/>
        </w:rPr>
        <w:t>Los apoyos y todo el trabajo que  se está ejecutando desde la Subdirección tienen como objeto dar el respaldo jurídico necesario  a las actuaciones emanadas desde de la DIB. No obstante lo anterior, es una labor conjunta con las demás  áreas de la DIB el procurar la eficiencia y eficacia  de las labores diarias.</w:t>
      </w:r>
    </w:p>
    <w:p w14:paraId="78BB47EA" w14:textId="77777777" w:rsidR="00032AA8" w:rsidRPr="00233E43" w:rsidRDefault="00032AA8" w:rsidP="00032AA8">
      <w:pPr>
        <w:jc w:val="both"/>
        <w:rPr>
          <w:rFonts w:ascii="Arial" w:hAnsi="Arial" w:cs="Arial"/>
          <w:bCs/>
          <w:szCs w:val="18"/>
        </w:rPr>
      </w:pPr>
    </w:p>
    <w:p w14:paraId="43C2DA69" w14:textId="77777777" w:rsidR="00032AA8" w:rsidRPr="00233E43" w:rsidRDefault="00032AA8" w:rsidP="00032AA8">
      <w:pPr>
        <w:jc w:val="both"/>
        <w:rPr>
          <w:rFonts w:ascii="Arial" w:hAnsi="Arial" w:cs="Arial"/>
          <w:bCs/>
          <w:szCs w:val="18"/>
        </w:rPr>
      </w:pPr>
      <w:r w:rsidRPr="00233E43">
        <w:rPr>
          <w:rFonts w:ascii="Arial" w:hAnsi="Arial" w:cs="Arial"/>
          <w:bCs/>
          <w:szCs w:val="18"/>
          <w:lang w:val="es-ES"/>
        </w:rPr>
        <w:t xml:space="preserve">Relacionado con la presentación </w:t>
      </w:r>
      <w:r w:rsidRPr="00233E43">
        <w:rPr>
          <w:rFonts w:ascii="Arial" w:hAnsi="Arial" w:cs="Arial"/>
          <w:color w:val="000000"/>
          <w:szCs w:val="18"/>
          <w:lang w:eastAsia="es-CO"/>
        </w:rPr>
        <w:t xml:space="preserve">de proyecto de acuerdo sustancial y procedimental tributario (modernización tributaria: eliminación de impuestos, </w:t>
      </w:r>
      <w:r w:rsidRPr="00233E43">
        <w:rPr>
          <w:rFonts w:ascii="Arial" w:eastAsia="+mn-ea" w:hAnsi="Arial" w:cs="Arial"/>
          <w:szCs w:val="18"/>
        </w:rPr>
        <w:t xml:space="preserve">se redactaron los pertinentes artículos junto con las exposiciones de motivos procedentes, se formularon las fichas a considerar para el Plan Distrital de Desarrollo, no obstante en la discusión del mismo los artículos no fueron incluidos en el texto del Plan. </w:t>
      </w:r>
      <w:r w:rsidRPr="00233E43">
        <w:rPr>
          <w:rFonts w:ascii="Arial" w:hAnsi="Arial" w:cs="Arial"/>
          <w:bCs/>
          <w:szCs w:val="18"/>
        </w:rPr>
        <w:t>El objetivo de la eliminación, permanencia  o modificación de tales contribuciones  está sujeta a la eficiencia de las mismas dentro de la estructura de costo-beneficio.</w:t>
      </w:r>
    </w:p>
    <w:p w14:paraId="2541D878" w14:textId="77777777" w:rsidR="00032AA8" w:rsidRPr="00233E43" w:rsidRDefault="00032AA8" w:rsidP="00032AA8">
      <w:pPr>
        <w:jc w:val="both"/>
        <w:rPr>
          <w:rFonts w:ascii="Arial" w:hAnsi="Arial" w:cs="Arial"/>
          <w:bCs/>
          <w:szCs w:val="18"/>
        </w:rPr>
      </w:pPr>
    </w:p>
    <w:p w14:paraId="6A1A43C4" w14:textId="77777777" w:rsidR="00032AA8" w:rsidRPr="00233E43" w:rsidRDefault="00032AA8" w:rsidP="00032AA8">
      <w:pPr>
        <w:jc w:val="both"/>
        <w:rPr>
          <w:rFonts w:ascii="Arial" w:eastAsia="+mn-ea" w:hAnsi="Arial" w:cs="Arial"/>
          <w:szCs w:val="18"/>
        </w:rPr>
      </w:pPr>
      <w:r w:rsidRPr="00233E43">
        <w:rPr>
          <w:rFonts w:ascii="Arial" w:eastAsia="+mn-ea" w:hAnsi="Arial" w:cs="Arial"/>
          <w:szCs w:val="18"/>
        </w:rPr>
        <w:t>Dentro de la simplificación tributaria, se participó de manera activa  en la simplificación tributaria, que culminó con el acuerdo 648 del 16 de septiembre de 2016, firmado por el Alcalde Mayor de Bogotá. Este documento transforma el cobro del impuesto predial en la medida que modifica las tarifas, los pagos del mismo se pueden hacer por cuotas.</w:t>
      </w:r>
    </w:p>
    <w:p w14:paraId="0CA69DAF" w14:textId="77777777" w:rsidR="00032AA8" w:rsidRPr="00233E43" w:rsidRDefault="00032AA8" w:rsidP="00032AA8">
      <w:pPr>
        <w:jc w:val="both"/>
        <w:rPr>
          <w:rFonts w:ascii="Arial" w:eastAsia="+mn-ea" w:hAnsi="Arial" w:cs="Arial"/>
          <w:szCs w:val="18"/>
        </w:rPr>
      </w:pPr>
    </w:p>
    <w:p w14:paraId="6EFBF021" w14:textId="77777777" w:rsidR="00032AA8" w:rsidRPr="00233E43" w:rsidRDefault="00032AA8" w:rsidP="00032AA8">
      <w:pPr>
        <w:pStyle w:val="Prrafodelista"/>
        <w:ind w:left="0"/>
        <w:jc w:val="both"/>
        <w:rPr>
          <w:rFonts w:ascii="Arial" w:hAnsi="Arial" w:cs="Arial"/>
          <w:szCs w:val="18"/>
          <w:lang w:val="es-CO" w:eastAsia="es-CO"/>
        </w:rPr>
      </w:pPr>
      <w:r w:rsidRPr="00233E43">
        <w:rPr>
          <w:rFonts w:ascii="Arial" w:eastAsia="+mn-ea" w:hAnsi="Arial" w:cs="Arial"/>
          <w:szCs w:val="18"/>
        </w:rPr>
        <w:t>Así mismo, el  pago en forma anual del impuesto de industria y comercio, lo que permite  al contribuyente mediano de este impuesto ahorrar tiempo para el pago de  su declaración. Estos cambios entre otros, buscan facilitar los pagos al contribuyente evitando de esta manera la evasión.</w:t>
      </w:r>
    </w:p>
    <w:p w14:paraId="52380C9C" w14:textId="77777777" w:rsidR="00032AA8" w:rsidRDefault="00032AA8" w:rsidP="00032AA8">
      <w:pPr>
        <w:pStyle w:val="Prrafodelista"/>
        <w:ind w:left="0"/>
        <w:jc w:val="both"/>
        <w:rPr>
          <w:rFonts w:ascii="Arial" w:hAnsi="Arial" w:cs="Arial"/>
          <w:szCs w:val="18"/>
          <w:lang w:val="es-CO" w:eastAsia="es-CO"/>
        </w:rPr>
      </w:pPr>
    </w:p>
    <w:p w14:paraId="4B48A8CB" w14:textId="77777777" w:rsidR="006E3AF4" w:rsidRDefault="006E3AF4" w:rsidP="00032AA8">
      <w:pPr>
        <w:pStyle w:val="Prrafodelista"/>
        <w:ind w:left="0"/>
        <w:jc w:val="both"/>
        <w:rPr>
          <w:rFonts w:ascii="Arial" w:hAnsi="Arial" w:cs="Arial"/>
          <w:szCs w:val="18"/>
          <w:lang w:val="es-CO" w:eastAsia="es-CO"/>
        </w:rPr>
      </w:pPr>
    </w:p>
    <w:p w14:paraId="3D8051B5" w14:textId="77777777" w:rsidR="006E3AF4" w:rsidRDefault="006E3AF4" w:rsidP="00032AA8">
      <w:pPr>
        <w:pStyle w:val="Prrafodelista"/>
        <w:ind w:left="0"/>
        <w:jc w:val="both"/>
        <w:rPr>
          <w:rFonts w:ascii="Arial" w:hAnsi="Arial" w:cs="Arial"/>
          <w:szCs w:val="18"/>
          <w:lang w:val="es-CO" w:eastAsia="es-CO"/>
        </w:rPr>
      </w:pPr>
    </w:p>
    <w:p w14:paraId="7ECB5E0C" w14:textId="77777777" w:rsidR="006E3AF4" w:rsidRDefault="006E3AF4" w:rsidP="00032AA8">
      <w:pPr>
        <w:pStyle w:val="Prrafodelista"/>
        <w:ind w:left="0"/>
        <w:jc w:val="both"/>
        <w:rPr>
          <w:rFonts w:ascii="Arial" w:hAnsi="Arial" w:cs="Arial"/>
          <w:szCs w:val="18"/>
          <w:lang w:val="es-CO" w:eastAsia="es-CO"/>
        </w:rPr>
      </w:pPr>
    </w:p>
    <w:p w14:paraId="5AE3F5A2" w14:textId="77777777" w:rsidR="006E3AF4" w:rsidRDefault="006E3AF4" w:rsidP="00032AA8">
      <w:pPr>
        <w:pStyle w:val="Prrafodelista"/>
        <w:ind w:left="0"/>
        <w:jc w:val="both"/>
        <w:rPr>
          <w:rFonts w:ascii="Arial" w:hAnsi="Arial" w:cs="Arial"/>
          <w:szCs w:val="18"/>
          <w:lang w:val="es-CO" w:eastAsia="es-CO"/>
        </w:rPr>
      </w:pPr>
    </w:p>
    <w:p w14:paraId="76532AAE" w14:textId="77777777" w:rsidR="006E3AF4" w:rsidRPr="00233E43" w:rsidRDefault="006E3AF4" w:rsidP="00032AA8">
      <w:pPr>
        <w:pStyle w:val="Prrafodelista"/>
        <w:ind w:left="0"/>
        <w:jc w:val="both"/>
        <w:rPr>
          <w:rFonts w:ascii="Arial" w:hAnsi="Arial" w:cs="Arial"/>
          <w:szCs w:val="18"/>
          <w:lang w:val="es-CO" w:eastAsia="es-CO"/>
        </w:rPr>
      </w:pPr>
    </w:p>
    <w:p w14:paraId="6F994573" w14:textId="77777777" w:rsidR="00511E90" w:rsidRPr="00511E90" w:rsidRDefault="00511E90" w:rsidP="00511E90">
      <w:pPr>
        <w:pStyle w:val="Prrafodelista"/>
        <w:numPr>
          <w:ilvl w:val="1"/>
          <w:numId w:val="2"/>
        </w:numPr>
        <w:ind w:left="426" w:hanging="426"/>
        <w:jc w:val="both"/>
        <w:textAlignment w:val="baseline"/>
        <w:outlineLvl w:val="0"/>
        <w:rPr>
          <w:rFonts w:ascii="Arial" w:hAnsi="Arial" w:cs="Arial"/>
          <w:b/>
          <w:lang w:val="es-CO" w:eastAsia="en-US"/>
        </w:rPr>
      </w:pPr>
      <w:bookmarkStart w:id="53" w:name="_Toc474489204"/>
      <w:r w:rsidRPr="00511E90">
        <w:rPr>
          <w:rFonts w:ascii="Arial" w:hAnsi="Arial" w:cs="Arial"/>
          <w:b/>
          <w:lang w:val="es-CO" w:eastAsia="en-US"/>
        </w:rPr>
        <w:lastRenderedPageBreak/>
        <w:t>Base de Datos Unificada de Contribuyentes por evasión</w:t>
      </w:r>
      <w:bookmarkEnd w:id="53"/>
    </w:p>
    <w:p w14:paraId="660A50E0" w14:textId="77777777" w:rsidR="00032AA8" w:rsidRPr="00233E43" w:rsidRDefault="00032AA8" w:rsidP="00032AA8">
      <w:pPr>
        <w:pStyle w:val="Prrafodelista"/>
        <w:ind w:left="0"/>
        <w:jc w:val="both"/>
        <w:rPr>
          <w:rFonts w:ascii="Arial" w:hAnsi="Arial" w:cs="Arial"/>
          <w:szCs w:val="18"/>
          <w:lang w:val="es-CO" w:eastAsia="es-CO"/>
        </w:rPr>
      </w:pPr>
    </w:p>
    <w:p w14:paraId="34CD8435" w14:textId="77777777" w:rsidR="00032AA8" w:rsidRPr="00511E90" w:rsidRDefault="00032AA8" w:rsidP="00026BE8">
      <w:pPr>
        <w:jc w:val="both"/>
        <w:rPr>
          <w:rFonts w:ascii="Arial" w:hAnsi="Arial" w:cs="Arial"/>
          <w:szCs w:val="18"/>
          <w:lang w:val="es-CO" w:eastAsia="es-CO"/>
        </w:rPr>
      </w:pPr>
      <w:r w:rsidRPr="00511E90">
        <w:rPr>
          <w:rFonts w:ascii="Arial" w:hAnsi="Arial" w:cs="Arial"/>
          <w:szCs w:val="18"/>
          <w:lang w:val="es-CO" w:eastAsia="es-CO"/>
        </w:rPr>
        <w:t xml:space="preserve">Meta </w:t>
      </w:r>
      <w:r w:rsidR="00945DAC" w:rsidRPr="00511E90">
        <w:rPr>
          <w:rFonts w:ascii="Arial" w:hAnsi="Arial" w:cs="Arial"/>
          <w:szCs w:val="18"/>
          <w:lang w:val="es-CO" w:eastAsia="es-CO"/>
        </w:rPr>
        <w:t>cuatrienio</w:t>
      </w:r>
      <w:r w:rsidRPr="00511E90">
        <w:rPr>
          <w:rFonts w:ascii="Arial" w:hAnsi="Arial" w:cs="Arial"/>
          <w:szCs w:val="18"/>
          <w:lang w:val="es-CO" w:eastAsia="es-CO"/>
        </w:rPr>
        <w:t>: Implementar y disponer en un 100% de la Base de Datos Unificada de Contribuyentes por evasión</w:t>
      </w:r>
    </w:p>
    <w:p w14:paraId="4B55AF22" w14:textId="77777777" w:rsidR="00032AA8" w:rsidRPr="00511E90" w:rsidRDefault="00032AA8" w:rsidP="00026BE8">
      <w:pPr>
        <w:jc w:val="both"/>
        <w:rPr>
          <w:rFonts w:ascii="Arial" w:hAnsi="Arial" w:cs="Arial"/>
          <w:szCs w:val="18"/>
          <w:lang w:val="es-CO" w:eastAsia="es-CO"/>
        </w:rPr>
      </w:pPr>
      <w:r w:rsidRPr="00511E90">
        <w:rPr>
          <w:rFonts w:ascii="Arial" w:hAnsi="Arial" w:cs="Arial"/>
          <w:szCs w:val="18"/>
          <w:lang w:val="es-CO" w:eastAsia="es-CO"/>
        </w:rPr>
        <w:t>Meta 2016: 664.885</w:t>
      </w:r>
    </w:p>
    <w:p w14:paraId="312C88F0" w14:textId="77777777" w:rsidR="00032AA8" w:rsidRPr="00511E90" w:rsidRDefault="00032AA8" w:rsidP="00026BE8">
      <w:pPr>
        <w:jc w:val="both"/>
        <w:rPr>
          <w:rFonts w:ascii="Arial" w:hAnsi="Arial" w:cs="Arial"/>
          <w:szCs w:val="18"/>
          <w:lang w:val="es-CO" w:eastAsia="es-CO"/>
        </w:rPr>
      </w:pPr>
      <w:r w:rsidRPr="00511E90">
        <w:rPr>
          <w:rFonts w:ascii="Arial" w:hAnsi="Arial" w:cs="Arial"/>
          <w:szCs w:val="18"/>
          <w:lang w:val="es-CO" w:eastAsia="es-CO"/>
        </w:rPr>
        <w:t>Cumplimiento: Base de Datos Unificada de 686.781 sujetos para un cumplimiento del 103%</w:t>
      </w:r>
    </w:p>
    <w:p w14:paraId="148E3402" w14:textId="77777777" w:rsidR="007F7136" w:rsidRPr="00233E43" w:rsidRDefault="007F7136" w:rsidP="00032AA8">
      <w:pPr>
        <w:pStyle w:val="Prrafodelista"/>
        <w:ind w:left="0"/>
        <w:jc w:val="both"/>
        <w:rPr>
          <w:rFonts w:ascii="Arial" w:hAnsi="Arial" w:cs="Arial"/>
          <w:szCs w:val="18"/>
          <w:lang w:val="es-CO" w:eastAsia="es-CO"/>
        </w:rPr>
      </w:pPr>
    </w:p>
    <w:p w14:paraId="2E6DFBE2" w14:textId="77777777" w:rsidR="008F3881" w:rsidRPr="00233E43" w:rsidRDefault="008F3881" w:rsidP="00032AA8">
      <w:pPr>
        <w:pStyle w:val="Prrafodelista"/>
        <w:ind w:left="0"/>
        <w:jc w:val="both"/>
        <w:rPr>
          <w:rFonts w:ascii="Arial" w:hAnsi="Arial" w:cs="Arial"/>
          <w:szCs w:val="18"/>
          <w:lang w:val="es-CO" w:eastAsia="es-CO"/>
        </w:rPr>
      </w:pPr>
    </w:p>
    <w:p w14:paraId="4C64C7B2" w14:textId="77777777" w:rsidR="007F7136" w:rsidRPr="00233E43" w:rsidRDefault="007F7136" w:rsidP="007F7136">
      <w:pPr>
        <w:pStyle w:val="Prrafodelista"/>
        <w:ind w:left="0"/>
        <w:jc w:val="center"/>
        <w:rPr>
          <w:rFonts w:ascii="Arial" w:hAnsi="Arial" w:cs="Arial"/>
          <w:b/>
          <w:szCs w:val="18"/>
          <w:lang w:val="es-CO" w:eastAsia="es-CO"/>
        </w:rPr>
      </w:pPr>
      <w:r w:rsidRPr="00233E43">
        <w:rPr>
          <w:rFonts w:ascii="Arial" w:hAnsi="Arial" w:cs="Arial"/>
          <w:b/>
          <w:szCs w:val="18"/>
          <w:lang w:val="es-CO" w:eastAsia="es-CO"/>
        </w:rPr>
        <w:t>Base de Datos Unificada de Contribuyentes por evasión</w:t>
      </w:r>
    </w:p>
    <w:p w14:paraId="514DD327" w14:textId="77777777" w:rsidR="007F7136" w:rsidRPr="00233E43" w:rsidRDefault="007F7136" w:rsidP="007F7136">
      <w:pPr>
        <w:pStyle w:val="Prrafodelista"/>
        <w:ind w:left="0"/>
        <w:jc w:val="center"/>
        <w:rPr>
          <w:rFonts w:ascii="Arial" w:hAnsi="Arial" w:cs="Arial"/>
          <w:b/>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6DE661C0" w14:textId="77777777" w:rsidTr="00A64D2A">
        <w:trPr>
          <w:jc w:val="center"/>
        </w:trPr>
        <w:tc>
          <w:tcPr>
            <w:tcW w:w="6007" w:type="dxa"/>
            <w:gridSpan w:val="4"/>
            <w:shd w:val="clear" w:color="auto" w:fill="1F3864"/>
            <w:vAlign w:val="center"/>
          </w:tcPr>
          <w:p w14:paraId="31AA50B1" w14:textId="77777777" w:rsidR="00032AA8" w:rsidRPr="00233E43" w:rsidRDefault="00032AA8" w:rsidP="007F7136">
            <w:pPr>
              <w:pStyle w:val="Prrafodelista"/>
              <w:ind w:left="0"/>
              <w:jc w:val="center"/>
              <w:rPr>
                <w:rFonts w:ascii="Arial" w:eastAsia="Calibri" w:hAnsi="Arial" w:cs="Arial"/>
                <w:b/>
                <w:bCs/>
                <w:color w:val="FFFFFF"/>
                <w:sz w:val="16"/>
                <w:szCs w:val="16"/>
                <w:lang w:val="es-CO" w:eastAsia="es-CO"/>
              </w:rPr>
            </w:pPr>
          </w:p>
        </w:tc>
      </w:tr>
      <w:tr w:rsidR="00032AA8" w:rsidRPr="00233E43" w14:paraId="6C6AA8B3" w14:textId="77777777" w:rsidTr="00A64D2A">
        <w:trPr>
          <w:jc w:val="center"/>
        </w:trPr>
        <w:tc>
          <w:tcPr>
            <w:tcW w:w="1753" w:type="dxa"/>
            <w:shd w:val="clear" w:color="auto" w:fill="1F3864"/>
            <w:vAlign w:val="center"/>
          </w:tcPr>
          <w:p w14:paraId="3A40FF95"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6A99C248"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27BF251E"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6AFFA505"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4B7CD039" w14:textId="77777777" w:rsidTr="00A64D2A">
        <w:trPr>
          <w:jc w:val="center"/>
        </w:trPr>
        <w:tc>
          <w:tcPr>
            <w:tcW w:w="1753" w:type="dxa"/>
            <w:shd w:val="clear" w:color="auto" w:fill="1F3864"/>
            <w:vAlign w:val="center"/>
          </w:tcPr>
          <w:p w14:paraId="52D6CCD8"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157D5104"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664.885</w:t>
            </w:r>
          </w:p>
        </w:tc>
        <w:tc>
          <w:tcPr>
            <w:tcW w:w="1464" w:type="dxa"/>
            <w:shd w:val="clear" w:color="auto" w:fill="auto"/>
            <w:vAlign w:val="center"/>
          </w:tcPr>
          <w:p w14:paraId="0399B211"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686.781</w:t>
            </w:r>
          </w:p>
        </w:tc>
        <w:tc>
          <w:tcPr>
            <w:tcW w:w="1401" w:type="dxa"/>
            <w:shd w:val="clear" w:color="auto" w:fill="auto"/>
            <w:vAlign w:val="center"/>
          </w:tcPr>
          <w:p w14:paraId="3A50DEB6"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103%</w:t>
            </w:r>
          </w:p>
        </w:tc>
      </w:tr>
    </w:tbl>
    <w:p w14:paraId="0E4CE7F6" w14:textId="77777777" w:rsidR="00032AA8" w:rsidRPr="00233E43" w:rsidRDefault="00032AA8" w:rsidP="00032AA8">
      <w:pPr>
        <w:pStyle w:val="Prrafodelista"/>
        <w:ind w:left="0"/>
        <w:jc w:val="both"/>
        <w:rPr>
          <w:rFonts w:ascii="Arial" w:hAnsi="Arial" w:cs="Arial"/>
          <w:sz w:val="18"/>
          <w:szCs w:val="18"/>
          <w:lang w:val="es-CO" w:eastAsia="es-CO"/>
        </w:rPr>
      </w:pPr>
    </w:p>
    <w:p w14:paraId="376B8642" w14:textId="77777777" w:rsidR="00032AA8" w:rsidRPr="00233E43" w:rsidRDefault="00032AA8" w:rsidP="00032AA8">
      <w:pPr>
        <w:pStyle w:val="Prrafodelista"/>
        <w:ind w:left="0"/>
        <w:jc w:val="both"/>
        <w:rPr>
          <w:rFonts w:ascii="Arial" w:hAnsi="Arial" w:cs="Arial"/>
          <w:b/>
          <w:i/>
          <w:u w:val="single"/>
          <w:lang w:val="es-CO" w:eastAsia="es-CO"/>
        </w:rPr>
      </w:pPr>
      <w:r w:rsidRPr="00233E43">
        <w:rPr>
          <w:rFonts w:ascii="Arial" w:hAnsi="Arial" w:cs="Arial"/>
          <w:b/>
          <w:i/>
          <w:u w:val="single"/>
          <w:lang w:val="es-CO" w:eastAsia="es-CO"/>
        </w:rPr>
        <w:t>Avances y Logros:</w:t>
      </w:r>
    </w:p>
    <w:p w14:paraId="330A6D2A" w14:textId="77777777" w:rsidR="00032AA8" w:rsidRPr="00233E43" w:rsidRDefault="00032AA8" w:rsidP="00032AA8">
      <w:pPr>
        <w:pStyle w:val="Prrafodelista"/>
        <w:ind w:left="0"/>
        <w:jc w:val="both"/>
        <w:rPr>
          <w:rFonts w:ascii="Arial" w:hAnsi="Arial" w:cs="Arial"/>
          <w:lang w:val="es-CO" w:eastAsia="es-CO"/>
        </w:rPr>
      </w:pPr>
    </w:p>
    <w:p w14:paraId="320AC045" w14:textId="77777777" w:rsidR="00032AA8" w:rsidRDefault="00032AA8" w:rsidP="00032AA8">
      <w:pPr>
        <w:pStyle w:val="Prrafodelista"/>
        <w:ind w:left="0"/>
        <w:jc w:val="both"/>
        <w:rPr>
          <w:rFonts w:ascii="Arial" w:hAnsi="Arial" w:cs="Arial"/>
        </w:rPr>
      </w:pPr>
      <w:r w:rsidRPr="00233E43">
        <w:rPr>
          <w:rFonts w:ascii="Arial" w:hAnsi="Arial" w:cs="Arial"/>
        </w:rPr>
        <w:t>Se dispuso la información de responsables omisos 2012 - 2016 de predial y vehículos, actualizándose la información de contacto (dirección de notificación, contacto, teléfonos y correo) de acuerdo a los campos definidos que dispuso la información obtenida a través de los convenios con la UGPP y la DIAN.</w:t>
      </w:r>
    </w:p>
    <w:p w14:paraId="617EF300" w14:textId="77777777" w:rsidR="00511E90" w:rsidRDefault="00511E90" w:rsidP="00032AA8">
      <w:pPr>
        <w:pStyle w:val="Prrafodelista"/>
        <w:ind w:left="0"/>
        <w:jc w:val="both"/>
        <w:rPr>
          <w:rFonts w:ascii="Arial" w:hAnsi="Arial" w:cs="Arial"/>
        </w:rPr>
      </w:pPr>
    </w:p>
    <w:p w14:paraId="5E3D4255" w14:textId="77777777" w:rsidR="00511E90" w:rsidRPr="0087387D" w:rsidRDefault="00511E90" w:rsidP="0087387D">
      <w:pPr>
        <w:pStyle w:val="Prrafodelista"/>
        <w:numPr>
          <w:ilvl w:val="1"/>
          <w:numId w:val="2"/>
        </w:numPr>
        <w:ind w:left="426" w:hanging="426"/>
        <w:jc w:val="both"/>
        <w:textAlignment w:val="baseline"/>
        <w:outlineLvl w:val="0"/>
        <w:rPr>
          <w:rFonts w:ascii="Arial" w:hAnsi="Arial" w:cs="Arial"/>
          <w:b/>
          <w:lang w:val="es-CO" w:eastAsia="en-US"/>
        </w:rPr>
      </w:pPr>
      <w:bookmarkStart w:id="54" w:name="_Toc474489205"/>
      <w:r w:rsidRPr="0087387D">
        <w:rPr>
          <w:rFonts w:ascii="Arial" w:hAnsi="Arial" w:cs="Arial"/>
          <w:b/>
          <w:lang w:val="es-CO" w:eastAsia="en-US"/>
        </w:rPr>
        <w:t>Evasión</w:t>
      </w:r>
      <w:bookmarkEnd w:id="54"/>
    </w:p>
    <w:p w14:paraId="6F268FF7" w14:textId="77777777" w:rsidR="00032AA8" w:rsidRPr="00233E43" w:rsidRDefault="00032AA8" w:rsidP="00032AA8">
      <w:pPr>
        <w:pStyle w:val="Prrafodelista"/>
        <w:ind w:left="0"/>
        <w:jc w:val="both"/>
        <w:rPr>
          <w:rFonts w:ascii="Arial" w:hAnsi="Arial" w:cs="Arial"/>
        </w:rPr>
      </w:pPr>
    </w:p>
    <w:p w14:paraId="356DF5CF" w14:textId="77777777" w:rsidR="00032AA8" w:rsidRPr="0087387D" w:rsidRDefault="00032AA8" w:rsidP="004E533F">
      <w:pPr>
        <w:jc w:val="both"/>
        <w:rPr>
          <w:rFonts w:ascii="Arial" w:hAnsi="Arial" w:cs="Arial"/>
          <w:lang w:val="es-CO" w:eastAsia="es-CO"/>
        </w:rPr>
      </w:pPr>
      <w:r w:rsidRPr="0087387D">
        <w:rPr>
          <w:rFonts w:ascii="Arial" w:hAnsi="Arial" w:cs="Arial"/>
          <w:lang w:val="es-CO" w:eastAsia="es-CO"/>
        </w:rPr>
        <w:t xml:space="preserve">Meta </w:t>
      </w:r>
      <w:r w:rsidR="00945DAC" w:rsidRPr="0087387D">
        <w:rPr>
          <w:rFonts w:ascii="Arial" w:hAnsi="Arial" w:cs="Arial"/>
          <w:lang w:val="es-CO" w:eastAsia="es-CO"/>
        </w:rPr>
        <w:t>cuatrienio</w:t>
      </w:r>
      <w:r w:rsidRPr="0087387D">
        <w:rPr>
          <w:rFonts w:ascii="Arial" w:hAnsi="Arial" w:cs="Arial"/>
          <w:lang w:val="es-CO" w:eastAsia="es-CO"/>
        </w:rPr>
        <w:t>: Índice de evasión en Predial 8,6%, vehículos 12% e ICA 18,8% reducido</w:t>
      </w:r>
    </w:p>
    <w:p w14:paraId="567BE26F" w14:textId="77777777" w:rsidR="00032AA8" w:rsidRPr="0087387D" w:rsidRDefault="00032AA8" w:rsidP="004E533F">
      <w:pPr>
        <w:jc w:val="both"/>
        <w:rPr>
          <w:rFonts w:ascii="Arial" w:hAnsi="Arial" w:cs="Arial"/>
          <w:lang w:val="es-CO" w:eastAsia="es-CO"/>
        </w:rPr>
      </w:pPr>
      <w:r w:rsidRPr="0087387D">
        <w:rPr>
          <w:rFonts w:ascii="Arial" w:hAnsi="Arial" w:cs="Arial"/>
          <w:lang w:val="es-CO" w:eastAsia="es-CO"/>
        </w:rPr>
        <w:t>Meta 2016: Índice de evasión en Predial 10,19%, vehículos 14,12% e ICA 22,03% reducido</w:t>
      </w:r>
    </w:p>
    <w:p w14:paraId="69AAAD2A" w14:textId="77777777" w:rsidR="00032AA8" w:rsidRPr="0087387D" w:rsidRDefault="00032AA8" w:rsidP="004E533F">
      <w:pPr>
        <w:jc w:val="both"/>
        <w:rPr>
          <w:rFonts w:ascii="Arial" w:hAnsi="Arial" w:cs="Arial"/>
          <w:lang w:val="es-CO" w:eastAsia="es-CO"/>
        </w:rPr>
      </w:pPr>
      <w:r w:rsidRPr="0087387D">
        <w:rPr>
          <w:rFonts w:ascii="Arial" w:hAnsi="Arial" w:cs="Arial"/>
          <w:lang w:val="es-CO" w:eastAsia="es-CO"/>
        </w:rPr>
        <w:t>Cumplimiento: Índice de evasión en Predial 8,78% - Cumplimiento del 116%, vehículos 14,79% - Cumplimiento del 95% e ICA 23,30% - Cumplimiento del 95%</w:t>
      </w:r>
    </w:p>
    <w:p w14:paraId="53C2133A" w14:textId="77777777" w:rsidR="00032AA8" w:rsidRPr="00233E43" w:rsidRDefault="00032AA8" w:rsidP="00032AA8">
      <w:pPr>
        <w:pStyle w:val="Prrafodelista"/>
        <w:ind w:left="0"/>
        <w:jc w:val="both"/>
        <w:rPr>
          <w:rFonts w:ascii="Arial" w:hAnsi="Arial" w:cs="Arial"/>
          <w:lang w:val="es-CO" w:eastAsia="es-CO"/>
        </w:rPr>
      </w:pPr>
    </w:p>
    <w:p w14:paraId="57687248" w14:textId="77777777" w:rsidR="006E3AF4" w:rsidRDefault="006E3AF4" w:rsidP="007F7136">
      <w:pPr>
        <w:pStyle w:val="Prrafodelista"/>
        <w:ind w:left="0"/>
        <w:jc w:val="center"/>
        <w:rPr>
          <w:rFonts w:ascii="Arial" w:hAnsi="Arial" w:cs="Arial"/>
          <w:b/>
          <w:szCs w:val="18"/>
          <w:lang w:val="es-CO" w:eastAsia="es-CO"/>
        </w:rPr>
      </w:pPr>
    </w:p>
    <w:p w14:paraId="5CF528AB" w14:textId="77777777" w:rsidR="00032AA8" w:rsidRPr="00233E43" w:rsidRDefault="007F7136" w:rsidP="007F7136">
      <w:pPr>
        <w:pStyle w:val="Prrafodelista"/>
        <w:ind w:left="0"/>
        <w:jc w:val="center"/>
        <w:rPr>
          <w:rFonts w:ascii="Arial" w:hAnsi="Arial" w:cs="Arial"/>
          <w:b/>
          <w:szCs w:val="18"/>
          <w:lang w:val="es-CO" w:eastAsia="es-CO"/>
        </w:rPr>
      </w:pPr>
      <w:r w:rsidRPr="00233E43">
        <w:rPr>
          <w:rFonts w:ascii="Arial" w:hAnsi="Arial" w:cs="Arial"/>
          <w:b/>
          <w:szCs w:val="18"/>
          <w:lang w:val="es-CO" w:eastAsia="es-CO"/>
        </w:rPr>
        <w:t xml:space="preserve">Índice de Evasión Predial </w:t>
      </w:r>
    </w:p>
    <w:p w14:paraId="44261345" w14:textId="77777777" w:rsidR="007F7136" w:rsidRPr="00233E43" w:rsidRDefault="007F7136" w:rsidP="007F7136">
      <w:pPr>
        <w:pStyle w:val="Prrafodelista"/>
        <w:ind w:left="0"/>
        <w:jc w:val="center"/>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2D3241C4" w14:textId="77777777" w:rsidTr="00A64D2A">
        <w:trPr>
          <w:jc w:val="center"/>
        </w:trPr>
        <w:tc>
          <w:tcPr>
            <w:tcW w:w="6007" w:type="dxa"/>
            <w:gridSpan w:val="4"/>
            <w:shd w:val="clear" w:color="auto" w:fill="1F3864"/>
            <w:vAlign w:val="center"/>
          </w:tcPr>
          <w:p w14:paraId="03BE0E2B" w14:textId="77777777" w:rsidR="00032AA8" w:rsidRPr="00233E43" w:rsidRDefault="00032AA8" w:rsidP="007F7136">
            <w:pPr>
              <w:pStyle w:val="Prrafodelista"/>
              <w:ind w:left="0"/>
              <w:jc w:val="center"/>
              <w:rPr>
                <w:rFonts w:ascii="Arial" w:eastAsia="Calibri" w:hAnsi="Arial" w:cs="Arial"/>
                <w:b/>
                <w:bCs/>
                <w:color w:val="FFFFFF"/>
                <w:sz w:val="16"/>
                <w:szCs w:val="16"/>
                <w:lang w:val="es-CO" w:eastAsia="es-CO"/>
              </w:rPr>
            </w:pPr>
          </w:p>
        </w:tc>
      </w:tr>
      <w:tr w:rsidR="00032AA8" w:rsidRPr="00233E43" w14:paraId="245B1DC1" w14:textId="77777777" w:rsidTr="00A64D2A">
        <w:trPr>
          <w:jc w:val="center"/>
        </w:trPr>
        <w:tc>
          <w:tcPr>
            <w:tcW w:w="1753" w:type="dxa"/>
            <w:shd w:val="clear" w:color="auto" w:fill="1F3864"/>
            <w:vAlign w:val="center"/>
          </w:tcPr>
          <w:p w14:paraId="7C11D43E"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530838C5"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7D76CD48"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p>
        </w:tc>
        <w:tc>
          <w:tcPr>
            <w:tcW w:w="1401" w:type="dxa"/>
            <w:shd w:val="clear" w:color="auto" w:fill="1F3864"/>
            <w:vAlign w:val="center"/>
          </w:tcPr>
          <w:p w14:paraId="51AE3CB0"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51F4144C" w14:textId="77777777" w:rsidTr="00A64D2A">
        <w:trPr>
          <w:jc w:val="center"/>
        </w:trPr>
        <w:tc>
          <w:tcPr>
            <w:tcW w:w="1753" w:type="dxa"/>
            <w:shd w:val="clear" w:color="auto" w:fill="1F3864"/>
            <w:vAlign w:val="center"/>
          </w:tcPr>
          <w:p w14:paraId="56914B94"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1F0D5E22"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10,19%</w:t>
            </w:r>
          </w:p>
        </w:tc>
        <w:tc>
          <w:tcPr>
            <w:tcW w:w="1464" w:type="dxa"/>
            <w:shd w:val="clear" w:color="auto" w:fill="auto"/>
            <w:vAlign w:val="center"/>
          </w:tcPr>
          <w:p w14:paraId="5EE1115F"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8,78%</w:t>
            </w:r>
          </w:p>
        </w:tc>
        <w:tc>
          <w:tcPr>
            <w:tcW w:w="1401" w:type="dxa"/>
            <w:shd w:val="clear" w:color="auto" w:fill="auto"/>
            <w:vAlign w:val="center"/>
          </w:tcPr>
          <w:p w14:paraId="7B644D3D"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116%</w:t>
            </w:r>
          </w:p>
        </w:tc>
      </w:tr>
    </w:tbl>
    <w:p w14:paraId="1BBB7A42" w14:textId="77777777" w:rsidR="00032AA8" w:rsidRDefault="00032AA8" w:rsidP="00032AA8">
      <w:pPr>
        <w:pStyle w:val="Prrafodelista"/>
        <w:ind w:left="0"/>
        <w:jc w:val="both"/>
        <w:rPr>
          <w:rFonts w:ascii="Arial" w:hAnsi="Arial" w:cs="Arial"/>
          <w:b/>
          <w:sz w:val="18"/>
          <w:szCs w:val="18"/>
          <w:lang w:val="es-CO" w:eastAsia="es-CO"/>
        </w:rPr>
      </w:pPr>
    </w:p>
    <w:p w14:paraId="024DF6DE" w14:textId="77777777" w:rsidR="006E3AF4" w:rsidRPr="00233E43" w:rsidRDefault="006E3AF4" w:rsidP="00032AA8">
      <w:pPr>
        <w:pStyle w:val="Prrafodelista"/>
        <w:ind w:left="0"/>
        <w:jc w:val="both"/>
        <w:rPr>
          <w:rFonts w:ascii="Arial" w:hAnsi="Arial" w:cs="Arial"/>
          <w:b/>
          <w:sz w:val="18"/>
          <w:szCs w:val="18"/>
          <w:lang w:val="es-CO" w:eastAsia="es-CO"/>
        </w:rPr>
      </w:pPr>
    </w:p>
    <w:p w14:paraId="040461AB" w14:textId="77777777" w:rsidR="00032AA8" w:rsidRPr="00233E43" w:rsidRDefault="007F7136" w:rsidP="007F7136">
      <w:pPr>
        <w:pStyle w:val="Prrafodelista"/>
        <w:ind w:left="0"/>
        <w:jc w:val="center"/>
        <w:rPr>
          <w:rFonts w:ascii="Arial" w:hAnsi="Arial" w:cs="Arial"/>
          <w:b/>
          <w:szCs w:val="18"/>
          <w:lang w:val="es-CO" w:eastAsia="es-CO"/>
        </w:rPr>
      </w:pPr>
      <w:r w:rsidRPr="00233E43">
        <w:rPr>
          <w:rFonts w:ascii="Arial" w:hAnsi="Arial" w:cs="Arial"/>
          <w:b/>
          <w:szCs w:val="18"/>
          <w:lang w:val="es-CO" w:eastAsia="es-CO"/>
        </w:rPr>
        <w:t>Índice de Evasión Vehículos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690D9627" w14:textId="77777777" w:rsidTr="00A64D2A">
        <w:trPr>
          <w:jc w:val="center"/>
        </w:trPr>
        <w:tc>
          <w:tcPr>
            <w:tcW w:w="6007" w:type="dxa"/>
            <w:gridSpan w:val="4"/>
            <w:shd w:val="clear" w:color="auto" w:fill="1F3864"/>
            <w:vAlign w:val="center"/>
          </w:tcPr>
          <w:p w14:paraId="37238762" w14:textId="77777777" w:rsidR="00032AA8" w:rsidRPr="00233E43" w:rsidRDefault="00032AA8" w:rsidP="007F7136">
            <w:pPr>
              <w:pStyle w:val="Prrafodelista"/>
              <w:ind w:left="0"/>
              <w:jc w:val="center"/>
              <w:rPr>
                <w:rFonts w:ascii="Arial" w:eastAsia="Calibri" w:hAnsi="Arial" w:cs="Arial"/>
                <w:b/>
                <w:bCs/>
                <w:color w:val="FFFFFF"/>
                <w:sz w:val="16"/>
                <w:szCs w:val="16"/>
                <w:lang w:val="es-CO" w:eastAsia="es-CO"/>
              </w:rPr>
            </w:pPr>
          </w:p>
        </w:tc>
      </w:tr>
      <w:tr w:rsidR="00032AA8" w:rsidRPr="00233E43" w14:paraId="6366477D" w14:textId="77777777" w:rsidTr="00A64D2A">
        <w:trPr>
          <w:jc w:val="center"/>
        </w:trPr>
        <w:tc>
          <w:tcPr>
            <w:tcW w:w="1753" w:type="dxa"/>
            <w:shd w:val="clear" w:color="auto" w:fill="1F3864"/>
            <w:vAlign w:val="center"/>
          </w:tcPr>
          <w:p w14:paraId="494645BC"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27EE28E5"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76A3ACBC"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00269672"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4E814444" w14:textId="77777777" w:rsidTr="00A64D2A">
        <w:trPr>
          <w:jc w:val="center"/>
        </w:trPr>
        <w:tc>
          <w:tcPr>
            <w:tcW w:w="1753" w:type="dxa"/>
            <w:shd w:val="clear" w:color="auto" w:fill="1F3864"/>
            <w:vAlign w:val="center"/>
          </w:tcPr>
          <w:p w14:paraId="65D16977"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2DC7E767"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14,12%</w:t>
            </w:r>
          </w:p>
        </w:tc>
        <w:tc>
          <w:tcPr>
            <w:tcW w:w="1464" w:type="dxa"/>
            <w:shd w:val="clear" w:color="auto" w:fill="auto"/>
            <w:vAlign w:val="center"/>
          </w:tcPr>
          <w:p w14:paraId="690526D8"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14,79%</w:t>
            </w:r>
          </w:p>
        </w:tc>
        <w:tc>
          <w:tcPr>
            <w:tcW w:w="1401" w:type="dxa"/>
            <w:shd w:val="clear" w:color="auto" w:fill="auto"/>
            <w:vAlign w:val="center"/>
          </w:tcPr>
          <w:p w14:paraId="05B010CD"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95%</w:t>
            </w:r>
          </w:p>
        </w:tc>
      </w:tr>
    </w:tbl>
    <w:p w14:paraId="5024BC98" w14:textId="77777777" w:rsidR="00032AA8" w:rsidRDefault="00032AA8" w:rsidP="00032AA8">
      <w:pPr>
        <w:pStyle w:val="Prrafodelista"/>
        <w:ind w:left="0"/>
        <w:jc w:val="both"/>
        <w:rPr>
          <w:rFonts w:ascii="Arial" w:hAnsi="Arial" w:cs="Arial"/>
          <w:b/>
          <w:sz w:val="18"/>
          <w:szCs w:val="18"/>
          <w:lang w:val="es-CO" w:eastAsia="es-CO"/>
        </w:rPr>
      </w:pPr>
    </w:p>
    <w:p w14:paraId="2C63EF88" w14:textId="77777777" w:rsidR="006E3AF4" w:rsidRPr="00233E43" w:rsidRDefault="006E3AF4" w:rsidP="00032AA8">
      <w:pPr>
        <w:pStyle w:val="Prrafodelista"/>
        <w:ind w:left="0"/>
        <w:jc w:val="both"/>
        <w:rPr>
          <w:rFonts w:ascii="Arial" w:hAnsi="Arial" w:cs="Arial"/>
          <w:b/>
          <w:sz w:val="18"/>
          <w:szCs w:val="18"/>
          <w:lang w:val="es-CO" w:eastAsia="es-CO"/>
        </w:rPr>
      </w:pPr>
    </w:p>
    <w:p w14:paraId="10E905DB" w14:textId="77777777" w:rsidR="00032AA8" w:rsidRPr="00233E43" w:rsidRDefault="007F7136" w:rsidP="0080743D">
      <w:pPr>
        <w:pStyle w:val="Prrafodelista"/>
        <w:ind w:left="0"/>
        <w:jc w:val="center"/>
        <w:rPr>
          <w:rFonts w:ascii="Arial" w:hAnsi="Arial" w:cs="Arial"/>
          <w:b/>
          <w:szCs w:val="18"/>
          <w:lang w:val="es-CO" w:eastAsia="es-CO"/>
        </w:rPr>
      </w:pPr>
      <w:r w:rsidRPr="00233E43">
        <w:rPr>
          <w:rFonts w:ascii="Arial" w:hAnsi="Arial" w:cs="Arial"/>
          <w:b/>
          <w:szCs w:val="18"/>
          <w:lang w:val="es-CO" w:eastAsia="es-CO"/>
        </w:rPr>
        <w:t>Índice de Evasión ICA</w:t>
      </w:r>
    </w:p>
    <w:p w14:paraId="5692670B" w14:textId="77777777" w:rsidR="00032AA8" w:rsidRPr="00233E43" w:rsidRDefault="00032AA8" w:rsidP="00032AA8">
      <w:pPr>
        <w:pStyle w:val="Prrafodelista"/>
        <w:ind w:left="0"/>
        <w:jc w:val="both"/>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7E65A41E" w14:textId="77777777" w:rsidTr="00A64D2A">
        <w:trPr>
          <w:jc w:val="center"/>
        </w:trPr>
        <w:tc>
          <w:tcPr>
            <w:tcW w:w="6007" w:type="dxa"/>
            <w:gridSpan w:val="4"/>
            <w:shd w:val="clear" w:color="auto" w:fill="1F3864"/>
            <w:vAlign w:val="center"/>
          </w:tcPr>
          <w:p w14:paraId="4987EB96"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Meta cuatrienio: Índice de Evasión ICA</w:t>
            </w:r>
          </w:p>
        </w:tc>
      </w:tr>
      <w:tr w:rsidR="00032AA8" w:rsidRPr="00233E43" w14:paraId="2430A8F8" w14:textId="77777777" w:rsidTr="00A64D2A">
        <w:trPr>
          <w:jc w:val="center"/>
        </w:trPr>
        <w:tc>
          <w:tcPr>
            <w:tcW w:w="1753" w:type="dxa"/>
            <w:shd w:val="clear" w:color="auto" w:fill="1F3864"/>
            <w:vAlign w:val="center"/>
          </w:tcPr>
          <w:p w14:paraId="1C560FCE"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2CA923E2"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6FD26AF7"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765E8C13"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4CB7F3AD" w14:textId="77777777" w:rsidTr="00A64D2A">
        <w:trPr>
          <w:jc w:val="center"/>
        </w:trPr>
        <w:tc>
          <w:tcPr>
            <w:tcW w:w="1753" w:type="dxa"/>
            <w:shd w:val="clear" w:color="auto" w:fill="1F3864"/>
            <w:vAlign w:val="center"/>
          </w:tcPr>
          <w:p w14:paraId="79CEF381"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13608BA9"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22,03%</w:t>
            </w:r>
          </w:p>
        </w:tc>
        <w:tc>
          <w:tcPr>
            <w:tcW w:w="1464" w:type="dxa"/>
            <w:shd w:val="clear" w:color="auto" w:fill="auto"/>
            <w:vAlign w:val="center"/>
          </w:tcPr>
          <w:p w14:paraId="79DA862B"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23,30%</w:t>
            </w:r>
          </w:p>
        </w:tc>
        <w:tc>
          <w:tcPr>
            <w:tcW w:w="1401" w:type="dxa"/>
            <w:shd w:val="clear" w:color="auto" w:fill="auto"/>
            <w:vAlign w:val="center"/>
          </w:tcPr>
          <w:p w14:paraId="4F5A0D2A"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95%</w:t>
            </w:r>
          </w:p>
        </w:tc>
      </w:tr>
    </w:tbl>
    <w:p w14:paraId="480C1182" w14:textId="77777777" w:rsidR="00032AA8" w:rsidRPr="00233E43" w:rsidRDefault="00032AA8" w:rsidP="00032AA8">
      <w:pPr>
        <w:pStyle w:val="Prrafodelista"/>
        <w:ind w:left="0"/>
        <w:jc w:val="both"/>
        <w:rPr>
          <w:rFonts w:ascii="Arial" w:hAnsi="Arial" w:cs="Arial"/>
          <w:b/>
          <w:sz w:val="18"/>
          <w:szCs w:val="18"/>
          <w:lang w:val="es-CO" w:eastAsia="es-CO"/>
        </w:rPr>
      </w:pPr>
    </w:p>
    <w:p w14:paraId="12088404" w14:textId="77777777" w:rsidR="00AE0688" w:rsidRPr="00233E43" w:rsidRDefault="00AE0688" w:rsidP="00032AA8">
      <w:pPr>
        <w:pStyle w:val="Prrafodelista"/>
        <w:ind w:left="0"/>
        <w:jc w:val="both"/>
        <w:rPr>
          <w:rFonts w:ascii="Arial" w:hAnsi="Arial" w:cs="Arial"/>
          <w:b/>
          <w:sz w:val="18"/>
          <w:szCs w:val="18"/>
          <w:lang w:val="es-CO" w:eastAsia="es-CO"/>
        </w:rPr>
      </w:pPr>
    </w:p>
    <w:p w14:paraId="6BBD547C" w14:textId="77777777" w:rsidR="00AE0688" w:rsidRDefault="00AE0688" w:rsidP="00032AA8">
      <w:pPr>
        <w:pStyle w:val="Prrafodelista"/>
        <w:ind w:left="0"/>
        <w:jc w:val="both"/>
        <w:rPr>
          <w:rFonts w:ascii="Arial" w:hAnsi="Arial" w:cs="Arial"/>
          <w:b/>
          <w:sz w:val="18"/>
          <w:szCs w:val="18"/>
          <w:lang w:val="es-CO" w:eastAsia="es-CO"/>
        </w:rPr>
      </w:pPr>
    </w:p>
    <w:p w14:paraId="595EFA61" w14:textId="77777777" w:rsidR="006E3AF4" w:rsidRDefault="006E3AF4" w:rsidP="00032AA8">
      <w:pPr>
        <w:pStyle w:val="Prrafodelista"/>
        <w:ind w:left="0"/>
        <w:jc w:val="both"/>
        <w:rPr>
          <w:rFonts w:ascii="Arial" w:hAnsi="Arial" w:cs="Arial"/>
          <w:b/>
          <w:sz w:val="18"/>
          <w:szCs w:val="18"/>
          <w:lang w:val="es-CO" w:eastAsia="es-CO"/>
        </w:rPr>
      </w:pPr>
    </w:p>
    <w:p w14:paraId="2BB83348" w14:textId="77777777" w:rsidR="006E3AF4" w:rsidRDefault="006E3AF4" w:rsidP="00032AA8">
      <w:pPr>
        <w:pStyle w:val="Prrafodelista"/>
        <w:ind w:left="0"/>
        <w:jc w:val="both"/>
        <w:rPr>
          <w:rFonts w:ascii="Arial" w:hAnsi="Arial" w:cs="Arial"/>
          <w:b/>
          <w:sz w:val="18"/>
          <w:szCs w:val="18"/>
          <w:lang w:val="es-CO" w:eastAsia="es-CO"/>
        </w:rPr>
      </w:pPr>
    </w:p>
    <w:p w14:paraId="5494150A" w14:textId="77777777" w:rsidR="006E3AF4" w:rsidRDefault="006E3AF4" w:rsidP="00032AA8">
      <w:pPr>
        <w:pStyle w:val="Prrafodelista"/>
        <w:ind w:left="0"/>
        <w:jc w:val="both"/>
        <w:rPr>
          <w:rFonts w:ascii="Arial" w:hAnsi="Arial" w:cs="Arial"/>
          <w:b/>
          <w:sz w:val="18"/>
          <w:szCs w:val="18"/>
          <w:lang w:val="es-CO" w:eastAsia="es-CO"/>
        </w:rPr>
      </w:pPr>
    </w:p>
    <w:p w14:paraId="4FF81033" w14:textId="77777777" w:rsidR="006E3AF4" w:rsidRPr="00233E43" w:rsidRDefault="006E3AF4" w:rsidP="00032AA8">
      <w:pPr>
        <w:pStyle w:val="Prrafodelista"/>
        <w:ind w:left="0"/>
        <w:jc w:val="both"/>
        <w:rPr>
          <w:rFonts w:ascii="Arial" w:hAnsi="Arial" w:cs="Arial"/>
          <w:b/>
          <w:sz w:val="18"/>
          <w:szCs w:val="18"/>
          <w:lang w:val="es-CO" w:eastAsia="es-CO"/>
        </w:rPr>
      </w:pPr>
    </w:p>
    <w:p w14:paraId="7A92601F" w14:textId="77777777" w:rsidR="00AE0688" w:rsidRPr="00233E43" w:rsidRDefault="00AE0688" w:rsidP="00032AA8">
      <w:pPr>
        <w:pStyle w:val="Prrafodelista"/>
        <w:ind w:left="0"/>
        <w:jc w:val="both"/>
        <w:rPr>
          <w:rFonts w:ascii="Arial" w:hAnsi="Arial" w:cs="Arial"/>
          <w:b/>
          <w:sz w:val="18"/>
          <w:szCs w:val="18"/>
          <w:lang w:val="es-CO" w:eastAsia="es-CO"/>
        </w:rPr>
      </w:pPr>
    </w:p>
    <w:p w14:paraId="5C7E7F2B" w14:textId="77777777" w:rsidR="00032AA8" w:rsidRPr="00233E43" w:rsidRDefault="00032AA8" w:rsidP="00032AA8">
      <w:pPr>
        <w:pStyle w:val="Prrafodelista"/>
        <w:ind w:left="0"/>
        <w:jc w:val="both"/>
        <w:rPr>
          <w:rFonts w:ascii="Arial" w:hAnsi="Arial" w:cs="Arial"/>
          <w:b/>
          <w:i/>
          <w:u w:val="single"/>
          <w:lang w:val="es-CO" w:eastAsia="es-CO"/>
        </w:rPr>
      </w:pPr>
      <w:r w:rsidRPr="00233E43">
        <w:rPr>
          <w:rFonts w:ascii="Arial" w:hAnsi="Arial" w:cs="Arial"/>
          <w:b/>
          <w:i/>
          <w:u w:val="single"/>
          <w:lang w:val="es-CO" w:eastAsia="es-CO"/>
        </w:rPr>
        <w:t>Avances y Logros:</w:t>
      </w:r>
    </w:p>
    <w:p w14:paraId="7BE182D6" w14:textId="77777777" w:rsidR="00032AA8" w:rsidRPr="00233E43" w:rsidRDefault="00032AA8" w:rsidP="00032AA8">
      <w:pPr>
        <w:pStyle w:val="Prrafodelista"/>
        <w:ind w:left="0"/>
        <w:jc w:val="both"/>
        <w:rPr>
          <w:rFonts w:ascii="Arial" w:hAnsi="Arial" w:cs="Arial"/>
          <w:lang w:val="es-CO" w:eastAsia="es-CO"/>
        </w:rPr>
      </w:pPr>
    </w:p>
    <w:p w14:paraId="1565535E" w14:textId="77777777" w:rsidR="00032AA8" w:rsidRPr="00233E43" w:rsidRDefault="00032AA8" w:rsidP="00032AA8">
      <w:pPr>
        <w:jc w:val="both"/>
        <w:textAlignment w:val="baseline"/>
        <w:rPr>
          <w:rFonts w:ascii="Arial" w:hAnsi="Arial" w:cs="Arial"/>
          <w:lang w:val="es-CO" w:eastAsia="en-US"/>
        </w:rPr>
      </w:pPr>
      <w:r w:rsidRPr="00233E43">
        <w:rPr>
          <w:rFonts w:ascii="Arial" w:hAnsi="Arial" w:cs="Arial"/>
        </w:rPr>
        <w:t xml:space="preserve">La medición de los índices de evasión permite una aproximación al grado de cumplimiento de las obligaciones tributarias de los contribuyentes, adicionalmente, evidencia la capacidad de control de la administración tributaria e identifica los principales sectores evasores. El análisis de la información con la que son construidos los índices permite la identificación de nichos de evasión, los cuales apoyan la definición de estrategias y métodos más precisos para la toma de decisiones orientadas a la disminución del fenómeno de la evasión. </w:t>
      </w:r>
    </w:p>
    <w:p w14:paraId="6B3BE7EE" w14:textId="77777777" w:rsidR="00032AA8" w:rsidRPr="00233E43" w:rsidRDefault="00032AA8" w:rsidP="00032AA8">
      <w:pPr>
        <w:jc w:val="center"/>
        <w:rPr>
          <w:rFonts w:ascii="Arial" w:hAnsi="Arial" w:cs="Arial"/>
        </w:rPr>
      </w:pPr>
    </w:p>
    <w:p w14:paraId="743D8ACC" w14:textId="77777777" w:rsidR="00032AA8" w:rsidRPr="00233E43" w:rsidRDefault="00032AA8" w:rsidP="00032AA8">
      <w:pPr>
        <w:jc w:val="both"/>
        <w:rPr>
          <w:rFonts w:ascii="Arial" w:hAnsi="Arial" w:cs="Arial"/>
        </w:rPr>
      </w:pPr>
      <w:r w:rsidRPr="00233E43">
        <w:rPr>
          <w:rFonts w:ascii="Arial" w:hAnsi="Arial" w:cs="Arial"/>
        </w:rPr>
        <w:t>El comportamiento del índice de evasión de los principales impuestos distritales es el siguiente:</w:t>
      </w:r>
    </w:p>
    <w:p w14:paraId="78029F54" w14:textId="77777777" w:rsidR="00032AA8" w:rsidRPr="00233E43" w:rsidRDefault="00032AA8" w:rsidP="00032AA8">
      <w:pPr>
        <w:jc w:val="both"/>
        <w:rPr>
          <w:rFonts w:ascii="Arial" w:hAnsi="Arial" w:cs="Arial"/>
        </w:rPr>
      </w:pPr>
    </w:p>
    <w:p w14:paraId="17A75706" w14:textId="77777777" w:rsidR="00032AA8" w:rsidRPr="00233E43" w:rsidRDefault="00032AA8" w:rsidP="00032AA8">
      <w:pPr>
        <w:jc w:val="center"/>
        <w:rPr>
          <w:rFonts w:ascii="Arial" w:hAnsi="Arial" w:cs="Arial"/>
          <w:b/>
          <w:bCs/>
          <w:lang w:val="es-CO" w:eastAsia="en-US"/>
        </w:rPr>
      </w:pPr>
      <w:r w:rsidRPr="00233E43">
        <w:rPr>
          <w:rFonts w:ascii="Arial" w:hAnsi="Arial" w:cs="Arial"/>
          <w:b/>
          <w:bCs/>
        </w:rPr>
        <w:t xml:space="preserve">Tabla </w:t>
      </w:r>
    </w:p>
    <w:p w14:paraId="09C23E40" w14:textId="77777777" w:rsidR="0080743D" w:rsidRPr="00233E43" w:rsidRDefault="0080743D" w:rsidP="0080743D">
      <w:pPr>
        <w:jc w:val="center"/>
        <w:rPr>
          <w:rFonts w:ascii="Arial" w:hAnsi="Arial" w:cs="Arial"/>
          <w:b/>
          <w:bCs/>
        </w:rPr>
      </w:pPr>
      <w:r w:rsidRPr="00233E43">
        <w:rPr>
          <w:rFonts w:ascii="Arial" w:hAnsi="Arial" w:cs="Arial"/>
          <w:b/>
          <w:bCs/>
        </w:rPr>
        <w:fldChar w:fldCharType="begin"/>
      </w:r>
      <w:r w:rsidRPr="00233E43">
        <w:rPr>
          <w:rFonts w:ascii="Arial" w:hAnsi="Arial" w:cs="Arial"/>
          <w:b/>
          <w:bCs/>
        </w:rPr>
        <w:instrText xml:space="preserve"> SEQ Tabla \* ARABIC </w:instrText>
      </w:r>
      <w:r w:rsidRPr="00233E43">
        <w:rPr>
          <w:rFonts w:ascii="Arial" w:hAnsi="Arial" w:cs="Arial"/>
          <w:b/>
          <w:bCs/>
        </w:rPr>
        <w:fldChar w:fldCharType="separate"/>
      </w:r>
      <w:bookmarkStart w:id="55" w:name="_Toc474489255"/>
      <w:r w:rsidR="001B2FAE">
        <w:rPr>
          <w:rFonts w:ascii="Arial" w:hAnsi="Arial" w:cs="Arial"/>
          <w:b/>
          <w:bCs/>
          <w:noProof/>
        </w:rPr>
        <w:t>10</w:t>
      </w:r>
      <w:r w:rsidRPr="00233E43">
        <w:rPr>
          <w:rFonts w:ascii="Arial" w:hAnsi="Arial" w:cs="Arial"/>
          <w:b/>
          <w:bCs/>
        </w:rPr>
        <w:fldChar w:fldCharType="end"/>
      </w:r>
      <w:r w:rsidRPr="00233E43">
        <w:rPr>
          <w:rFonts w:ascii="Arial" w:hAnsi="Arial" w:cs="Arial"/>
          <w:b/>
          <w:bCs/>
        </w:rPr>
        <w:t xml:space="preserve"> Índices de Evasión</w:t>
      </w:r>
      <w:bookmarkEnd w:id="55"/>
    </w:p>
    <w:p w14:paraId="7BDAD225" w14:textId="77777777" w:rsidR="0080743D" w:rsidRPr="00233E43" w:rsidRDefault="0080743D" w:rsidP="0080743D">
      <w:pPr>
        <w:jc w:val="center"/>
        <w:rPr>
          <w:rFonts w:ascii="Arial" w:hAnsi="Arial" w:cs="Arial"/>
          <w:b/>
          <w:bCs/>
          <w:sz w:val="18"/>
          <w:szCs w:val="18"/>
        </w:rPr>
      </w:pPr>
    </w:p>
    <w:tbl>
      <w:tblPr>
        <w:tblW w:w="353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93"/>
        <w:gridCol w:w="970"/>
        <w:gridCol w:w="970"/>
        <w:gridCol w:w="970"/>
        <w:gridCol w:w="968"/>
        <w:gridCol w:w="968"/>
      </w:tblGrid>
      <w:tr w:rsidR="00032AA8" w:rsidRPr="00233E43" w14:paraId="1869F274" w14:textId="77777777" w:rsidTr="00A64D2A">
        <w:trPr>
          <w:trHeight w:val="87"/>
          <w:jc w:val="center"/>
        </w:trPr>
        <w:tc>
          <w:tcPr>
            <w:tcW w:w="1117" w:type="pct"/>
            <w:vMerge w:val="restart"/>
            <w:shd w:val="clear" w:color="000000" w:fill="16365C"/>
            <w:noWrap/>
            <w:vAlign w:val="center"/>
            <w:hideMark/>
          </w:tcPr>
          <w:p w14:paraId="14BCDECA"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rPr>
              <w:t xml:space="preserve">Impuesto </w:t>
            </w:r>
          </w:p>
        </w:tc>
        <w:tc>
          <w:tcPr>
            <w:tcW w:w="776" w:type="pct"/>
            <w:shd w:val="clear" w:color="000000" w:fill="16365C"/>
          </w:tcPr>
          <w:p w14:paraId="2CBB9CE9" w14:textId="77777777" w:rsidR="00032AA8" w:rsidRPr="00233E43" w:rsidRDefault="00032AA8" w:rsidP="00A64D2A">
            <w:pPr>
              <w:jc w:val="center"/>
              <w:rPr>
                <w:rFonts w:ascii="Arial" w:hAnsi="Arial" w:cs="Arial"/>
                <w:b/>
                <w:bCs/>
                <w:color w:val="FFFFFF"/>
                <w:sz w:val="18"/>
                <w:szCs w:val="18"/>
              </w:rPr>
            </w:pPr>
          </w:p>
        </w:tc>
        <w:tc>
          <w:tcPr>
            <w:tcW w:w="3107" w:type="pct"/>
            <w:gridSpan w:val="4"/>
            <w:shd w:val="clear" w:color="000000" w:fill="16365C"/>
            <w:noWrap/>
            <w:vAlign w:val="center"/>
            <w:hideMark/>
          </w:tcPr>
          <w:p w14:paraId="347F72F5"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rPr>
              <w:t>Vigencia</w:t>
            </w:r>
          </w:p>
        </w:tc>
      </w:tr>
      <w:tr w:rsidR="00032AA8" w:rsidRPr="00233E43" w14:paraId="3C2EC1D0" w14:textId="77777777" w:rsidTr="00A64D2A">
        <w:trPr>
          <w:trHeight w:val="176"/>
          <w:jc w:val="center"/>
        </w:trPr>
        <w:tc>
          <w:tcPr>
            <w:tcW w:w="1117" w:type="pct"/>
            <w:vMerge/>
            <w:vAlign w:val="center"/>
            <w:hideMark/>
          </w:tcPr>
          <w:p w14:paraId="338710A0" w14:textId="77777777" w:rsidR="00032AA8" w:rsidRPr="00233E43" w:rsidRDefault="00032AA8" w:rsidP="00A64D2A">
            <w:pPr>
              <w:rPr>
                <w:rFonts w:ascii="Arial" w:hAnsi="Arial" w:cs="Arial"/>
                <w:b/>
                <w:bCs/>
                <w:color w:val="FFFFFF"/>
                <w:sz w:val="18"/>
                <w:szCs w:val="18"/>
                <w:lang w:val="es-ES"/>
              </w:rPr>
            </w:pPr>
          </w:p>
        </w:tc>
        <w:tc>
          <w:tcPr>
            <w:tcW w:w="777" w:type="pct"/>
            <w:shd w:val="clear" w:color="000000" w:fill="16365C"/>
            <w:noWrap/>
            <w:vAlign w:val="center"/>
            <w:hideMark/>
          </w:tcPr>
          <w:p w14:paraId="5F95A4B6"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rPr>
              <w:t>2012</w:t>
            </w:r>
          </w:p>
        </w:tc>
        <w:tc>
          <w:tcPr>
            <w:tcW w:w="777" w:type="pct"/>
            <w:shd w:val="clear" w:color="000000" w:fill="16365C"/>
            <w:noWrap/>
            <w:vAlign w:val="center"/>
            <w:hideMark/>
          </w:tcPr>
          <w:p w14:paraId="0ADCCB1D"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rPr>
              <w:t>2013</w:t>
            </w:r>
          </w:p>
        </w:tc>
        <w:tc>
          <w:tcPr>
            <w:tcW w:w="777" w:type="pct"/>
            <w:shd w:val="clear" w:color="000000" w:fill="16365C"/>
            <w:vAlign w:val="center"/>
            <w:hideMark/>
          </w:tcPr>
          <w:p w14:paraId="5368C7B7"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rPr>
              <w:t>2014</w:t>
            </w:r>
          </w:p>
        </w:tc>
        <w:tc>
          <w:tcPr>
            <w:tcW w:w="776" w:type="pct"/>
            <w:shd w:val="clear" w:color="000000" w:fill="16365C"/>
          </w:tcPr>
          <w:p w14:paraId="75C28973"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ES"/>
              </w:rPr>
              <w:t>2015</w:t>
            </w:r>
          </w:p>
        </w:tc>
        <w:tc>
          <w:tcPr>
            <w:tcW w:w="776" w:type="pct"/>
            <w:shd w:val="clear" w:color="000000" w:fill="16365C"/>
            <w:vAlign w:val="center"/>
            <w:hideMark/>
          </w:tcPr>
          <w:p w14:paraId="431FF60A" w14:textId="77777777" w:rsidR="00032AA8" w:rsidRPr="00233E43" w:rsidRDefault="00032AA8" w:rsidP="00A64D2A">
            <w:pPr>
              <w:jc w:val="center"/>
              <w:rPr>
                <w:rFonts w:ascii="Arial" w:hAnsi="Arial" w:cs="Arial"/>
                <w:b/>
                <w:bCs/>
                <w:color w:val="FFFFFF"/>
                <w:sz w:val="18"/>
                <w:szCs w:val="18"/>
                <w:lang w:val="es-ES"/>
              </w:rPr>
            </w:pPr>
            <w:r w:rsidRPr="00233E43">
              <w:rPr>
                <w:rFonts w:ascii="Arial" w:hAnsi="Arial" w:cs="Arial"/>
                <w:b/>
                <w:bCs/>
                <w:color w:val="FFFFFF"/>
                <w:sz w:val="18"/>
                <w:szCs w:val="18"/>
                <w:lang w:val="es-ES"/>
              </w:rPr>
              <w:t>2016</w:t>
            </w:r>
          </w:p>
        </w:tc>
      </w:tr>
      <w:tr w:rsidR="00032AA8" w:rsidRPr="00233E43" w14:paraId="4856C8B8" w14:textId="77777777" w:rsidTr="00A64D2A">
        <w:trPr>
          <w:trHeight w:val="232"/>
          <w:jc w:val="center"/>
        </w:trPr>
        <w:tc>
          <w:tcPr>
            <w:tcW w:w="1117" w:type="pct"/>
            <w:shd w:val="clear" w:color="auto" w:fill="auto"/>
            <w:noWrap/>
            <w:vAlign w:val="center"/>
            <w:hideMark/>
          </w:tcPr>
          <w:p w14:paraId="68CE1CC8"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Predial</w:t>
            </w:r>
          </w:p>
        </w:tc>
        <w:tc>
          <w:tcPr>
            <w:tcW w:w="777" w:type="pct"/>
            <w:shd w:val="clear" w:color="auto" w:fill="auto"/>
            <w:noWrap/>
            <w:vAlign w:val="center"/>
            <w:hideMark/>
          </w:tcPr>
          <w:p w14:paraId="463304CA"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14,74%</w:t>
            </w:r>
          </w:p>
        </w:tc>
        <w:tc>
          <w:tcPr>
            <w:tcW w:w="777" w:type="pct"/>
            <w:shd w:val="clear" w:color="auto" w:fill="auto"/>
            <w:noWrap/>
            <w:vAlign w:val="center"/>
            <w:hideMark/>
          </w:tcPr>
          <w:p w14:paraId="2E4B94F2"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12,51%</w:t>
            </w:r>
          </w:p>
        </w:tc>
        <w:tc>
          <w:tcPr>
            <w:tcW w:w="777" w:type="pct"/>
            <w:shd w:val="clear" w:color="auto" w:fill="auto"/>
            <w:vAlign w:val="center"/>
            <w:hideMark/>
          </w:tcPr>
          <w:p w14:paraId="249DE068"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11,98%</w:t>
            </w:r>
          </w:p>
        </w:tc>
        <w:tc>
          <w:tcPr>
            <w:tcW w:w="776" w:type="pct"/>
          </w:tcPr>
          <w:p w14:paraId="57B6BD1D"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10,72%</w:t>
            </w:r>
          </w:p>
        </w:tc>
        <w:tc>
          <w:tcPr>
            <w:tcW w:w="776" w:type="pct"/>
            <w:shd w:val="clear" w:color="auto" w:fill="auto"/>
            <w:vAlign w:val="center"/>
            <w:hideMark/>
          </w:tcPr>
          <w:p w14:paraId="1881D861"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8,78%</w:t>
            </w:r>
          </w:p>
        </w:tc>
      </w:tr>
      <w:tr w:rsidR="00032AA8" w:rsidRPr="00233E43" w14:paraId="5B37A7AB" w14:textId="77777777" w:rsidTr="00A64D2A">
        <w:trPr>
          <w:trHeight w:val="232"/>
          <w:jc w:val="center"/>
        </w:trPr>
        <w:tc>
          <w:tcPr>
            <w:tcW w:w="1117" w:type="pct"/>
            <w:shd w:val="clear" w:color="auto" w:fill="auto"/>
            <w:noWrap/>
            <w:vAlign w:val="center"/>
            <w:hideMark/>
          </w:tcPr>
          <w:p w14:paraId="445F1F9F"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Vehículos</w:t>
            </w:r>
          </w:p>
        </w:tc>
        <w:tc>
          <w:tcPr>
            <w:tcW w:w="777" w:type="pct"/>
            <w:shd w:val="clear" w:color="auto" w:fill="auto"/>
            <w:noWrap/>
            <w:vAlign w:val="center"/>
            <w:hideMark/>
          </w:tcPr>
          <w:p w14:paraId="104CFC5E"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17,33%</w:t>
            </w:r>
          </w:p>
        </w:tc>
        <w:tc>
          <w:tcPr>
            <w:tcW w:w="777" w:type="pct"/>
            <w:shd w:val="clear" w:color="auto" w:fill="auto"/>
            <w:noWrap/>
            <w:vAlign w:val="center"/>
            <w:hideMark/>
          </w:tcPr>
          <w:p w14:paraId="747A614F"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16,08%</w:t>
            </w:r>
          </w:p>
        </w:tc>
        <w:tc>
          <w:tcPr>
            <w:tcW w:w="777" w:type="pct"/>
            <w:shd w:val="clear" w:color="auto" w:fill="auto"/>
            <w:vAlign w:val="center"/>
            <w:hideMark/>
          </w:tcPr>
          <w:p w14:paraId="15F418A0"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15,49%</w:t>
            </w:r>
          </w:p>
        </w:tc>
        <w:tc>
          <w:tcPr>
            <w:tcW w:w="776" w:type="pct"/>
          </w:tcPr>
          <w:p w14:paraId="50616E97"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14,71%</w:t>
            </w:r>
          </w:p>
        </w:tc>
        <w:tc>
          <w:tcPr>
            <w:tcW w:w="776" w:type="pct"/>
            <w:shd w:val="clear" w:color="auto" w:fill="auto"/>
            <w:vAlign w:val="center"/>
            <w:hideMark/>
          </w:tcPr>
          <w:p w14:paraId="44DC8719"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14,79%</w:t>
            </w:r>
          </w:p>
        </w:tc>
      </w:tr>
      <w:tr w:rsidR="00032AA8" w:rsidRPr="00233E43" w14:paraId="680E7925" w14:textId="77777777" w:rsidTr="00A64D2A">
        <w:trPr>
          <w:trHeight w:val="232"/>
          <w:jc w:val="center"/>
        </w:trPr>
        <w:tc>
          <w:tcPr>
            <w:tcW w:w="1117" w:type="pct"/>
            <w:shd w:val="clear" w:color="auto" w:fill="auto"/>
            <w:noWrap/>
            <w:vAlign w:val="center"/>
            <w:hideMark/>
          </w:tcPr>
          <w:p w14:paraId="01281FF2"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ICA*</w:t>
            </w:r>
          </w:p>
        </w:tc>
        <w:tc>
          <w:tcPr>
            <w:tcW w:w="777" w:type="pct"/>
            <w:shd w:val="clear" w:color="auto" w:fill="auto"/>
            <w:noWrap/>
            <w:vAlign w:val="center"/>
            <w:hideMark/>
          </w:tcPr>
          <w:p w14:paraId="7B5E2BB3"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12,40%</w:t>
            </w:r>
          </w:p>
        </w:tc>
        <w:tc>
          <w:tcPr>
            <w:tcW w:w="777" w:type="pct"/>
            <w:shd w:val="clear" w:color="auto" w:fill="auto"/>
            <w:noWrap/>
            <w:vAlign w:val="center"/>
            <w:hideMark/>
          </w:tcPr>
          <w:p w14:paraId="66BF7959"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13,50%</w:t>
            </w:r>
          </w:p>
        </w:tc>
        <w:tc>
          <w:tcPr>
            <w:tcW w:w="777" w:type="pct"/>
            <w:shd w:val="clear" w:color="auto" w:fill="auto"/>
            <w:vAlign w:val="center"/>
            <w:hideMark/>
          </w:tcPr>
          <w:p w14:paraId="5A9F325B"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rPr>
              <w:t>15,50%</w:t>
            </w:r>
          </w:p>
        </w:tc>
        <w:tc>
          <w:tcPr>
            <w:tcW w:w="776" w:type="pct"/>
          </w:tcPr>
          <w:p w14:paraId="285BC3E6"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22,30%</w:t>
            </w:r>
          </w:p>
        </w:tc>
        <w:tc>
          <w:tcPr>
            <w:tcW w:w="776" w:type="pct"/>
            <w:shd w:val="clear" w:color="auto" w:fill="auto"/>
            <w:vAlign w:val="center"/>
            <w:hideMark/>
          </w:tcPr>
          <w:p w14:paraId="6377052D" w14:textId="77777777" w:rsidR="00032AA8" w:rsidRPr="00233E43" w:rsidRDefault="00032AA8" w:rsidP="00A64D2A">
            <w:pPr>
              <w:jc w:val="center"/>
              <w:rPr>
                <w:rFonts w:ascii="Arial" w:hAnsi="Arial" w:cs="Arial"/>
                <w:color w:val="000000"/>
                <w:sz w:val="18"/>
                <w:szCs w:val="18"/>
                <w:lang w:val="es-ES"/>
              </w:rPr>
            </w:pPr>
            <w:r w:rsidRPr="00233E43">
              <w:rPr>
                <w:rFonts w:ascii="Arial" w:hAnsi="Arial" w:cs="Arial"/>
                <w:color w:val="000000"/>
                <w:sz w:val="18"/>
                <w:szCs w:val="18"/>
                <w:lang w:val="es-ES"/>
              </w:rPr>
              <w:t>23,30%</w:t>
            </w:r>
          </w:p>
        </w:tc>
      </w:tr>
    </w:tbl>
    <w:p w14:paraId="0E4A6C91" w14:textId="77777777" w:rsidR="00032AA8" w:rsidRPr="00233E43" w:rsidRDefault="00032AA8" w:rsidP="00032AA8">
      <w:pPr>
        <w:ind w:left="1276"/>
        <w:rPr>
          <w:rFonts w:ascii="Arial" w:hAnsi="Arial" w:cs="Arial"/>
          <w:sz w:val="14"/>
          <w:szCs w:val="18"/>
        </w:rPr>
      </w:pPr>
      <w:r w:rsidRPr="00233E43">
        <w:rPr>
          <w:rFonts w:ascii="Arial" w:hAnsi="Arial" w:cs="Arial"/>
          <w:sz w:val="14"/>
          <w:szCs w:val="18"/>
          <w:lang w:val="es-ES"/>
        </w:rPr>
        <w:t>*</w:t>
      </w:r>
      <w:r w:rsidRPr="00233E43">
        <w:rPr>
          <w:rFonts w:ascii="Arial" w:hAnsi="Arial" w:cs="Arial"/>
          <w:sz w:val="14"/>
          <w:szCs w:val="18"/>
        </w:rPr>
        <w:t>La medición de la evasión ICA cambio su metodología en la vigencia 2015, por ello sus valores no son comparables con los de vigencias anteriores. En la vigencia 2016 se realizo el cálculo de la Evasión ICA teniendo en cuenta que la metodología utilizada presenta sus dificultades, por lo cual se procede a realizar por medio del Proyecto de inversión 703 una línea con el fin de actualizar la metodología del cálculo de la Evasión ICA, la cual se encuentra en proceso contractual.</w:t>
      </w:r>
    </w:p>
    <w:p w14:paraId="5833AE45" w14:textId="77777777" w:rsidR="00032AA8" w:rsidRPr="00233E43" w:rsidRDefault="00032AA8" w:rsidP="00032AA8">
      <w:pPr>
        <w:ind w:left="1276"/>
        <w:jc w:val="both"/>
        <w:rPr>
          <w:rFonts w:ascii="Arial" w:hAnsi="Arial" w:cs="Arial"/>
          <w:sz w:val="14"/>
          <w:szCs w:val="18"/>
        </w:rPr>
      </w:pPr>
      <w:r w:rsidRPr="00233E43">
        <w:rPr>
          <w:rFonts w:ascii="Arial" w:hAnsi="Arial" w:cs="Arial"/>
          <w:sz w:val="14"/>
          <w:szCs w:val="18"/>
        </w:rPr>
        <w:t xml:space="preserve"> Fuente: Cálculo de evasión de impuesto ICA corresponde a la Dirección de Estadísticas y Estudios Fiscales. El cálculo de impuestos a la propiedad corresponde a la Oficina de Inteligencia Tributaria de la Dirección Distrital de Impuestos de Bogotá. </w:t>
      </w:r>
    </w:p>
    <w:p w14:paraId="51B184BA" w14:textId="77777777" w:rsidR="00032AA8" w:rsidRPr="00233E43" w:rsidRDefault="00032AA8" w:rsidP="00032AA8">
      <w:pPr>
        <w:ind w:left="1276"/>
        <w:jc w:val="both"/>
        <w:rPr>
          <w:rFonts w:ascii="Arial" w:hAnsi="Arial" w:cs="Arial"/>
          <w:sz w:val="14"/>
          <w:szCs w:val="18"/>
        </w:rPr>
      </w:pPr>
      <w:r w:rsidRPr="00233E43">
        <w:rPr>
          <w:rFonts w:ascii="Arial" w:hAnsi="Arial" w:cs="Arial"/>
          <w:sz w:val="14"/>
          <w:szCs w:val="18"/>
        </w:rPr>
        <w:t xml:space="preserve">Nota: El cálculo de la evasión se realiza año vencido teniendo en cuenta que se debe tomar toda la información de la vigencia (ejemplo de esto, es que en el año 2016 se calcula la evasión del vigencia 2015). </w:t>
      </w:r>
    </w:p>
    <w:p w14:paraId="223DB07C" w14:textId="77777777" w:rsidR="00032AA8" w:rsidRPr="00233E43" w:rsidRDefault="00032AA8" w:rsidP="00032AA8">
      <w:pPr>
        <w:ind w:left="1276"/>
        <w:jc w:val="both"/>
        <w:rPr>
          <w:rFonts w:ascii="Arial" w:hAnsi="Arial" w:cs="Arial"/>
          <w:sz w:val="18"/>
          <w:szCs w:val="18"/>
          <w:lang w:val="es-CO" w:eastAsia="en-US"/>
        </w:rPr>
      </w:pPr>
    </w:p>
    <w:p w14:paraId="33A84184" w14:textId="77777777" w:rsidR="00032AA8" w:rsidRPr="00233E43" w:rsidRDefault="00032AA8" w:rsidP="00032AA8">
      <w:pPr>
        <w:jc w:val="both"/>
        <w:rPr>
          <w:rFonts w:ascii="Arial" w:hAnsi="Arial" w:cs="Arial"/>
          <w:lang w:val="es-MX"/>
        </w:rPr>
      </w:pPr>
      <w:r w:rsidRPr="00233E43">
        <w:rPr>
          <w:rFonts w:ascii="Arial" w:hAnsi="Arial" w:cs="Arial"/>
          <w:lang w:val="es-MX"/>
        </w:rPr>
        <w:t xml:space="preserve">Teniendo en cuenta que el índice de evasión hace referencia a la medición de la evasión de la vigencia anterior, se puede hacer el siguiente análisis: </w:t>
      </w:r>
    </w:p>
    <w:p w14:paraId="58E62ED5" w14:textId="77777777" w:rsidR="00032AA8" w:rsidRPr="00233E43" w:rsidRDefault="00032AA8" w:rsidP="00032AA8">
      <w:pPr>
        <w:jc w:val="both"/>
        <w:rPr>
          <w:rFonts w:ascii="Arial" w:hAnsi="Arial" w:cs="Arial"/>
          <w:lang w:val="es-MX"/>
        </w:rPr>
      </w:pPr>
    </w:p>
    <w:p w14:paraId="119F7EF8" w14:textId="77777777" w:rsidR="00032AA8" w:rsidRPr="00233E43" w:rsidRDefault="00032AA8" w:rsidP="00032AA8">
      <w:pPr>
        <w:jc w:val="both"/>
        <w:rPr>
          <w:rFonts w:ascii="Arial" w:hAnsi="Arial" w:cs="Arial"/>
          <w:lang w:val="es-MX"/>
        </w:rPr>
      </w:pPr>
      <w:r w:rsidRPr="00233E43">
        <w:rPr>
          <w:rFonts w:ascii="Arial" w:hAnsi="Arial" w:cs="Arial"/>
          <w:lang w:val="es-MX"/>
        </w:rPr>
        <w:t xml:space="preserve">El total de la evasión del ICA en Bogotá estimada para 2013, incluyendo retenciones, fue de 15,5%. En relación con 2012 se incrementa en un 2%, pues en ese año, incluyendo retenciones, fue 13,5%. Por sectores las mayores tasas de evasión del ICA </w:t>
      </w:r>
      <w:r w:rsidRPr="004E533F">
        <w:rPr>
          <w:rFonts w:ascii="Arial" w:hAnsi="Arial" w:cs="Arial"/>
          <w:lang w:val="es-MX"/>
        </w:rPr>
        <w:t xml:space="preserve">está en los sectores de construcción, comercio, hotelería y restaurantes y servicios financieros, inmobiliarios, empresariales y personales. En cambio, en los sectores agropecuario y </w:t>
      </w:r>
      <w:r w:rsidRPr="00233E43">
        <w:rPr>
          <w:rFonts w:ascii="Arial" w:hAnsi="Arial" w:cs="Arial"/>
          <w:lang w:val="es-MX"/>
        </w:rPr>
        <w:t>minero, electricidad, gas y agua, industria, transporte y comunicaciones la tasa de evasión es baja. En el 2015, se realizó la medición de evasión del ICA de la vigencia 2014 con un resultado del 22,30% y de la vigencia 2015 con un resultado de 23,30%, valores que no son comparables con años anteriores teniendo en cuenta que la Dirección de Estadísticas y Estudios Fiscales realizo la medición bajo otra metodología, y que actualmente se encuentra en los respectivos estudios para establecer una medición de acuerdo a las condiciones económicas de la ciudad de Bogotá.</w:t>
      </w:r>
    </w:p>
    <w:p w14:paraId="2ED69E8D" w14:textId="77777777" w:rsidR="00032AA8" w:rsidRPr="00233E43" w:rsidRDefault="00032AA8" w:rsidP="00032AA8">
      <w:pPr>
        <w:jc w:val="both"/>
        <w:rPr>
          <w:rFonts w:ascii="Arial" w:hAnsi="Arial" w:cs="Arial"/>
          <w:sz w:val="18"/>
          <w:szCs w:val="18"/>
          <w:lang w:val="es-MX"/>
        </w:rPr>
      </w:pPr>
    </w:p>
    <w:p w14:paraId="7A8D525F" w14:textId="77777777" w:rsidR="00032AA8" w:rsidRPr="00233E43" w:rsidRDefault="00032AA8" w:rsidP="00032AA8">
      <w:pPr>
        <w:jc w:val="both"/>
        <w:rPr>
          <w:rFonts w:ascii="Arial" w:hAnsi="Arial" w:cs="Arial"/>
          <w:szCs w:val="18"/>
          <w:lang w:val="es-MX"/>
        </w:rPr>
      </w:pPr>
      <w:r w:rsidRPr="00233E43">
        <w:rPr>
          <w:rFonts w:ascii="Arial" w:hAnsi="Arial" w:cs="Arial"/>
          <w:szCs w:val="18"/>
          <w:lang w:val="es-MX"/>
        </w:rPr>
        <w:t>Metodológicamente, el estudio presenta algunas limitaciones relacionadas con la disponibilidad de información, entre los que cabe destacar: El valor de la producción de Bogotá sólo está calculada hasta 2007, para actualizarla se proyecta con base en el valor agregado de las Cuentas Departamentales del DANE, calculado para Bogotá. Por lo anterior, para el año 2016, se está trabajando para actualizar la metodología de evaluación de la evasión del Impuesto de industria y comercio como producto del proyecto de inversión.</w:t>
      </w:r>
    </w:p>
    <w:p w14:paraId="1A9E0DD6" w14:textId="77777777" w:rsidR="00032AA8" w:rsidRPr="00233E43" w:rsidRDefault="00032AA8" w:rsidP="00032AA8">
      <w:pPr>
        <w:jc w:val="both"/>
        <w:rPr>
          <w:rFonts w:ascii="Arial" w:hAnsi="Arial" w:cs="Arial"/>
          <w:szCs w:val="18"/>
          <w:lang w:val="es-MX"/>
        </w:rPr>
      </w:pPr>
    </w:p>
    <w:p w14:paraId="3C858004" w14:textId="77777777" w:rsidR="00032AA8" w:rsidRPr="00233E43" w:rsidRDefault="00032AA8" w:rsidP="00032AA8">
      <w:pPr>
        <w:jc w:val="both"/>
        <w:rPr>
          <w:rFonts w:ascii="Arial" w:hAnsi="Arial" w:cs="Arial"/>
          <w:bCs/>
          <w:szCs w:val="18"/>
        </w:rPr>
      </w:pPr>
      <w:r w:rsidRPr="00233E43">
        <w:rPr>
          <w:rFonts w:ascii="Arial" w:hAnsi="Arial" w:cs="Arial"/>
          <w:bCs/>
          <w:szCs w:val="18"/>
        </w:rPr>
        <w:lastRenderedPageBreak/>
        <w:t>La tasa de evasión del Impuesto Predial Unificado del año 2015 fue de 8.78% registró una disminución respecto al año anterior de 1.94%.</w:t>
      </w:r>
    </w:p>
    <w:p w14:paraId="688CF8E9" w14:textId="77777777" w:rsidR="00032AA8" w:rsidRPr="00233E43" w:rsidRDefault="00032AA8" w:rsidP="00032AA8">
      <w:pPr>
        <w:jc w:val="both"/>
        <w:rPr>
          <w:rFonts w:ascii="Arial" w:hAnsi="Arial" w:cs="Arial"/>
          <w:bCs/>
          <w:szCs w:val="18"/>
        </w:rPr>
      </w:pPr>
    </w:p>
    <w:p w14:paraId="0335EC39" w14:textId="77777777" w:rsidR="00032AA8" w:rsidRPr="00233E43" w:rsidRDefault="00032AA8" w:rsidP="00032AA8">
      <w:pPr>
        <w:jc w:val="both"/>
        <w:rPr>
          <w:rFonts w:ascii="Arial" w:hAnsi="Arial" w:cs="Arial"/>
          <w:bCs/>
          <w:szCs w:val="18"/>
        </w:rPr>
      </w:pPr>
      <w:r w:rsidRPr="00233E43">
        <w:rPr>
          <w:rFonts w:ascii="Arial" w:hAnsi="Arial" w:cs="Arial"/>
          <w:bCs/>
          <w:szCs w:val="18"/>
        </w:rPr>
        <w:t xml:space="preserve">A nivel de localidad, en general disminuyo la tasa de evasión en el año 2015, aunque se observa </w:t>
      </w:r>
      <w:r w:rsidRPr="004E533F">
        <w:rPr>
          <w:rFonts w:ascii="Arial" w:hAnsi="Arial" w:cs="Arial"/>
          <w:bCs/>
          <w:szCs w:val="18"/>
        </w:rPr>
        <w:t>un aumento en las localidades de San Cristóbal, Tunjuelito, Bosa, Kennedy, Fontibón, Teusaquillo, Los Mártires, Puente Aranda, La Candelaria, Rafael Uribe Uribe y Ciudad Bolívar.  Por destino hacendario en el año 2014, las mayores tasas de evasión se dan en los predios residenciales</w:t>
      </w:r>
      <w:r w:rsidRPr="00233E43">
        <w:rPr>
          <w:rFonts w:ascii="Arial" w:hAnsi="Arial" w:cs="Arial"/>
          <w:bCs/>
          <w:szCs w:val="18"/>
        </w:rPr>
        <w:t xml:space="preserve"> con un 34.4%, en los predios urbanizables no urbanizados/ urbanizados no edificados con un 29.7% y en los predios comerciales de un 21,5%; de forma específica en los predios residenciales la mayor evasión se registra en el estrato 3 con un 24.4% y en el estrato 4 con un 24.9%. </w:t>
      </w:r>
    </w:p>
    <w:p w14:paraId="46B3F78F" w14:textId="77777777" w:rsidR="00032AA8" w:rsidRPr="00233E43" w:rsidRDefault="00032AA8" w:rsidP="00032AA8">
      <w:pPr>
        <w:jc w:val="both"/>
        <w:rPr>
          <w:rFonts w:ascii="Arial" w:hAnsi="Arial" w:cs="Arial"/>
          <w:bCs/>
          <w:szCs w:val="18"/>
        </w:rPr>
      </w:pPr>
    </w:p>
    <w:p w14:paraId="012D1347" w14:textId="77777777" w:rsidR="00032AA8" w:rsidRPr="00233E43" w:rsidRDefault="00032AA8" w:rsidP="00032AA8">
      <w:pPr>
        <w:jc w:val="both"/>
        <w:rPr>
          <w:rFonts w:ascii="Arial" w:hAnsi="Arial" w:cs="Arial"/>
          <w:bCs/>
          <w:szCs w:val="18"/>
        </w:rPr>
      </w:pPr>
      <w:r w:rsidRPr="00233E43">
        <w:rPr>
          <w:rFonts w:ascii="Arial" w:hAnsi="Arial" w:cs="Arial"/>
          <w:bCs/>
          <w:szCs w:val="18"/>
        </w:rPr>
        <w:t xml:space="preserve">La tasa de evasión del Impuesto sobre vehículos automotores correspondiente al año 2015 fue de 14,79%, registró </w:t>
      </w:r>
      <w:r w:rsidRPr="00233E43">
        <w:rPr>
          <w:rFonts w:ascii="Arial" w:hAnsi="Arial" w:cs="Arial"/>
          <w:szCs w:val="18"/>
        </w:rPr>
        <w:t xml:space="preserve">un aumento del 0.08% </w:t>
      </w:r>
      <w:r w:rsidRPr="00233E43">
        <w:rPr>
          <w:rFonts w:ascii="Arial" w:hAnsi="Arial" w:cs="Arial"/>
          <w:bCs/>
          <w:szCs w:val="18"/>
        </w:rPr>
        <w:t xml:space="preserve">respecto al año anterior, en términos de recaudo la evasión del año 2015 fue de $58.601 millones correspondientes a 411.990 vehículos. </w:t>
      </w:r>
    </w:p>
    <w:p w14:paraId="39494B9B" w14:textId="77777777" w:rsidR="00032AA8" w:rsidRPr="00233E43" w:rsidRDefault="00032AA8" w:rsidP="00032AA8">
      <w:pPr>
        <w:jc w:val="both"/>
        <w:rPr>
          <w:rFonts w:ascii="Arial" w:hAnsi="Arial" w:cs="Arial"/>
          <w:bCs/>
          <w:szCs w:val="18"/>
        </w:rPr>
      </w:pPr>
    </w:p>
    <w:p w14:paraId="4BE657B8" w14:textId="77777777" w:rsidR="00032AA8" w:rsidRPr="004E533F" w:rsidRDefault="00032AA8" w:rsidP="00032AA8">
      <w:pPr>
        <w:pStyle w:val="Prrafodelista"/>
        <w:ind w:left="0"/>
        <w:jc w:val="both"/>
        <w:rPr>
          <w:rFonts w:ascii="Arial" w:hAnsi="Arial" w:cs="Arial"/>
          <w:bCs/>
          <w:szCs w:val="18"/>
        </w:rPr>
      </w:pPr>
      <w:r w:rsidRPr="004E533F">
        <w:rPr>
          <w:rFonts w:ascii="Arial" w:hAnsi="Arial" w:cs="Arial"/>
          <w:bCs/>
          <w:szCs w:val="18"/>
        </w:rPr>
        <w:t>Por clase de vehículos, los automóviles son los que muestran la tasa de evasión más alta con un 64% respecto a las demás clases; y por tipo de servicio, el particular registra mayor evasión con un 96% respecto al público.</w:t>
      </w:r>
    </w:p>
    <w:p w14:paraId="5EC00E0D" w14:textId="77777777" w:rsidR="00032AA8" w:rsidRPr="00233E43" w:rsidRDefault="00032AA8" w:rsidP="00032AA8">
      <w:pPr>
        <w:pStyle w:val="Prrafodelista"/>
        <w:ind w:left="0"/>
        <w:jc w:val="both"/>
        <w:rPr>
          <w:rFonts w:ascii="Arial" w:hAnsi="Arial" w:cs="Arial"/>
          <w:bCs/>
          <w:szCs w:val="18"/>
        </w:rPr>
      </w:pPr>
    </w:p>
    <w:p w14:paraId="08E7EB42" w14:textId="77777777" w:rsidR="00032AA8" w:rsidRPr="0087387D" w:rsidRDefault="0087387D" w:rsidP="00796A3A">
      <w:pPr>
        <w:pStyle w:val="Prrafodelista"/>
        <w:numPr>
          <w:ilvl w:val="1"/>
          <w:numId w:val="2"/>
        </w:numPr>
        <w:tabs>
          <w:tab w:val="left" w:pos="567"/>
        </w:tabs>
        <w:ind w:left="426" w:hanging="426"/>
        <w:jc w:val="both"/>
        <w:textAlignment w:val="baseline"/>
        <w:outlineLvl w:val="0"/>
        <w:rPr>
          <w:rFonts w:ascii="Arial" w:hAnsi="Arial" w:cs="Arial"/>
          <w:b/>
          <w:lang w:val="es-CO" w:eastAsia="en-US"/>
        </w:rPr>
      </w:pPr>
      <w:bookmarkStart w:id="56" w:name="_Toc474489206"/>
      <w:r w:rsidRPr="0087387D">
        <w:rPr>
          <w:rFonts w:ascii="Arial" w:hAnsi="Arial" w:cs="Arial"/>
          <w:b/>
          <w:lang w:val="es-CO" w:eastAsia="en-US"/>
        </w:rPr>
        <w:t>Programa de control a la evasión y anticontrabando</w:t>
      </w:r>
      <w:bookmarkEnd w:id="56"/>
    </w:p>
    <w:p w14:paraId="4438F0FC" w14:textId="77777777" w:rsidR="0087387D" w:rsidRPr="006E3AF4" w:rsidRDefault="0087387D" w:rsidP="00032AA8">
      <w:pPr>
        <w:pStyle w:val="Prrafodelista"/>
        <w:ind w:left="0"/>
        <w:jc w:val="both"/>
        <w:rPr>
          <w:rFonts w:ascii="Arial" w:hAnsi="Arial" w:cs="Arial"/>
          <w:sz w:val="18"/>
          <w:szCs w:val="18"/>
          <w:lang w:val="es-CO" w:eastAsia="es-CO"/>
        </w:rPr>
      </w:pPr>
    </w:p>
    <w:p w14:paraId="5781BB41" w14:textId="77777777" w:rsidR="00032AA8" w:rsidRPr="00233E43" w:rsidRDefault="00032AA8" w:rsidP="00026BE8">
      <w:pPr>
        <w:jc w:val="both"/>
        <w:rPr>
          <w:rFonts w:ascii="Arial" w:hAnsi="Arial" w:cs="Arial"/>
          <w:b/>
          <w:szCs w:val="18"/>
          <w:lang w:val="es-CO" w:eastAsia="es-CO"/>
        </w:rPr>
      </w:pPr>
      <w:r w:rsidRPr="00233E43">
        <w:rPr>
          <w:rFonts w:ascii="Arial" w:hAnsi="Arial" w:cs="Arial"/>
          <w:b/>
          <w:szCs w:val="18"/>
          <w:lang w:val="es-CO" w:eastAsia="es-CO"/>
        </w:rPr>
        <w:t xml:space="preserve">Meta </w:t>
      </w:r>
      <w:r w:rsidR="00945DAC" w:rsidRPr="00233E43">
        <w:rPr>
          <w:rFonts w:ascii="Arial" w:hAnsi="Arial" w:cs="Arial"/>
          <w:b/>
          <w:szCs w:val="18"/>
          <w:lang w:val="es-CO" w:eastAsia="es-CO"/>
        </w:rPr>
        <w:t>cuatrienio</w:t>
      </w:r>
      <w:r w:rsidRPr="00233E43">
        <w:rPr>
          <w:rFonts w:ascii="Arial" w:hAnsi="Arial" w:cs="Arial"/>
          <w:b/>
          <w:szCs w:val="18"/>
          <w:lang w:val="es-CO" w:eastAsia="es-CO"/>
        </w:rPr>
        <w:t>:</w:t>
      </w:r>
      <w:r w:rsidRPr="00233E43">
        <w:rPr>
          <w:rFonts w:ascii="Arial" w:hAnsi="Arial" w:cs="Arial"/>
          <w:szCs w:val="18"/>
          <w:lang w:val="es-CO" w:eastAsia="es-CO"/>
        </w:rPr>
        <w:t xml:space="preserve"> Desarrollar un programa de control a la evasión y anticontrabando.</w:t>
      </w:r>
    </w:p>
    <w:p w14:paraId="26F97FEF" w14:textId="77777777" w:rsidR="00032AA8" w:rsidRPr="00233E43" w:rsidRDefault="00032AA8" w:rsidP="00026BE8">
      <w:pPr>
        <w:jc w:val="both"/>
        <w:rPr>
          <w:rFonts w:ascii="Arial" w:hAnsi="Arial" w:cs="Arial"/>
          <w:szCs w:val="18"/>
          <w:lang w:val="es-CO" w:eastAsia="es-CO"/>
        </w:rPr>
      </w:pPr>
      <w:r w:rsidRPr="00233E43">
        <w:rPr>
          <w:rFonts w:ascii="Arial" w:hAnsi="Arial" w:cs="Arial"/>
          <w:b/>
          <w:szCs w:val="18"/>
          <w:lang w:val="es-CO" w:eastAsia="es-CO"/>
        </w:rPr>
        <w:t xml:space="preserve">Meta 2016: </w:t>
      </w:r>
      <w:r w:rsidRPr="00233E43">
        <w:rPr>
          <w:rFonts w:ascii="Arial" w:hAnsi="Arial" w:cs="Arial"/>
          <w:szCs w:val="18"/>
          <w:lang w:val="es-CO" w:eastAsia="es-CO"/>
        </w:rPr>
        <w:t>1 programa de control a la evasión y anticontrabando</w:t>
      </w:r>
    </w:p>
    <w:p w14:paraId="4CADCD10" w14:textId="77777777" w:rsidR="00032AA8" w:rsidRPr="00233E43" w:rsidRDefault="00032AA8" w:rsidP="00026BE8">
      <w:pPr>
        <w:jc w:val="both"/>
        <w:rPr>
          <w:rFonts w:ascii="Arial" w:hAnsi="Arial" w:cs="Arial"/>
          <w:szCs w:val="18"/>
          <w:lang w:val="es-CO" w:eastAsia="es-CO"/>
        </w:rPr>
      </w:pPr>
      <w:r w:rsidRPr="00233E43">
        <w:rPr>
          <w:rFonts w:ascii="Arial" w:hAnsi="Arial" w:cs="Arial"/>
          <w:b/>
          <w:szCs w:val="18"/>
          <w:lang w:val="es-CO" w:eastAsia="es-CO"/>
        </w:rPr>
        <w:t>Cumplimiento:</w:t>
      </w:r>
      <w:r w:rsidRPr="00233E43">
        <w:rPr>
          <w:rFonts w:ascii="Arial" w:hAnsi="Arial" w:cs="Arial"/>
          <w:szCs w:val="18"/>
          <w:lang w:val="es-CO" w:eastAsia="es-CO"/>
        </w:rPr>
        <w:t xml:space="preserve"> 1 programa de control a la evasión – 10%</w:t>
      </w:r>
    </w:p>
    <w:p w14:paraId="42A0C577" w14:textId="77777777" w:rsidR="00032AA8" w:rsidRPr="00233E43" w:rsidRDefault="00032AA8" w:rsidP="00032AA8">
      <w:pPr>
        <w:pStyle w:val="Prrafodelista"/>
        <w:ind w:left="0"/>
        <w:jc w:val="both"/>
        <w:rPr>
          <w:rFonts w:ascii="Arial" w:hAnsi="Arial" w:cs="Arial"/>
          <w:szCs w:val="18"/>
          <w:lang w:val="es-CO" w:eastAsia="es-CO"/>
        </w:rPr>
      </w:pPr>
    </w:p>
    <w:p w14:paraId="2CC43A3A" w14:textId="77777777" w:rsidR="00032AA8" w:rsidRPr="00233E43" w:rsidRDefault="00032AA8" w:rsidP="00032AA8">
      <w:pPr>
        <w:pStyle w:val="Prrafodelista"/>
        <w:ind w:left="0"/>
        <w:jc w:val="both"/>
        <w:rPr>
          <w:rFonts w:ascii="Arial" w:hAnsi="Arial" w:cs="Arial"/>
          <w:b/>
          <w:i/>
          <w:szCs w:val="18"/>
          <w:u w:val="single"/>
          <w:lang w:val="es-CO" w:eastAsia="es-CO"/>
        </w:rPr>
      </w:pPr>
      <w:r w:rsidRPr="00233E43">
        <w:rPr>
          <w:rFonts w:ascii="Arial" w:hAnsi="Arial" w:cs="Arial"/>
          <w:b/>
          <w:i/>
          <w:szCs w:val="18"/>
          <w:u w:val="single"/>
          <w:lang w:val="es-CO" w:eastAsia="es-CO"/>
        </w:rPr>
        <w:t>Avances y Logros:</w:t>
      </w:r>
    </w:p>
    <w:p w14:paraId="7EFA8E4B" w14:textId="77777777" w:rsidR="00032AA8" w:rsidRPr="00233E43" w:rsidRDefault="00032AA8" w:rsidP="00032AA8">
      <w:pPr>
        <w:pStyle w:val="Prrafodelista"/>
        <w:ind w:left="0"/>
        <w:jc w:val="both"/>
        <w:rPr>
          <w:rFonts w:ascii="Arial" w:hAnsi="Arial" w:cs="Arial"/>
          <w:lang w:val="es-CO" w:eastAsia="es-CO"/>
        </w:rPr>
      </w:pPr>
    </w:p>
    <w:p w14:paraId="6D31E188" w14:textId="77777777" w:rsidR="00032AA8" w:rsidRPr="00233E43"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 xml:space="preserve">Para el cumplimiento de esta meta en el 2016, se proyectó como productos “Actualizar el modelo de cálculo de la evasión de ICA” y “Plan Anticontrabando”. </w:t>
      </w:r>
    </w:p>
    <w:p w14:paraId="2DA61C36" w14:textId="77777777" w:rsidR="00032AA8" w:rsidRPr="00233E43" w:rsidRDefault="00032AA8" w:rsidP="00032AA8">
      <w:pPr>
        <w:pStyle w:val="Prrafodelista"/>
        <w:ind w:left="0"/>
        <w:jc w:val="both"/>
        <w:rPr>
          <w:rFonts w:ascii="Arial" w:hAnsi="Arial" w:cs="Arial"/>
          <w:lang w:val="es-CO" w:eastAsia="es-CO"/>
        </w:rPr>
      </w:pPr>
    </w:p>
    <w:p w14:paraId="58951C8E" w14:textId="77777777" w:rsidR="00032AA8" w:rsidRPr="00233E43"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 xml:space="preserve">Con respecto al primer producto, este se estableció con el fin de replantear la metodología para calcular la evasión del ICA, la cual se venía aplicando hasta el 2015 evidenciándose que no contaba con la actualización requerida para medir con precisión la evasión de los diferentes sectores económicos de la ciudad, ante esto la Secretaria Distrital de Hacienda requiere el apoyo para realizar el análisis de las nuevas características de la economía de la capital y de la normativa del Impuesto de Industria y Comercio, la caracterización de los contribuyentes de la Ciudad de Bogotá (entendida como la determinación de los atributos distintivos de los diferentes grupos de contribuyentes, de modo que se distingan claramente unos de otros), el diseño y desarrollo de la metodología para el cálculo del ingreso potencial de los sectores económicos, y la recopilación y revisión de la información económica por sectores que se reporta en las cuentas económicas distritales. </w:t>
      </w:r>
    </w:p>
    <w:p w14:paraId="6B7564BA" w14:textId="77777777" w:rsidR="00032AA8" w:rsidRPr="00233E43" w:rsidRDefault="00032AA8" w:rsidP="00032AA8">
      <w:pPr>
        <w:pStyle w:val="Prrafodelista"/>
        <w:ind w:left="0"/>
        <w:jc w:val="both"/>
        <w:rPr>
          <w:rFonts w:ascii="Arial" w:hAnsi="Arial" w:cs="Arial"/>
          <w:lang w:val="es-CO" w:eastAsia="es-CO"/>
        </w:rPr>
      </w:pPr>
    </w:p>
    <w:p w14:paraId="11A6180D" w14:textId="77777777" w:rsidR="00032AA8" w:rsidRPr="00233E43" w:rsidRDefault="00032AA8" w:rsidP="00032AA8">
      <w:pPr>
        <w:pStyle w:val="Prrafodelista"/>
        <w:ind w:left="0"/>
        <w:jc w:val="both"/>
        <w:rPr>
          <w:rFonts w:ascii="Arial" w:hAnsi="Arial" w:cs="Arial"/>
          <w:lang w:val="es-CO" w:eastAsia="es-CO"/>
        </w:rPr>
      </w:pPr>
      <w:r w:rsidRPr="00233E43">
        <w:rPr>
          <w:rFonts w:ascii="Arial" w:hAnsi="Arial" w:cs="Arial"/>
          <w:lang w:val="es-CO" w:eastAsia="es-CO"/>
        </w:rPr>
        <w:t>Lo anterior, contribuirá a la actualización la metodología de medición de la tasa de evasión que permita realizar una intervención a los sujetos omisos e inexactos bajo el modelo de priorización de la gestión de la cobranza. Ante esto, se encuentra en ejecución la actualización del modelo del cálculo de evasión de ICA, con la Supervisión de la Dirección de Estadísticas y Estudios Fiscales y la Oficina de Inteligencia Tributaria de la Dirección Distrital de Impuestos.</w:t>
      </w:r>
    </w:p>
    <w:p w14:paraId="2BF57487" w14:textId="77777777" w:rsidR="00032AA8" w:rsidRPr="00233E43" w:rsidRDefault="00032AA8" w:rsidP="00032AA8">
      <w:pPr>
        <w:pStyle w:val="Prrafodelista"/>
        <w:ind w:left="0"/>
        <w:jc w:val="both"/>
        <w:rPr>
          <w:rFonts w:ascii="Arial" w:hAnsi="Arial" w:cs="Arial"/>
          <w:lang w:val="es-CO" w:eastAsia="es-CO"/>
        </w:rPr>
      </w:pPr>
    </w:p>
    <w:p w14:paraId="028435AA" w14:textId="77777777" w:rsidR="00032AA8" w:rsidRPr="00233E43" w:rsidRDefault="00032AA8" w:rsidP="00032AA8">
      <w:pPr>
        <w:tabs>
          <w:tab w:val="center" w:pos="4252"/>
          <w:tab w:val="right" w:pos="8504"/>
        </w:tabs>
        <w:jc w:val="both"/>
        <w:rPr>
          <w:rFonts w:ascii="Arial" w:hAnsi="Arial" w:cs="Arial"/>
          <w:lang w:val="es-CL"/>
        </w:rPr>
      </w:pPr>
      <w:r w:rsidRPr="00233E43">
        <w:rPr>
          <w:rFonts w:ascii="Arial" w:hAnsi="Arial" w:cs="Arial"/>
          <w:lang w:val="es-CL"/>
        </w:rPr>
        <w:t xml:space="preserve">Por lo que respecta al Plan anticontrabando, este responder por el cumplimiento de los objetivos establecidos en el Convenio Interadministrativo de Cooperación No. 77 de 2013 suscrito entre la Secretaría Distrital de Hacienda y la Federación Nacional de Departamentos, a través del desarrollo de cuatro componentes. Las actividades relacionadas con la ejecución de los compromisos </w:t>
      </w:r>
      <w:r w:rsidRPr="00233E43">
        <w:rPr>
          <w:rFonts w:ascii="Arial" w:hAnsi="Arial" w:cs="Arial"/>
          <w:lang w:val="es-CL"/>
        </w:rPr>
        <w:lastRenderedPageBreak/>
        <w:t>adquiridos en el convenio se centran en los cuatro ejes: análisis, comunicación, capacitacion y operativos.</w:t>
      </w:r>
    </w:p>
    <w:p w14:paraId="250B6D56" w14:textId="77777777" w:rsidR="00032AA8" w:rsidRPr="00233E43" w:rsidRDefault="00032AA8" w:rsidP="00032AA8">
      <w:pPr>
        <w:tabs>
          <w:tab w:val="center" w:pos="4252"/>
          <w:tab w:val="right" w:pos="8504"/>
        </w:tabs>
        <w:jc w:val="both"/>
        <w:rPr>
          <w:rFonts w:ascii="Arial" w:hAnsi="Arial" w:cs="Arial"/>
          <w:lang w:val="es-CL"/>
        </w:rPr>
      </w:pPr>
    </w:p>
    <w:p w14:paraId="426E4706" w14:textId="77777777" w:rsidR="00032AA8" w:rsidRPr="00233E43" w:rsidRDefault="00032AA8" w:rsidP="00032AA8">
      <w:pPr>
        <w:tabs>
          <w:tab w:val="center" w:pos="4252"/>
          <w:tab w:val="right" w:pos="8504"/>
        </w:tabs>
        <w:jc w:val="both"/>
        <w:rPr>
          <w:rFonts w:ascii="Arial" w:hAnsi="Arial" w:cs="Arial"/>
          <w:lang w:val="es-CL"/>
        </w:rPr>
      </w:pPr>
      <w:r w:rsidRPr="00233E43">
        <w:rPr>
          <w:rFonts w:ascii="Arial" w:hAnsi="Arial" w:cs="Arial"/>
          <w:lang w:val="es-CL"/>
        </w:rPr>
        <w:t>Para la vigencia 2016, los recursos programados en el Plan Anual de Adquisiciones para el Plan Anticontrabando se proyectaron para ser enfocados en el eje de comunicaciones, por lo que iban a ser dirigidos a la comunicación masiva relacionada con el anticontrabando, proceso contractual que se adelantaría con la Oficina Asesora de Comunicaciones (realización de adición frente a la Subdirección de Asuntos contractuales y el Contratista).</w:t>
      </w:r>
    </w:p>
    <w:p w14:paraId="1BA7864D" w14:textId="77777777" w:rsidR="00032AA8" w:rsidRPr="00233E43" w:rsidRDefault="00032AA8" w:rsidP="00032AA8">
      <w:pPr>
        <w:tabs>
          <w:tab w:val="center" w:pos="4252"/>
          <w:tab w:val="right" w:pos="8504"/>
        </w:tabs>
        <w:jc w:val="both"/>
        <w:rPr>
          <w:rFonts w:ascii="Arial" w:hAnsi="Arial" w:cs="Arial"/>
          <w:lang w:val="es-CL"/>
        </w:rPr>
      </w:pPr>
    </w:p>
    <w:p w14:paraId="04D7F8A4" w14:textId="77777777" w:rsidR="00032AA8" w:rsidRPr="00233E43" w:rsidRDefault="00032AA8" w:rsidP="00032AA8">
      <w:pPr>
        <w:tabs>
          <w:tab w:val="center" w:pos="4252"/>
          <w:tab w:val="right" w:pos="8504"/>
        </w:tabs>
        <w:jc w:val="both"/>
        <w:rPr>
          <w:rFonts w:ascii="Arial" w:hAnsi="Arial" w:cs="Arial"/>
          <w:lang w:val="es-CL"/>
        </w:rPr>
      </w:pPr>
      <w:r w:rsidRPr="00233E43">
        <w:rPr>
          <w:rFonts w:ascii="Arial" w:hAnsi="Arial" w:cs="Arial"/>
          <w:lang w:val="es-CL"/>
        </w:rPr>
        <w:t>Dicha adición al contrato 160050-0-2016, cuyo objeto es prestar los servicios integrales requeridos para las estrategias de divulgación en medios de comunicación de carácter masivo y alternativo suscrito con la ETB, no pudo ser realizado debido a que se debía dar prioridad a una adición que apoyara en esta línea de comunicaciones el proceso de simplificación tributaria, y la adición proyectada para el plan anticontrabando excedía los límites establecidos por la ley para adiciones.</w:t>
      </w:r>
    </w:p>
    <w:p w14:paraId="6C6A55AF" w14:textId="77777777" w:rsidR="00032AA8" w:rsidRDefault="00032AA8" w:rsidP="00032AA8">
      <w:pPr>
        <w:pStyle w:val="Prrafodelista"/>
        <w:ind w:left="0"/>
        <w:jc w:val="both"/>
        <w:rPr>
          <w:rFonts w:ascii="Arial" w:hAnsi="Arial" w:cs="Arial"/>
          <w:lang w:val="es-CL" w:eastAsia="es-CO"/>
        </w:rPr>
      </w:pPr>
    </w:p>
    <w:p w14:paraId="46661DEC" w14:textId="77777777" w:rsidR="0087387D" w:rsidRPr="0087387D" w:rsidRDefault="0087387D" w:rsidP="00796A3A">
      <w:pPr>
        <w:pStyle w:val="Prrafodelista"/>
        <w:numPr>
          <w:ilvl w:val="1"/>
          <w:numId w:val="2"/>
        </w:numPr>
        <w:tabs>
          <w:tab w:val="left" w:pos="567"/>
        </w:tabs>
        <w:ind w:left="426" w:hanging="426"/>
        <w:jc w:val="both"/>
        <w:textAlignment w:val="baseline"/>
        <w:outlineLvl w:val="0"/>
        <w:rPr>
          <w:rFonts w:ascii="Arial" w:hAnsi="Arial" w:cs="Arial"/>
          <w:b/>
          <w:lang w:val="es-CO" w:eastAsia="en-US"/>
        </w:rPr>
      </w:pPr>
      <w:bookmarkStart w:id="57" w:name="_Toc474489207"/>
      <w:r w:rsidRPr="0087387D">
        <w:rPr>
          <w:rFonts w:ascii="Arial" w:hAnsi="Arial" w:cs="Arial"/>
          <w:b/>
          <w:lang w:val="es-CO" w:eastAsia="en-US"/>
        </w:rPr>
        <w:t>Recuperabilidad de cartera</w:t>
      </w:r>
      <w:bookmarkEnd w:id="57"/>
    </w:p>
    <w:p w14:paraId="5696D09B" w14:textId="77777777" w:rsidR="0087387D" w:rsidRPr="00233E43" w:rsidRDefault="0087387D" w:rsidP="00032AA8">
      <w:pPr>
        <w:pStyle w:val="Prrafodelista"/>
        <w:ind w:left="0"/>
        <w:jc w:val="both"/>
        <w:rPr>
          <w:rFonts w:ascii="Arial" w:hAnsi="Arial" w:cs="Arial"/>
          <w:lang w:val="es-CL" w:eastAsia="es-CO"/>
        </w:rPr>
      </w:pPr>
    </w:p>
    <w:p w14:paraId="72CDBD65" w14:textId="77777777" w:rsidR="00032AA8" w:rsidRPr="0087387D" w:rsidRDefault="00032AA8" w:rsidP="00026BE8">
      <w:pPr>
        <w:jc w:val="both"/>
        <w:rPr>
          <w:rFonts w:ascii="Arial" w:hAnsi="Arial" w:cs="Arial"/>
          <w:lang w:val="es-CO" w:eastAsia="es-CO"/>
        </w:rPr>
      </w:pPr>
      <w:r w:rsidRPr="0087387D">
        <w:rPr>
          <w:rFonts w:ascii="Arial" w:hAnsi="Arial" w:cs="Arial"/>
          <w:lang w:val="es-CO" w:eastAsia="es-CO"/>
        </w:rPr>
        <w:t>Meta cuatrienio: Recaudar anualmente por cartera con antigüedad</w:t>
      </w:r>
      <w:r w:rsidRPr="0087387D">
        <w:rPr>
          <w:rFonts w:ascii="Arial" w:hAnsi="Arial" w:cs="Arial"/>
          <w:strike/>
          <w:lang w:val="es-CO" w:eastAsia="es-CO"/>
        </w:rPr>
        <w:t xml:space="preserve"> </w:t>
      </w:r>
      <w:r w:rsidRPr="0087387D">
        <w:rPr>
          <w:rFonts w:ascii="Arial" w:hAnsi="Arial" w:cs="Arial"/>
          <w:lang w:val="es-CO" w:eastAsia="es-CO"/>
        </w:rPr>
        <w:t>(1 año: 38%; 2 año: 24%; 3 año: 12%; 4 año: 4%; 5 año: 2%)</w:t>
      </w:r>
    </w:p>
    <w:p w14:paraId="59E7CBE4" w14:textId="77777777" w:rsidR="00032AA8" w:rsidRPr="0087387D" w:rsidRDefault="00032AA8" w:rsidP="00026BE8">
      <w:pPr>
        <w:jc w:val="both"/>
        <w:rPr>
          <w:rFonts w:ascii="Arial" w:hAnsi="Arial" w:cs="Arial"/>
          <w:lang w:val="es-CO" w:eastAsia="es-CO"/>
        </w:rPr>
      </w:pPr>
      <w:r w:rsidRPr="0087387D">
        <w:rPr>
          <w:rFonts w:ascii="Arial" w:hAnsi="Arial" w:cs="Arial"/>
          <w:lang w:val="es-CO" w:eastAsia="es-CO"/>
        </w:rPr>
        <w:t>Meta 2016: Recuperabilidad de la cartera por años de antigüedad (1 año: 36%; 2 año: 21%; 3 año: 10%; 4 año: 4,5%; 5 año: 3%)</w:t>
      </w:r>
    </w:p>
    <w:p w14:paraId="2C85E1F1" w14:textId="77777777" w:rsidR="00032AA8" w:rsidRPr="00233E43" w:rsidRDefault="00032AA8" w:rsidP="00032AA8">
      <w:pPr>
        <w:pStyle w:val="Prrafodelista"/>
        <w:ind w:left="0"/>
        <w:jc w:val="both"/>
        <w:rPr>
          <w:rFonts w:ascii="Arial" w:hAnsi="Arial" w:cs="Arial"/>
          <w:lang w:val="es-CO" w:eastAsia="es-CO"/>
        </w:rPr>
      </w:pPr>
    </w:p>
    <w:p w14:paraId="2739948C" w14:textId="77777777" w:rsidR="00032AA8" w:rsidRDefault="00032AA8" w:rsidP="00032AA8">
      <w:pPr>
        <w:pStyle w:val="Prrafodelista"/>
        <w:ind w:left="0"/>
        <w:jc w:val="both"/>
        <w:rPr>
          <w:rFonts w:ascii="Arial" w:hAnsi="Arial" w:cs="Arial"/>
          <w:b/>
          <w:lang w:val="es-CO" w:eastAsia="es-CO"/>
        </w:rPr>
      </w:pPr>
      <w:r w:rsidRPr="00233E43">
        <w:rPr>
          <w:rFonts w:ascii="Arial" w:hAnsi="Arial" w:cs="Arial"/>
          <w:b/>
          <w:lang w:val="es-CO" w:eastAsia="es-CO"/>
        </w:rPr>
        <w:t>Cumplimiento acumulado: 34,5%</w:t>
      </w:r>
    </w:p>
    <w:p w14:paraId="670488F6" w14:textId="77777777" w:rsidR="006E3AF4" w:rsidRPr="00233E43" w:rsidRDefault="006E3AF4" w:rsidP="00032AA8">
      <w:pPr>
        <w:pStyle w:val="Prrafodelista"/>
        <w:ind w:left="0"/>
        <w:jc w:val="both"/>
        <w:rPr>
          <w:rFonts w:ascii="Arial" w:hAnsi="Arial" w:cs="Arial"/>
          <w:b/>
          <w:lang w:val="es-CO" w:eastAsia="es-CO"/>
        </w:rPr>
      </w:pPr>
    </w:p>
    <w:p w14:paraId="340737DC" w14:textId="77777777" w:rsidR="00032AA8" w:rsidRPr="00233E43" w:rsidRDefault="00032AA8" w:rsidP="00032AA8">
      <w:pPr>
        <w:pStyle w:val="Prrafodelista"/>
        <w:ind w:left="0"/>
        <w:jc w:val="both"/>
        <w:rPr>
          <w:rFonts w:ascii="Arial" w:hAnsi="Arial" w:cs="Arial"/>
          <w:b/>
          <w:sz w:val="18"/>
          <w:szCs w:val="18"/>
          <w:lang w:val="es-CO" w:eastAsia="es-CO"/>
        </w:rPr>
      </w:pPr>
    </w:p>
    <w:p w14:paraId="13F6BB61" w14:textId="77777777" w:rsidR="006E2839" w:rsidRPr="00233E43" w:rsidRDefault="00B17F73" w:rsidP="00F57F0F">
      <w:pPr>
        <w:jc w:val="center"/>
        <w:rPr>
          <w:rFonts w:ascii="Arial" w:hAnsi="Arial" w:cs="Arial"/>
          <w:b/>
          <w:bCs/>
          <w:noProof/>
        </w:rPr>
      </w:pPr>
      <w:r w:rsidRPr="00233E43">
        <w:rPr>
          <w:rFonts w:ascii="Arial" w:hAnsi="Arial" w:cs="Arial"/>
          <w:b/>
          <w:bCs/>
          <w:noProof/>
        </w:rPr>
        <w:t>Recaud</w:t>
      </w:r>
      <w:r w:rsidR="006E3AF4">
        <w:rPr>
          <w:rFonts w:ascii="Arial" w:hAnsi="Arial" w:cs="Arial"/>
          <w:b/>
          <w:bCs/>
          <w:noProof/>
        </w:rPr>
        <w:t>o</w:t>
      </w:r>
      <w:r w:rsidRPr="00233E43">
        <w:rPr>
          <w:rFonts w:ascii="Arial" w:hAnsi="Arial" w:cs="Arial"/>
          <w:b/>
          <w:bCs/>
          <w:noProof/>
        </w:rPr>
        <w:t xml:space="preserve"> cartera antigüedad de 1 año</w:t>
      </w:r>
    </w:p>
    <w:p w14:paraId="7B7F4483" w14:textId="77777777" w:rsidR="00B17F73" w:rsidRPr="00233E43" w:rsidRDefault="00B17F73" w:rsidP="00B17F73">
      <w:pPr>
        <w:pStyle w:val="Prrafodelista"/>
        <w:ind w:left="0"/>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7587E470" w14:textId="77777777" w:rsidTr="00A64D2A">
        <w:trPr>
          <w:jc w:val="center"/>
        </w:trPr>
        <w:tc>
          <w:tcPr>
            <w:tcW w:w="6007" w:type="dxa"/>
            <w:gridSpan w:val="4"/>
            <w:shd w:val="clear" w:color="auto" w:fill="1F3864"/>
            <w:vAlign w:val="center"/>
          </w:tcPr>
          <w:p w14:paraId="5C745258" w14:textId="77777777" w:rsidR="00032AA8" w:rsidRPr="00233E43" w:rsidRDefault="00032AA8" w:rsidP="00B17F73">
            <w:pPr>
              <w:pStyle w:val="Prrafodelista"/>
              <w:ind w:left="0"/>
              <w:jc w:val="center"/>
              <w:rPr>
                <w:rFonts w:ascii="Arial" w:eastAsia="Calibri" w:hAnsi="Arial" w:cs="Arial"/>
                <w:b/>
                <w:bCs/>
                <w:color w:val="FFFFFF"/>
                <w:sz w:val="16"/>
                <w:szCs w:val="16"/>
                <w:lang w:val="es-CO" w:eastAsia="es-CO"/>
              </w:rPr>
            </w:pPr>
          </w:p>
        </w:tc>
      </w:tr>
      <w:tr w:rsidR="00032AA8" w:rsidRPr="00233E43" w14:paraId="284D7EC3" w14:textId="77777777" w:rsidTr="00A64D2A">
        <w:trPr>
          <w:jc w:val="center"/>
        </w:trPr>
        <w:tc>
          <w:tcPr>
            <w:tcW w:w="1753" w:type="dxa"/>
            <w:shd w:val="clear" w:color="auto" w:fill="1F3864"/>
            <w:vAlign w:val="center"/>
          </w:tcPr>
          <w:p w14:paraId="7953A128"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185A8122"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6318A3BB"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434E277B"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04E58408" w14:textId="77777777" w:rsidTr="00A64D2A">
        <w:trPr>
          <w:jc w:val="center"/>
        </w:trPr>
        <w:tc>
          <w:tcPr>
            <w:tcW w:w="1753" w:type="dxa"/>
            <w:shd w:val="clear" w:color="auto" w:fill="1F3864"/>
            <w:vAlign w:val="center"/>
          </w:tcPr>
          <w:p w14:paraId="4004D9F4"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152A3AB0"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36%</w:t>
            </w:r>
          </w:p>
        </w:tc>
        <w:tc>
          <w:tcPr>
            <w:tcW w:w="1464" w:type="dxa"/>
            <w:shd w:val="clear" w:color="auto" w:fill="auto"/>
            <w:vAlign w:val="center"/>
          </w:tcPr>
          <w:p w14:paraId="101A2BA3"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34,5%</w:t>
            </w:r>
          </w:p>
        </w:tc>
        <w:tc>
          <w:tcPr>
            <w:tcW w:w="1401" w:type="dxa"/>
            <w:shd w:val="clear" w:color="auto" w:fill="auto"/>
            <w:vAlign w:val="center"/>
          </w:tcPr>
          <w:p w14:paraId="5708BA72"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96%</w:t>
            </w:r>
          </w:p>
        </w:tc>
      </w:tr>
    </w:tbl>
    <w:p w14:paraId="7406C77F" w14:textId="77777777" w:rsidR="00032AA8" w:rsidRPr="00233E43" w:rsidRDefault="00032AA8" w:rsidP="00032AA8">
      <w:pPr>
        <w:pStyle w:val="Prrafodelista"/>
        <w:ind w:left="0"/>
        <w:jc w:val="both"/>
        <w:rPr>
          <w:rFonts w:ascii="Arial" w:hAnsi="Arial" w:cs="Arial"/>
          <w:sz w:val="18"/>
          <w:szCs w:val="18"/>
          <w:lang w:val="es-CO" w:eastAsia="es-CO"/>
        </w:rPr>
      </w:pPr>
    </w:p>
    <w:p w14:paraId="432053DD" w14:textId="77777777" w:rsidR="00B17F73" w:rsidRPr="00233E43" w:rsidRDefault="00B17F73" w:rsidP="00F57F0F">
      <w:pPr>
        <w:jc w:val="center"/>
        <w:rPr>
          <w:rFonts w:ascii="Arial" w:hAnsi="Arial" w:cs="Arial"/>
          <w:b/>
          <w:bCs/>
          <w:noProof/>
        </w:rPr>
      </w:pPr>
      <w:r w:rsidRPr="00233E43">
        <w:rPr>
          <w:rFonts w:ascii="Arial" w:hAnsi="Arial" w:cs="Arial"/>
          <w:b/>
          <w:bCs/>
          <w:noProof/>
        </w:rPr>
        <w:t>Recaud</w:t>
      </w:r>
      <w:r w:rsidR="006E3AF4">
        <w:rPr>
          <w:rFonts w:ascii="Arial" w:hAnsi="Arial" w:cs="Arial"/>
          <w:b/>
          <w:bCs/>
          <w:noProof/>
        </w:rPr>
        <w:t>o</w:t>
      </w:r>
      <w:r w:rsidRPr="00233E43">
        <w:rPr>
          <w:rFonts w:ascii="Arial" w:hAnsi="Arial" w:cs="Arial"/>
          <w:b/>
          <w:bCs/>
          <w:noProof/>
        </w:rPr>
        <w:t xml:space="preserve"> cartera antigüedad de </w:t>
      </w:r>
      <w:r w:rsidR="00F57F0F" w:rsidRPr="00233E43">
        <w:rPr>
          <w:rFonts w:ascii="Arial" w:hAnsi="Arial" w:cs="Arial"/>
          <w:b/>
          <w:bCs/>
          <w:noProof/>
        </w:rPr>
        <w:t>2</w:t>
      </w:r>
      <w:r w:rsidRPr="00233E43">
        <w:rPr>
          <w:rFonts w:ascii="Arial" w:hAnsi="Arial" w:cs="Arial"/>
          <w:b/>
          <w:bCs/>
          <w:noProof/>
        </w:rPr>
        <w:t xml:space="preserve"> año</w:t>
      </w:r>
      <w:r w:rsidR="00F57F0F" w:rsidRPr="00233E43">
        <w:rPr>
          <w:rFonts w:ascii="Arial" w:hAnsi="Arial" w:cs="Arial"/>
          <w:b/>
          <w:bCs/>
          <w:noProof/>
        </w:rPr>
        <w:t>s</w:t>
      </w:r>
    </w:p>
    <w:p w14:paraId="4A3E2186" w14:textId="77777777" w:rsidR="00032AA8" w:rsidRPr="00233E43" w:rsidRDefault="00032AA8" w:rsidP="00032AA8">
      <w:pPr>
        <w:pStyle w:val="Prrafodelista"/>
        <w:ind w:left="0"/>
        <w:jc w:val="both"/>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1F42D981" w14:textId="77777777" w:rsidTr="00A64D2A">
        <w:trPr>
          <w:jc w:val="center"/>
        </w:trPr>
        <w:tc>
          <w:tcPr>
            <w:tcW w:w="6007" w:type="dxa"/>
            <w:gridSpan w:val="4"/>
            <w:shd w:val="clear" w:color="auto" w:fill="1F3864"/>
            <w:vAlign w:val="center"/>
          </w:tcPr>
          <w:p w14:paraId="4C98DC28"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p>
        </w:tc>
      </w:tr>
      <w:tr w:rsidR="00032AA8" w:rsidRPr="00233E43" w14:paraId="2E993892" w14:textId="77777777" w:rsidTr="00A64D2A">
        <w:trPr>
          <w:jc w:val="center"/>
        </w:trPr>
        <w:tc>
          <w:tcPr>
            <w:tcW w:w="1753" w:type="dxa"/>
            <w:shd w:val="clear" w:color="auto" w:fill="1F3864"/>
            <w:vAlign w:val="center"/>
          </w:tcPr>
          <w:p w14:paraId="629EDDB6"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03AC83A2"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0C42A2A4"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7366174F"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3F640E89" w14:textId="77777777" w:rsidTr="00A64D2A">
        <w:trPr>
          <w:jc w:val="center"/>
        </w:trPr>
        <w:tc>
          <w:tcPr>
            <w:tcW w:w="1753" w:type="dxa"/>
            <w:shd w:val="clear" w:color="auto" w:fill="1F3864"/>
            <w:vAlign w:val="center"/>
          </w:tcPr>
          <w:p w14:paraId="471C1114"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1AC81684"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21%</w:t>
            </w:r>
          </w:p>
        </w:tc>
        <w:tc>
          <w:tcPr>
            <w:tcW w:w="1464" w:type="dxa"/>
            <w:shd w:val="clear" w:color="auto" w:fill="auto"/>
            <w:vAlign w:val="center"/>
          </w:tcPr>
          <w:p w14:paraId="09148F29"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19,5%</w:t>
            </w:r>
          </w:p>
        </w:tc>
        <w:tc>
          <w:tcPr>
            <w:tcW w:w="1401" w:type="dxa"/>
            <w:shd w:val="clear" w:color="auto" w:fill="auto"/>
            <w:vAlign w:val="center"/>
          </w:tcPr>
          <w:p w14:paraId="74C4DD20"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93%</w:t>
            </w:r>
          </w:p>
        </w:tc>
      </w:tr>
    </w:tbl>
    <w:p w14:paraId="7C8E659F" w14:textId="77777777" w:rsidR="00032AA8" w:rsidRPr="00233E43" w:rsidRDefault="00032AA8" w:rsidP="00032AA8">
      <w:pPr>
        <w:pStyle w:val="Prrafodelista"/>
        <w:ind w:left="0"/>
        <w:jc w:val="both"/>
        <w:rPr>
          <w:rFonts w:ascii="Arial" w:hAnsi="Arial" w:cs="Arial"/>
          <w:sz w:val="18"/>
          <w:szCs w:val="18"/>
          <w:lang w:val="es-CO" w:eastAsia="es-CO"/>
        </w:rPr>
      </w:pPr>
    </w:p>
    <w:p w14:paraId="7DDD8C61" w14:textId="77777777" w:rsidR="00F57F0F" w:rsidRPr="00233E43" w:rsidRDefault="00F57F0F" w:rsidP="00F57F0F">
      <w:pPr>
        <w:jc w:val="center"/>
        <w:rPr>
          <w:rFonts w:ascii="Arial" w:hAnsi="Arial" w:cs="Arial"/>
          <w:b/>
          <w:bCs/>
          <w:noProof/>
        </w:rPr>
      </w:pPr>
      <w:r w:rsidRPr="00233E43">
        <w:rPr>
          <w:rFonts w:ascii="Arial" w:hAnsi="Arial" w:cs="Arial"/>
          <w:b/>
          <w:bCs/>
          <w:noProof/>
        </w:rPr>
        <w:t>Recaud</w:t>
      </w:r>
      <w:r w:rsidR="006E3AF4">
        <w:rPr>
          <w:rFonts w:ascii="Arial" w:hAnsi="Arial" w:cs="Arial"/>
          <w:b/>
          <w:bCs/>
          <w:noProof/>
        </w:rPr>
        <w:t>o</w:t>
      </w:r>
      <w:r w:rsidRPr="00233E43">
        <w:rPr>
          <w:rFonts w:ascii="Arial" w:hAnsi="Arial" w:cs="Arial"/>
          <w:b/>
          <w:bCs/>
          <w:noProof/>
        </w:rPr>
        <w:t xml:space="preserve"> cartera antigüedad de 3 años</w:t>
      </w:r>
    </w:p>
    <w:p w14:paraId="375F5CC0" w14:textId="77777777" w:rsidR="00032AA8" w:rsidRPr="00233E43" w:rsidRDefault="00032AA8" w:rsidP="00032AA8">
      <w:pPr>
        <w:pStyle w:val="Prrafodelista"/>
        <w:ind w:left="0"/>
        <w:jc w:val="both"/>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2A098427" w14:textId="77777777" w:rsidTr="00A64D2A">
        <w:trPr>
          <w:jc w:val="center"/>
        </w:trPr>
        <w:tc>
          <w:tcPr>
            <w:tcW w:w="6007" w:type="dxa"/>
            <w:gridSpan w:val="4"/>
            <w:shd w:val="clear" w:color="auto" w:fill="1F3864"/>
            <w:vAlign w:val="center"/>
          </w:tcPr>
          <w:p w14:paraId="607600CC"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p>
        </w:tc>
      </w:tr>
      <w:tr w:rsidR="00032AA8" w:rsidRPr="00233E43" w14:paraId="1E8BC3C1" w14:textId="77777777" w:rsidTr="00A64D2A">
        <w:trPr>
          <w:jc w:val="center"/>
        </w:trPr>
        <w:tc>
          <w:tcPr>
            <w:tcW w:w="1753" w:type="dxa"/>
            <w:shd w:val="clear" w:color="auto" w:fill="1F3864"/>
            <w:vAlign w:val="center"/>
          </w:tcPr>
          <w:p w14:paraId="4A1F912D"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3811505A"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0B4460D8"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5943F145"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3D4FF162" w14:textId="77777777" w:rsidTr="00A64D2A">
        <w:trPr>
          <w:jc w:val="center"/>
        </w:trPr>
        <w:tc>
          <w:tcPr>
            <w:tcW w:w="1753" w:type="dxa"/>
            <w:shd w:val="clear" w:color="auto" w:fill="1F3864"/>
            <w:vAlign w:val="center"/>
          </w:tcPr>
          <w:p w14:paraId="72E174DD"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4E4D3380"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10%</w:t>
            </w:r>
          </w:p>
        </w:tc>
        <w:tc>
          <w:tcPr>
            <w:tcW w:w="1464" w:type="dxa"/>
            <w:shd w:val="clear" w:color="auto" w:fill="auto"/>
            <w:vAlign w:val="center"/>
          </w:tcPr>
          <w:p w14:paraId="02BDA107"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11,9%</w:t>
            </w:r>
          </w:p>
        </w:tc>
        <w:tc>
          <w:tcPr>
            <w:tcW w:w="1401" w:type="dxa"/>
            <w:shd w:val="clear" w:color="auto" w:fill="auto"/>
            <w:vAlign w:val="center"/>
          </w:tcPr>
          <w:p w14:paraId="3FD72FC2"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119%</w:t>
            </w:r>
          </w:p>
        </w:tc>
      </w:tr>
    </w:tbl>
    <w:p w14:paraId="3EEC0728" w14:textId="77777777" w:rsidR="00032AA8" w:rsidRPr="00233E43" w:rsidRDefault="00032AA8" w:rsidP="00032AA8">
      <w:pPr>
        <w:pStyle w:val="Prrafodelista"/>
        <w:ind w:left="0"/>
        <w:jc w:val="both"/>
        <w:rPr>
          <w:rFonts w:ascii="Arial" w:hAnsi="Arial" w:cs="Arial"/>
          <w:sz w:val="18"/>
          <w:szCs w:val="18"/>
          <w:lang w:val="es-CO" w:eastAsia="es-CO"/>
        </w:rPr>
      </w:pPr>
    </w:p>
    <w:p w14:paraId="7FDB591A" w14:textId="77777777" w:rsidR="00F57F0F" w:rsidRPr="00233E43" w:rsidRDefault="00F57F0F" w:rsidP="00F57F0F">
      <w:pPr>
        <w:jc w:val="center"/>
        <w:rPr>
          <w:rFonts w:ascii="Arial" w:hAnsi="Arial" w:cs="Arial"/>
          <w:b/>
          <w:bCs/>
          <w:noProof/>
        </w:rPr>
      </w:pPr>
      <w:r w:rsidRPr="00233E43">
        <w:rPr>
          <w:rFonts w:ascii="Arial" w:hAnsi="Arial" w:cs="Arial"/>
          <w:b/>
          <w:bCs/>
          <w:noProof/>
        </w:rPr>
        <w:t>Recaud</w:t>
      </w:r>
      <w:r w:rsidR="006E3AF4">
        <w:rPr>
          <w:rFonts w:ascii="Arial" w:hAnsi="Arial" w:cs="Arial"/>
          <w:b/>
          <w:bCs/>
          <w:noProof/>
        </w:rPr>
        <w:t>o</w:t>
      </w:r>
      <w:r w:rsidRPr="00233E43">
        <w:rPr>
          <w:rFonts w:ascii="Arial" w:hAnsi="Arial" w:cs="Arial"/>
          <w:b/>
          <w:bCs/>
          <w:noProof/>
        </w:rPr>
        <w:t xml:space="preserve"> cartera antigüedad de 4 años</w:t>
      </w:r>
    </w:p>
    <w:p w14:paraId="1CF636E7" w14:textId="77777777" w:rsidR="00032AA8" w:rsidRPr="00233E43" w:rsidRDefault="00032AA8" w:rsidP="00032AA8">
      <w:pPr>
        <w:pStyle w:val="Prrafodelista"/>
        <w:ind w:left="0"/>
        <w:jc w:val="both"/>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5291588C" w14:textId="77777777" w:rsidTr="00A64D2A">
        <w:trPr>
          <w:jc w:val="center"/>
        </w:trPr>
        <w:tc>
          <w:tcPr>
            <w:tcW w:w="6007" w:type="dxa"/>
            <w:gridSpan w:val="4"/>
            <w:shd w:val="clear" w:color="auto" w:fill="1F3864"/>
            <w:vAlign w:val="center"/>
          </w:tcPr>
          <w:p w14:paraId="2CA50A85"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p>
        </w:tc>
      </w:tr>
      <w:tr w:rsidR="00032AA8" w:rsidRPr="00233E43" w14:paraId="71413105" w14:textId="77777777" w:rsidTr="00A64D2A">
        <w:trPr>
          <w:jc w:val="center"/>
        </w:trPr>
        <w:tc>
          <w:tcPr>
            <w:tcW w:w="1753" w:type="dxa"/>
            <w:shd w:val="clear" w:color="auto" w:fill="1F3864"/>
            <w:vAlign w:val="center"/>
          </w:tcPr>
          <w:p w14:paraId="2CFED099"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469539F9"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65DDEEBB"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0E1C5DA5"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5A88233F" w14:textId="77777777" w:rsidTr="00A64D2A">
        <w:trPr>
          <w:jc w:val="center"/>
        </w:trPr>
        <w:tc>
          <w:tcPr>
            <w:tcW w:w="1753" w:type="dxa"/>
            <w:shd w:val="clear" w:color="auto" w:fill="1F3864"/>
            <w:vAlign w:val="center"/>
          </w:tcPr>
          <w:p w14:paraId="6D0281DA"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143C7DE9"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4,5%</w:t>
            </w:r>
          </w:p>
        </w:tc>
        <w:tc>
          <w:tcPr>
            <w:tcW w:w="1464" w:type="dxa"/>
            <w:shd w:val="clear" w:color="auto" w:fill="auto"/>
            <w:vAlign w:val="center"/>
          </w:tcPr>
          <w:p w14:paraId="6FB714E8"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6,9%</w:t>
            </w:r>
          </w:p>
        </w:tc>
        <w:tc>
          <w:tcPr>
            <w:tcW w:w="1401" w:type="dxa"/>
            <w:shd w:val="clear" w:color="auto" w:fill="auto"/>
            <w:vAlign w:val="center"/>
          </w:tcPr>
          <w:p w14:paraId="5DA9EA23"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154%</w:t>
            </w:r>
          </w:p>
        </w:tc>
      </w:tr>
    </w:tbl>
    <w:p w14:paraId="33BCFC42" w14:textId="77777777" w:rsidR="00032AA8" w:rsidRPr="00233E43" w:rsidRDefault="00032AA8" w:rsidP="00032AA8">
      <w:pPr>
        <w:pStyle w:val="Prrafodelista"/>
        <w:ind w:left="0"/>
        <w:jc w:val="both"/>
        <w:rPr>
          <w:rFonts w:ascii="Arial" w:hAnsi="Arial" w:cs="Arial"/>
          <w:sz w:val="18"/>
          <w:szCs w:val="18"/>
          <w:lang w:val="es-CO" w:eastAsia="es-CO"/>
        </w:rPr>
      </w:pPr>
    </w:p>
    <w:p w14:paraId="742637AE" w14:textId="77777777" w:rsidR="006E3AF4" w:rsidRDefault="006E3AF4" w:rsidP="00F57F0F">
      <w:pPr>
        <w:jc w:val="center"/>
        <w:rPr>
          <w:rFonts w:ascii="Arial" w:hAnsi="Arial" w:cs="Arial"/>
          <w:b/>
          <w:bCs/>
          <w:noProof/>
        </w:rPr>
      </w:pPr>
    </w:p>
    <w:p w14:paraId="793307E4" w14:textId="77777777" w:rsidR="006E3AF4" w:rsidRDefault="006E3AF4" w:rsidP="00F57F0F">
      <w:pPr>
        <w:jc w:val="center"/>
        <w:rPr>
          <w:rFonts w:ascii="Arial" w:hAnsi="Arial" w:cs="Arial"/>
          <w:b/>
          <w:bCs/>
          <w:noProof/>
        </w:rPr>
      </w:pPr>
    </w:p>
    <w:p w14:paraId="35C2B56F" w14:textId="77777777" w:rsidR="006E3AF4" w:rsidRDefault="006E3AF4" w:rsidP="00F57F0F">
      <w:pPr>
        <w:jc w:val="center"/>
        <w:rPr>
          <w:rFonts w:ascii="Arial" w:hAnsi="Arial" w:cs="Arial"/>
          <w:b/>
          <w:bCs/>
          <w:noProof/>
        </w:rPr>
      </w:pPr>
    </w:p>
    <w:p w14:paraId="09B723B1" w14:textId="77777777" w:rsidR="00F57F0F" w:rsidRPr="00233E43" w:rsidRDefault="00F57F0F" w:rsidP="00F57F0F">
      <w:pPr>
        <w:jc w:val="center"/>
        <w:rPr>
          <w:rFonts w:ascii="Arial" w:hAnsi="Arial" w:cs="Arial"/>
          <w:b/>
          <w:bCs/>
          <w:noProof/>
        </w:rPr>
      </w:pPr>
      <w:r w:rsidRPr="00233E43">
        <w:rPr>
          <w:rFonts w:ascii="Arial" w:hAnsi="Arial" w:cs="Arial"/>
          <w:b/>
          <w:bCs/>
          <w:noProof/>
        </w:rPr>
        <w:lastRenderedPageBreak/>
        <w:t>Recaud</w:t>
      </w:r>
      <w:r w:rsidR="006E3AF4">
        <w:rPr>
          <w:rFonts w:ascii="Arial" w:hAnsi="Arial" w:cs="Arial"/>
          <w:b/>
          <w:bCs/>
          <w:noProof/>
        </w:rPr>
        <w:t>o</w:t>
      </w:r>
      <w:r w:rsidRPr="00233E43">
        <w:rPr>
          <w:rFonts w:ascii="Arial" w:hAnsi="Arial" w:cs="Arial"/>
          <w:b/>
          <w:bCs/>
          <w:noProof/>
        </w:rPr>
        <w:t xml:space="preserve"> cartera </w:t>
      </w:r>
      <w:r w:rsidR="006E3AF4">
        <w:rPr>
          <w:rFonts w:ascii="Arial" w:hAnsi="Arial" w:cs="Arial"/>
          <w:b/>
          <w:bCs/>
          <w:noProof/>
        </w:rPr>
        <w:t>a</w:t>
      </w:r>
      <w:r w:rsidRPr="00233E43">
        <w:rPr>
          <w:rFonts w:ascii="Arial" w:hAnsi="Arial" w:cs="Arial"/>
          <w:b/>
          <w:bCs/>
          <w:noProof/>
        </w:rPr>
        <w:t>ntigüedad de 5 años</w:t>
      </w:r>
    </w:p>
    <w:p w14:paraId="51E0F1E6" w14:textId="77777777" w:rsidR="00032AA8" w:rsidRPr="00233E43" w:rsidRDefault="00032AA8" w:rsidP="00032AA8">
      <w:pPr>
        <w:pStyle w:val="Prrafodelista"/>
        <w:ind w:left="0"/>
        <w:jc w:val="both"/>
        <w:rPr>
          <w:rFonts w:ascii="Arial" w:hAnsi="Arial" w:cs="Arial"/>
          <w:b/>
          <w:sz w:val="18"/>
          <w:szCs w:val="18"/>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89"/>
        <w:gridCol w:w="1464"/>
        <w:gridCol w:w="1401"/>
      </w:tblGrid>
      <w:tr w:rsidR="00032AA8" w:rsidRPr="00233E43" w14:paraId="2ECDB87B" w14:textId="77777777" w:rsidTr="00A64D2A">
        <w:trPr>
          <w:jc w:val="center"/>
        </w:trPr>
        <w:tc>
          <w:tcPr>
            <w:tcW w:w="6007" w:type="dxa"/>
            <w:gridSpan w:val="4"/>
            <w:shd w:val="clear" w:color="auto" w:fill="1F3864"/>
            <w:vAlign w:val="center"/>
          </w:tcPr>
          <w:p w14:paraId="3DACF206"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p>
        </w:tc>
      </w:tr>
      <w:tr w:rsidR="00032AA8" w:rsidRPr="00233E43" w14:paraId="241C840B" w14:textId="77777777" w:rsidTr="00A64D2A">
        <w:trPr>
          <w:jc w:val="center"/>
        </w:trPr>
        <w:tc>
          <w:tcPr>
            <w:tcW w:w="1753" w:type="dxa"/>
            <w:shd w:val="clear" w:color="auto" w:fill="1F3864"/>
            <w:vAlign w:val="center"/>
          </w:tcPr>
          <w:p w14:paraId="252B1A88"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Año</w:t>
            </w:r>
          </w:p>
        </w:tc>
        <w:tc>
          <w:tcPr>
            <w:tcW w:w="1389" w:type="dxa"/>
            <w:shd w:val="clear" w:color="auto" w:fill="1F3864"/>
            <w:vAlign w:val="center"/>
          </w:tcPr>
          <w:p w14:paraId="01A590B4"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programado</w:t>
            </w:r>
          </w:p>
        </w:tc>
        <w:tc>
          <w:tcPr>
            <w:tcW w:w="1464" w:type="dxa"/>
            <w:shd w:val="clear" w:color="auto" w:fill="1F3864"/>
            <w:vAlign w:val="center"/>
          </w:tcPr>
          <w:p w14:paraId="47ACECD5"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Valor Ejecutado</w:t>
            </w:r>
          </w:p>
        </w:tc>
        <w:tc>
          <w:tcPr>
            <w:tcW w:w="1401" w:type="dxa"/>
            <w:shd w:val="clear" w:color="auto" w:fill="1F3864"/>
            <w:vAlign w:val="center"/>
          </w:tcPr>
          <w:p w14:paraId="50067DFF" w14:textId="77777777" w:rsidR="00032AA8" w:rsidRPr="00233E43" w:rsidRDefault="00032AA8" w:rsidP="00A64D2A">
            <w:pPr>
              <w:pStyle w:val="Prrafodelista"/>
              <w:ind w:left="0"/>
              <w:jc w:val="center"/>
              <w:rPr>
                <w:rFonts w:ascii="Arial" w:eastAsia="Calibri" w:hAnsi="Arial" w:cs="Arial"/>
                <w:b/>
                <w:color w:val="FFFFFF"/>
                <w:sz w:val="16"/>
                <w:szCs w:val="16"/>
                <w:lang w:val="es-CO" w:eastAsia="es-CO"/>
              </w:rPr>
            </w:pPr>
            <w:r w:rsidRPr="00233E43">
              <w:rPr>
                <w:rFonts w:ascii="Arial" w:eastAsia="Calibri" w:hAnsi="Arial" w:cs="Arial"/>
                <w:b/>
                <w:color w:val="FFFFFF"/>
                <w:sz w:val="16"/>
                <w:szCs w:val="16"/>
                <w:lang w:val="es-CO" w:eastAsia="es-CO"/>
              </w:rPr>
              <w:t>% de Avance</w:t>
            </w:r>
          </w:p>
        </w:tc>
      </w:tr>
      <w:tr w:rsidR="00032AA8" w:rsidRPr="00233E43" w14:paraId="7CBC907B" w14:textId="77777777" w:rsidTr="00A64D2A">
        <w:trPr>
          <w:jc w:val="center"/>
        </w:trPr>
        <w:tc>
          <w:tcPr>
            <w:tcW w:w="1753" w:type="dxa"/>
            <w:shd w:val="clear" w:color="auto" w:fill="1F3864"/>
            <w:vAlign w:val="center"/>
          </w:tcPr>
          <w:p w14:paraId="75025CC1" w14:textId="77777777" w:rsidR="00032AA8" w:rsidRPr="00233E43" w:rsidRDefault="00032AA8" w:rsidP="00A64D2A">
            <w:pPr>
              <w:pStyle w:val="Prrafodelista"/>
              <w:ind w:left="0"/>
              <w:jc w:val="center"/>
              <w:rPr>
                <w:rFonts w:ascii="Arial" w:eastAsia="Calibri" w:hAnsi="Arial" w:cs="Arial"/>
                <w:b/>
                <w:bCs/>
                <w:color w:val="FFFFFF"/>
                <w:sz w:val="16"/>
                <w:szCs w:val="16"/>
                <w:lang w:val="es-CO" w:eastAsia="es-CO"/>
              </w:rPr>
            </w:pPr>
            <w:r w:rsidRPr="00233E43">
              <w:rPr>
                <w:rFonts w:ascii="Arial" w:eastAsia="Calibri" w:hAnsi="Arial" w:cs="Arial"/>
                <w:b/>
                <w:bCs/>
                <w:color w:val="FFFFFF"/>
                <w:sz w:val="16"/>
                <w:szCs w:val="16"/>
                <w:lang w:val="es-CO" w:eastAsia="es-CO"/>
              </w:rPr>
              <w:t>2016</w:t>
            </w:r>
          </w:p>
        </w:tc>
        <w:tc>
          <w:tcPr>
            <w:tcW w:w="1389" w:type="dxa"/>
            <w:shd w:val="clear" w:color="auto" w:fill="auto"/>
            <w:vAlign w:val="center"/>
          </w:tcPr>
          <w:p w14:paraId="76AD523E"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3%</w:t>
            </w:r>
          </w:p>
        </w:tc>
        <w:tc>
          <w:tcPr>
            <w:tcW w:w="1464" w:type="dxa"/>
            <w:shd w:val="clear" w:color="auto" w:fill="auto"/>
            <w:vAlign w:val="center"/>
          </w:tcPr>
          <w:p w14:paraId="723917B8"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1,8%</w:t>
            </w:r>
          </w:p>
        </w:tc>
        <w:tc>
          <w:tcPr>
            <w:tcW w:w="1401" w:type="dxa"/>
            <w:shd w:val="clear" w:color="auto" w:fill="auto"/>
            <w:vAlign w:val="center"/>
          </w:tcPr>
          <w:p w14:paraId="134FF026" w14:textId="77777777" w:rsidR="00032AA8" w:rsidRPr="00233E43" w:rsidRDefault="00032AA8" w:rsidP="00A64D2A">
            <w:pPr>
              <w:pStyle w:val="Prrafodelista"/>
              <w:ind w:left="0"/>
              <w:jc w:val="center"/>
              <w:rPr>
                <w:rFonts w:ascii="Arial" w:eastAsia="Calibri" w:hAnsi="Arial" w:cs="Arial"/>
                <w:sz w:val="16"/>
                <w:szCs w:val="16"/>
                <w:lang w:val="es-CO" w:eastAsia="es-CO"/>
              </w:rPr>
            </w:pPr>
            <w:r w:rsidRPr="00233E43">
              <w:rPr>
                <w:rFonts w:ascii="Arial" w:eastAsia="Calibri" w:hAnsi="Arial" w:cs="Arial"/>
                <w:sz w:val="16"/>
                <w:szCs w:val="16"/>
                <w:lang w:val="es-CO" w:eastAsia="es-CO"/>
              </w:rPr>
              <w:t>60%</w:t>
            </w:r>
          </w:p>
        </w:tc>
      </w:tr>
    </w:tbl>
    <w:p w14:paraId="68FFC51A" w14:textId="77777777" w:rsidR="00032AA8" w:rsidRPr="00233E43" w:rsidRDefault="00032AA8" w:rsidP="00032AA8">
      <w:pPr>
        <w:pStyle w:val="Prrafodelista"/>
        <w:ind w:left="0"/>
        <w:jc w:val="both"/>
        <w:rPr>
          <w:rFonts w:ascii="Arial" w:hAnsi="Arial" w:cs="Arial"/>
          <w:sz w:val="18"/>
          <w:szCs w:val="18"/>
          <w:lang w:val="es-CO" w:eastAsia="es-CO"/>
        </w:rPr>
      </w:pPr>
    </w:p>
    <w:p w14:paraId="3739718E" w14:textId="77777777" w:rsidR="00F4327A" w:rsidRPr="00233E43" w:rsidRDefault="00F4327A" w:rsidP="00032AA8">
      <w:pPr>
        <w:pStyle w:val="Prrafodelista"/>
        <w:ind w:left="0"/>
        <w:jc w:val="both"/>
        <w:rPr>
          <w:rFonts w:ascii="Arial" w:hAnsi="Arial" w:cs="Arial"/>
          <w:sz w:val="18"/>
          <w:szCs w:val="18"/>
          <w:lang w:val="es-CO" w:eastAsia="es-CO"/>
        </w:rPr>
      </w:pPr>
    </w:p>
    <w:p w14:paraId="31C618C6" w14:textId="77777777" w:rsidR="00032AA8" w:rsidRPr="00233E43" w:rsidRDefault="00032AA8" w:rsidP="00032AA8">
      <w:pPr>
        <w:pStyle w:val="Prrafodelista"/>
        <w:ind w:left="0"/>
        <w:jc w:val="both"/>
        <w:rPr>
          <w:rFonts w:ascii="Arial" w:hAnsi="Arial" w:cs="Arial"/>
          <w:b/>
          <w:i/>
          <w:u w:val="single"/>
          <w:lang w:val="es-CO" w:eastAsia="es-CO"/>
        </w:rPr>
      </w:pPr>
      <w:r w:rsidRPr="00233E43">
        <w:rPr>
          <w:rFonts w:ascii="Arial" w:hAnsi="Arial" w:cs="Arial"/>
          <w:b/>
          <w:i/>
          <w:u w:val="single"/>
          <w:lang w:val="es-CO" w:eastAsia="es-CO"/>
        </w:rPr>
        <w:t>Avances y Logros:</w:t>
      </w:r>
    </w:p>
    <w:p w14:paraId="17B122A6" w14:textId="77777777" w:rsidR="00032AA8" w:rsidRPr="00233E43" w:rsidRDefault="00032AA8" w:rsidP="00032AA8">
      <w:pPr>
        <w:pStyle w:val="Prrafodelista"/>
        <w:ind w:left="0"/>
        <w:jc w:val="both"/>
        <w:rPr>
          <w:rFonts w:ascii="Arial" w:hAnsi="Arial" w:cs="Arial"/>
          <w:lang w:val="es-CO" w:eastAsia="es-CO"/>
        </w:rPr>
      </w:pPr>
    </w:p>
    <w:p w14:paraId="018AEF0F" w14:textId="77777777" w:rsidR="00032AA8" w:rsidRPr="00233E43" w:rsidRDefault="00032AA8" w:rsidP="00032AA8">
      <w:pPr>
        <w:contextualSpacing/>
        <w:jc w:val="both"/>
        <w:rPr>
          <w:rFonts w:ascii="Arial" w:eastAsia="+mn-ea" w:hAnsi="Arial" w:cs="Arial"/>
          <w:lang w:val="es-CO"/>
        </w:rPr>
      </w:pPr>
      <w:r w:rsidRPr="00233E43">
        <w:rPr>
          <w:rFonts w:ascii="Arial" w:eastAsia="+mn-ea" w:hAnsi="Arial" w:cs="Arial"/>
          <w:lang w:val="es-CO"/>
        </w:rPr>
        <w:t xml:space="preserve">Al incrementar el indicador de cumplimiento oportuno se han mejorado los indicadores de control de incumplimiento y la morosidad que miden el porcentaje total de omisos de un lado y  la cartera respecto del ingreso tributario total del otro. </w:t>
      </w:r>
    </w:p>
    <w:p w14:paraId="4A01C121" w14:textId="77777777" w:rsidR="00032AA8" w:rsidRPr="00233E43" w:rsidRDefault="00032AA8" w:rsidP="00032AA8">
      <w:pPr>
        <w:contextualSpacing/>
        <w:jc w:val="both"/>
        <w:rPr>
          <w:rFonts w:ascii="Arial" w:eastAsia="+mn-ea" w:hAnsi="Arial" w:cs="Arial"/>
          <w:lang w:val="es-CO"/>
        </w:rPr>
      </w:pPr>
    </w:p>
    <w:p w14:paraId="405AEF0C" w14:textId="77777777" w:rsidR="00032AA8" w:rsidRPr="00233E43" w:rsidRDefault="00032AA8" w:rsidP="00032AA8">
      <w:pPr>
        <w:contextualSpacing/>
        <w:jc w:val="both"/>
        <w:rPr>
          <w:rFonts w:ascii="Arial" w:eastAsia="+mn-ea" w:hAnsi="Arial" w:cs="Arial"/>
          <w:lang w:val="es-CO"/>
        </w:rPr>
      </w:pPr>
      <w:r w:rsidRPr="00233E43">
        <w:rPr>
          <w:rFonts w:ascii="Arial" w:eastAsia="+mn-ea" w:hAnsi="Arial" w:cs="Arial"/>
          <w:lang w:val="es-CO"/>
        </w:rPr>
        <w:t>Recuperabilidad de cartera: Se evidencia  que en la cobranza el 30.07% de los morosos responden a la acción de cobro si se les gestiona dentro del primer año de morosidad.</w:t>
      </w:r>
    </w:p>
    <w:p w14:paraId="7B917F6A" w14:textId="77777777" w:rsidR="00032AA8" w:rsidRPr="00233E43" w:rsidRDefault="00032AA8" w:rsidP="00032AA8">
      <w:pPr>
        <w:jc w:val="both"/>
        <w:rPr>
          <w:rFonts w:ascii="Arial" w:eastAsia="+mn-ea" w:hAnsi="Arial" w:cs="Arial"/>
          <w:lang w:val="es-CO"/>
        </w:rPr>
      </w:pPr>
    </w:p>
    <w:p w14:paraId="17D20078" w14:textId="77777777" w:rsidR="00032AA8" w:rsidRPr="00233E43" w:rsidRDefault="00153B37" w:rsidP="00032AA8">
      <w:pPr>
        <w:jc w:val="center"/>
        <w:rPr>
          <w:rFonts w:ascii="Arial" w:eastAsia="+mn-ea" w:hAnsi="Arial" w:cs="Arial"/>
          <w:b/>
          <w:sz w:val="16"/>
          <w:szCs w:val="18"/>
          <w:lang w:val="es-CO"/>
        </w:rPr>
      </w:pPr>
      <w:r w:rsidRPr="00233E43">
        <w:rPr>
          <w:rFonts w:ascii="Arial" w:eastAsia="+mn-ea" w:hAnsi="Arial" w:cs="Arial"/>
          <w:b/>
          <w:sz w:val="16"/>
          <w:szCs w:val="18"/>
          <w:lang w:val="es-CO"/>
        </w:rPr>
        <w:t>Porcentaje de Recuperabilidad de Cartera</w:t>
      </w:r>
    </w:p>
    <w:p w14:paraId="6E68B1EA" w14:textId="77777777" w:rsidR="00153B37" w:rsidRPr="00233E43" w:rsidRDefault="00153B37" w:rsidP="00032AA8">
      <w:pPr>
        <w:jc w:val="center"/>
        <w:rPr>
          <w:rFonts w:ascii="Arial" w:eastAsia="+mn-ea" w:hAnsi="Arial" w:cs="Arial"/>
          <w:b/>
          <w:sz w:val="16"/>
          <w:szCs w:val="18"/>
          <w:lang w:val="es-CO"/>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725"/>
        <w:gridCol w:w="726"/>
        <w:gridCol w:w="726"/>
        <w:gridCol w:w="725"/>
        <w:gridCol w:w="726"/>
        <w:gridCol w:w="726"/>
        <w:gridCol w:w="725"/>
        <w:gridCol w:w="726"/>
        <w:gridCol w:w="726"/>
      </w:tblGrid>
      <w:tr w:rsidR="00032AA8" w:rsidRPr="00233E43" w14:paraId="26106574" w14:textId="77777777" w:rsidTr="00A64D2A">
        <w:trPr>
          <w:trHeight w:val="300"/>
          <w:jc w:val="center"/>
        </w:trPr>
        <w:tc>
          <w:tcPr>
            <w:tcW w:w="725" w:type="dxa"/>
            <w:shd w:val="clear" w:color="000000" w:fill="002060"/>
            <w:noWrap/>
            <w:vAlign w:val="center"/>
            <w:hideMark/>
          </w:tcPr>
          <w:p w14:paraId="417E524C"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Año</w:t>
            </w:r>
          </w:p>
        </w:tc>
        <w:tc>
          <w:tcPr>
            <w:tcW w:w="726" w:type="dxa"/>
            <w:shd w:val="clear" w:color="000000" w:fill="002060"/>
            <w:vAlign w:val="center"/>
            <w:hideMark/>
          </w:tcPr>
          <w:p w14:paraId="262803DB"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2009</w:t>
            </w:r>
          </w:p>
        </w:tc>
        <w:tc>
          <w:tcPr>
            <w:tcW w:w="726" w:type="dxa"/>
            <w:shd w:val="clear" w:color="000000" w:fill="002060"/>
            <w:vAlign w:val="center"/>
            <w:hideMark/>
          </w:tcPr>
          <w:p w14:paraId="68289EA8"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2010</w:t>
            </w:r>
          </w:p>
        </w:tc>
        <w:tc>
          <w:tcPr>
            <w:tcW w:w="725" w:type="dxa"/>
            <w:shd w:val="clear" w:color="000000" w:fill="002060"/>
            <w:vAlign w:val="center"/>
            <w:hideMark/>
          </w:tcPr>
          <w:p w14:paraId="795B7269"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2011</w:t>
            </w:r>
          </w:p>
        </w:tc>
        <w:tc>
          <w:tcPr>
            <w:tcW w:w="726" w:type="dxa"/>
            <w:shd w:val="clear" w:color="000000" w:fill="002060"/>
            <w:vAlign w:val="center"/>
            <w:hideMark/>
          </w:tcPr>
          <w:p w14:paraId="44412F1D"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2012</w:t>
            </w:r>
          </w:p>
        </w:tc>
        <w:tc>
          <w:tcPr>
            <w:tcW w:w="726" w:type="dxa"/>
            <w:shd w:val="clear" w:color="000000" w:fill="002060"/>
            <w:vAlign w:val="center"/>
            <w:hideMark/>
          </w:tcPr>
          <w:p w14:paraId="13B946E0"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2013</w:t>
            </w:r>
          </w:p>
        </w:tc>
        <w:tc>
          <w:tcPr>
            <w:tcW w:w="725" w:type="dxa"/>
            <w:shd w:val="clear" w:color="000000" w:fill="002060"/>
            <w:vAlign w:val="center"/>
            <w:hideMark/>
          </w:tcPr>
          <w:p w14:paraId="45E0C2F6"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2014</w:t>
            </w:r>
          </w:p>
        </w:tc>
        <w:tc>
          <w:tcPr>
            <w:tcW w:w="726" w:type="dxa"/>
            <w:shd w:val="clear" w:color="000000" w:fill="002060"/>
            <w:vAlign w:val="center"/>
            <w:hideMark/>
          </w:tcPr>
          <w:p w14:paraId="5AA42B10" w14:textId="77777777" w:rsidR="00032AA8" w:rsidRPr="00233E43" w:rsidRDefault="00032AA8" w:rsidP="00A64D2A">
            <w:pPr>
              <w:jc w:val="center"/>
              <w:rPr>
                <w:rFonts w:ascii="Arial" w:hAnsi="Arial" w:cs="Arial"/>
                <w:b/>
                <w:bCs/>
                <w:color w:val="FFFFFF"/>
                <w:sz w:val="16"/>
                <w:szCs w:val="18"/>
                <w:lang w:val="es-ES"/>
              </w:rPr>
            </w:pPr>
            <w:r w:rsidRPr="00233E43">
              <w:rPr>
                <w:rFonts w:ascii="Arial" w:hAnsi="Arial" w:cs="Arial"/>
                <w:b/>
                <w:bCs/>
                <w:color w:val="FFFFFF"/>
                <w:sz w:val="16"/>
                <w:szCs w:val="18"/>
                <w:lang w:val="es-CO"/>
              </w:rPr>
              <w:t>2015</w:t>
            </w:r>
          </w:p>
        </w:tc>
        <w:tc>
          <w:tcPr>
            <w:tcW w:w="726" w:type="dxa"/>
            <w:shd w:val="clear" w:color="000000" w:fill="002060"/>
            <w:vAlign w:val="center"/>
          </w:tcPr>
          <w:p w14:paraId="6714DA87" w14:textId="77777777" w:rsidR="00032AA8" w:rsidRPr="00233E43" w:rsidRDefault="00032AA8" w:rsidP="00A64D2A">
            <w:pPr>
              <w:jc w:val="center"/>
              <w:rPr>
                <w:rFonts w:ascii="Arial" w:hAnsi="Arial" w:cs="Arial"/>
                <w:b/>
                <w:bCs/>
                <w:color w:val="FFFFFF"/>
                <w:sz w:val="16"/>
                <w:szCs w:val="18"/>
                <w:lang w:val="es-CO"/>
              </w:rPr>
            </w:pPr>
            <w:r w:rsidRPr="00233E43">
              <w:rPr>
                <w:rFonts w:ascii="Arial" w:hAnsi="Arial" w:cs="Arial"/>
                <w:b/>
                <w:bCs/>
                <w:color w:val="FFFFFF"/>
                <w:sz w:val="16"/>
                <w:szCs w:val="18"/>
                <w:lang w:val="es-CO"/>
              </w:rPr>
              <w:t>2016</w:t>
            </w:r>
          </w:p>
        </w:tc>
      </w:tr>
      <w:tr w:rsidR="00032AA8" w:rsidRPr="00233E43" w14:paraId="29D8AC57" w14:textId="77777777" w:rsidTr="00A64D2A">
        <w:trPr>
          <w:trHeight w:val="300"/>
          <w:jc w:val="center"/>
        </w:trPr>
        <w:tc>
          <w:tcPr>
            <w:tcW w:w="725" w:type="dxa"/>
            <w:shd w:val="clear" w:color="auto" w:fill="auto"/>
            <w:noWrap/>
            <w:vAlign w:val="center"/>
            <w:hideMark/>
          </w:tcPr>
          <w:p w14:paraId="5E10E902"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w:t>
            </w:r>
          </w:p>
        </w:tc>
        <w:tc>
          <w:tcPr>
            <w:tcW w:w="726" w:type="dxa"/>
            <w:shd w:val="clear" w:color="auto" w:fill="auto"/>
            <w:noWrap/>
            <w:vAlign w:val="center"/>
            <w:hideMark/>
          </w:tcPr>
          <w:p w14:paraId="49C7D1B6"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31,45%</w:t>
            </w:r>
          </w:p>
        </w:tc>
        <w:tc>
          <w:tcPr>
            <w:tcW w:w="726" w:type="dxa"/>
            <w:shd w:val="clear" w:color="auto" w:fill="auto"/>
            <w:noWrap/>
            <w:vAlign w:val="center"/>
            <w:hideMark/>
          </w:tcPr>
          <w:p w14:paraId="11C500BF"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30,75%</w:t>
            </w:r>
          </w:p>
        </w:tc>
        <w:tc>
          <w:tcPr>
            <w:tcW w:w="725" w:type="dxa"/>
            <w:shd w:val="clear" w:color="auto" w:fill="auto"/>
            <w:noWrap/>
            <w:vAlign w:val="center"/>
            <w:hideMark/>
          </w:tcPr>
          <w:p w14:paraId="4DBA59C1"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31,05%</w:t>
            </w:r>
          </w:p>
        </w:tc>
        <w:tc>
          <w:tcPr>
            <w:tcW w:w="726" w:type="dxa"/>
            <w:shd w:val="clear" w:color="auto" w:fill="auto"/>
            <w:noWrap/>
            <w:vAlign w:val="center"/>
            <w:hideMark/>
          </w:tcPr>
          <w:p w14:paraId="01122E10"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30,64%</w:t>
            </w:r>
          </w:p>
        </w:tc>
        <w:tc>
          <w:tcPr>
            <w:tcW w:w="726" w:type="dxa"/>
            <w:shd w:val="clear" w:color="auto" w:fill="auto"/>
            <w:noWrap/>
            <w:vAlign w:val="center"/>
            <w:hideMark/>
          </w:tcPr>
          <w:p w14:paraId="317DD356"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22,59%</w:t>
            </w:r>
          </w:p>
        </w:tc>
        <w:tc>
          <w:tcPr>
            <w:tcW w:w="725" w:type="dxa"/>
            <w:shd w:val="clear" w:color="auto" w:fill="auto"/>
            <w:noWrap/>
            <w:vAlign w:val="center"/>
            <w:hideMark/>
          </w:tcPr>
          <w:p w14:paraId="43215493"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28,69%</w:t>
            </w:r>
          </w:p>
        </w:tc>
        <w:tc>
          <w:tcPr>
            <w:tcW w:w="726" w:type="dxa"/>
            <w:shd w:val="clear" w:color="auto" w:fill="auto"/>
            <w:noWrap/>
            <w:vAlign w:val="center"/>
            <w:hideMark/>
          </w:tcPr>
          <w:p w14:paraId="70B65192"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35,29%</w:t>
            </w:r>
          </w:p>
        </w:tc>
        <w:tc>
          <w:tcPr>
            <w:tcW w:w="726" w:type="dxa"/>
            <w:vAlign w:val="center"/>
          </w:tcPr>
          <w:p w14:paraId="1D643F2F" w14:textId="77777777" w:rsidR="00032AA8" w:rsidRPr="00233E43" w:rsidRDefault="00032AA8" w:rsidP="00A64D2A">
            <w:pPr>
              <w:jc w:val="center"/>
              <w:rPr>
                <w:rFonts w:ascii="Arial" w:hAnsi="Arial" w:cs="Arial"/>
                <w:bCs/>
                <w:sz w:val="16"/>
                <w:szCs w:val="18"/>
                <w:lang w:val="es-CO"/>
              </w:rPr>
            </w:pPr>
            <w:r w:rsidRPr="00233E43">
              <w:rPr>
                <w:rFonts w:ascii="Arial" w:hAnsi="Arial" w:cs="Arial"/>
                <w:bCs/>
                <w:sz w:val="16"/>
                <w:szCs w:val="18"/>
                <w:lang w:val="es-CO"/>
              </w:rPr>
              <w:t>34,5%</w:t>
            </w:r>
          </w:p>
        </w:tc>
      </w:tr>
      <w:tr w:rsidR="00032AA8" w:rsidRPr="00233E43" w14:paraId="34E132D6" w14:textId="77777777" w:rsidTr="00A64D2A">
        <w:trPr>
          <w:trHeight w:val="300"/>
          <w:jc w:val="center"/>
        </w:trPr>
        <w:tc>
          <w:tcPr>
            <w:tcW w:w="725" w:type="dxa"/>
            <w:shd w:val="clear" w:color="auto" w:fill="auto"/>
            <w:noWrap/>
            <w:vAlign w:val="center"/>
            <w:hideMark/>
          </w:tcPr>
          <w:p w14:paraId="78585D45"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2</w:t>
            </w:r>
          </w:p>
        </w:tc>
        <w:tc>
          <w:tcPr>
            <w:tcW w:w="726" w:type="dxa"/>
            <w:shd w:val="clear" w:color="auto" w:fill="auto"/>
            <w:noWrap/>
            <w:vAlign w:val="center"/>
            <w:hideMark/>
          </w:tcPr>
          <w:p w14:paraId="70FF0DD5"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14,01%</w:t>
            </w:r>
          </w:p>
        </w:tc>
        <w:tc>
          <w:tcPr>
            <w:tcW w:w="726" w:type="dxa"/>
            <w:shd w:val="clear" w:color="auto" w:fill="auto"/>
            <w:noWrap/>
            <w:vAlign w:val="center"/>
            <w:hideMark/>
          </w:tcPr>
          <w:p w14:paraId="03C2A8A2"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22,15%</w:t>
            </w:r>
          </w:p>
        </w:tc>
        <w:tc>
          <w:tcPr>
            <w:tcW w:w="725" w:type="dxa"/>
            <w:shd w:val="clear" w:color="auto" w:fill="auto"/>
            <w:noWrap/>
            <w:vAlign w:val="center"/>
            <w:hideMark/>
          </w:tcPr>
          <w:p w14:paraId="5DCBF2E4"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20,35%</w:t>
            </w:r>
          </w:p>
        </w:tc>
        <w:tc>
          <w:tcPr>
            <w:tcW w:w="726" w:type="dxa"/>
            <w:shd w:val="clear" w:color="auto" w:fill="auto"/>
            <w:noWrap/>
            <w:vAlign w:val="center"/>
            <w:hideMark/>
          </w:tcPr>
          <w:p w14:paraId="7431FCD3"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13,27%</w:t>
            </w:r>
          </w:p>
        </w:tc>
        <w:tc>
          <w:tcPr>
            <w:tcW w:w="726" w:type="dxa"/>
            <w:shd w:val="clear" w:color="auto" w:fill="auto"/>
            <w:noWrap/>
            <w:vAlign w:val="center"/>
            <w:hideMark/>
          </w:tcPr>
          <w:p w14:paraId="3CBD2F5A"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13,19%</w:t>
            </w:r>
          </w:p>
        </w:tc>
        <w:tc>
          <w:tcPr>
            <w:tcW w:w="725" w:type="dxa"/>
            <w:shd w:val="clear" w:color="auto" w:fill="auto"/>
            <w:noWrap/>
            <w:vAlign w:val="center"/>
            <w:hideMark/>
          </w:tcPr>
          <w:p w14:paraId="40CE5D8C"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12,76%</w:t>
            </w:r>
          </w:p>
        </w:tc>
        <w:tc>
          <w:tcPr>
            <w:tcW w:w="726" w:type="dxa"/>
            <w:shd w:val="clear" w:color="auto" w:fill="auto"/>
            <w:noWrap/>
            <w:vAlign w:val="center"/>
            <w:hideMark/>
          </w:tcPr>
          <w:p w14:paraId="47E79322"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20,49%</w:t>
            </w:r>
          </w:p>
        </w:tc>
        <w:tc>
          <w:tcPr>
            <w:tcW w:w="726" w:type="dxa"/>
            <w:vAlign w:val="center"/>
          </w:tcPr>
          <w:p w14:paraId="1A045FF0" w14:textId="77777777" w:rsidR="00032AA8" w:rsidRPr="00233E43" w:rsidRDefault="00032AA8" w:rsidP="00A64D2A">
            <w:pPr>
              <w:jc w:val="center"/>
              <w:rPr>
                <w:rFonts w:ascii="Arial" w:hAnsi="Arial" w:cs="Arial"/>
                <w:bCs/>
                <w:sz w:val="16"/>
                <w:szCs w:val="18"/>
                <w:lang w:val="es-CO"/>
              </w:rPr>
            </w:pPr>
            <w:r w:rsidRPr="00233E43">
              <w:rPr>
                <w:rFonts w:ascii="Arial" w:hAnsi="Arial" w:cs="Arial"/>
                <w:bCs/>
                <w:sz w:val="16"/>
                <w:szCs w:val="18"/>
                <w:lang w:val="es-CO"/>
              </w:rPr>
              <w:t>19,5%</w:t>
            </w:r>
          </w:p>
        </w:tc>
      </w:tr>
      <w:tr w:rsidR="00032AA8" w:rsidRPr="00233E43" w14:paraId="7F1E60FC" w14:textId="77777777" w:rsidTr="00A64D2A">
        <w:trPr>
          <w:trHeight w:val="300"/>
          <w:jc w:val="center"/>
        </w:trPr>
        <w:tc>
          <w:tcPr>
            <w:tcW w:w="725" w:type="dxa"/>
            <w:shd w:val="clear" w:color="auto" w:fill="auto"/>
            <w:noWrap/>
            <w:vAlign w:val="center"/>
            <w:hideMark/>
          </w:tcPr>
          <w:p w14:paraId="3E67FB82"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3</w:t>
            </w:r>
          </w:p>
        </w:tc>
        <w:tc>
          <w:tcPr>
            <w:tcW w:w="726" w:type="dxa"/>
            <w:shd w:val="clear" w:color="auto" w:fill="auto"/>
            <w:noWrap/>
            <w:vAlign w:val="center"/>
            <w:hideMark/>
          </w:tcPr>
          <w:p w14:paraId="362873CF"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7,45%</w:t>
            </w:r>
          </w:p>
        </w:tc>
        <w:tc>
          <w:tcPr>
            <w:tcW w:w="726" w:type="dxa"/>
            <w:shd w:val="clear" w:color="auto" w:fill="auto"/>
            <w:noWrap/>
            <w:vAlign w:val="center"/>
            <w:hideMark/>
          </w:tcPr>
          <w:p w14:paraId="48EF8DE9"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11,10%</w:t>
            </w:r>
          </w:p>
        </w:tc>
        <w:tc>
          <w:tcPr>
            <w:tcW w:w="725" w:type="dxa"/>
            <w:shd w:val="clear" w:color="auto" w:fill="auto"/>
            <w:noWrap/>
            <w:vAlign w:val="center"/>
            <w:hideMark/>
          </w:tcPr>
          <w:p w14:paraId="292408F3"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16,35%</w:t>
            </w:r>
          </w:p>
        </w:tc>
        <w:tc>
          <w:tcPr>
            <w:tcW w:w="726" w:type="dxa"/>
            <w:shd w:val="clear" w:color="auto" w:fill="auto"/>
            <w:noWrap/>
            <w:vAlign w:val="center"/>
            <w:hideMark/>
          </w:tcPr>
          <w:p w14:paraId="66781BEE"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7,97%</w:t>
            </w:r>
          </w:p>
        </w:tc>
        <w:tc>
          <w:tcPr>
            <w:tcW w:w="726" w:type="dxa"/>
            <w:shd w:val="clear" w:color="auto" w:fill="auto"/>
            <w:noWrap/>
            <w:vAlign w:val="center"/>
            <w:hideMark/>
          </w:tcPr>
          <w:p w14:paraId="28D46882"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8,11%</w:t>
            </w:r>
          </w:p>
        </w:tc>
        <w:tc>
          <w:tcPr>
            <w:tcW w:w="725" w:type="dxa"/>
            <w:shd w:val="clear" w:color="auto" w:fill="auto"/>
            <w:noWrap/>
            <w:vAlign w:val="center"/>
            <w:hideMark/>
          </w:tcPr>
          <w:p w14:paraId="77B9FE0B"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7,69%</w:t>
            </w:r>
          </w:p>
        </w:tc>
        <w:tc>
          <w:tcPr>
            <w:tcW w:w="726" w:type="dxa"/>
            <w:shd w:val="clear" w:color="auto" w:fill="auto"/>
            <w:noWrap/>
            <w:vAlign w:val="center"/>
            <w:hideMark/>
          </w:tcPr>
          <w:p w14:paraId="3553DC64"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9,69%</w:t>
            </w:r>
          </w:p>
        </w:tc>
        <w:tc>
          <w:tcPr>
            <w:tcW w:w="726" w:type="dxa"/>
            <w:vAlign w:val="center"/>
          </w:tcPr>
          <w:p w14:paraId="6D3AAD7C" w14:textId="77777777" w:rsidR="00032AA8" w:rsidRPr="00233E43" w:rsidRDefault="00032AA8" w:rsidP="00A64D2A">
            <w:pPr>
              <w:jc w:val="center"/>
              <w:rPr>
                <w:rFonts w:ascii="Arial" w:hAnsi="Arial" w:cs="Arial"/>
                <w:bCs/>
                <w:sz w:val="16"/>
                <w:szCs w:val="18"/>
                <w:lang w:val="es-CO"/>
              </w:rPr>
            </w:pPr>
            <w:r w:rsidRPr="00233E43">
              <w:rPr>
                <w:rFonts w:ascii="Arial" w:hAnsi="Arial" w:cs="Arial"/>
                <w:bCs/>
                <w:sz w:val="16"/>
                <w:szCs w:val="18"/>
                <w:lang w:val="es-CO"/>
              </w:rPr>
              <w:t>11,9%</w:t>
            </w:r>
          </w:p>
        </w:tc>
      </w:tr>
      <w:tr w:rsidR="00032AA8" w:rsidRPr="00233E43" w14:paraId="5E5937BF" w14:textId="77777777" w:rsidTr="00A64D2A">
        <w:trPr>
          <w:trHeight w:val="300"/>
          <w:jc w:val="center"/>
        </w:trPr>
        <w:tc>
          <w:tcPr>
            <w:tcW w:w="725" w:type="dxa"/>
            <w:shd w:val="clear" w:color="auto" w:fill="auto"/>
            <w:noWrap/>
            <w:vAlign w:val="center"/>
            <w:hideMark/>
          </w:tcPr>
          <w:p w14:paraId="4B7B95F6"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4</w:t>
            </w:r>
          </w:p>
        </w:tc>
        <w:tc>
          <w:tcPr>
            <w:tcW w:w="726" w:type="dxa"/>
            <w:shd w:val="clear" w:color="auto" w:fill="auto"/>
            <w:noWrap/>
            <w:vAlign w:val="center"/>
            <w:hideMark/>
          </w:tcPr>
          <w:p w14:paraId="5F34E64B"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5,36%</w:t>
            </w:r>
          </w:p>
        </w:tc>
        <w:tc>
          <w:tcPr>
            <w:tcW w:w="726" w:type="dxa"/>
            <w:shd w:val="clear" w:color="auto" w:fill="auto"/>
            <w:noWrap/>
            <w:vAlign w:val="center"/>
            <w:hideMark/>
          </w:tcPr>
          <w:p w14:paraId="0B73A29E"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5,85%</w:t>
            </w:r>
          </w:p>
        </w:tc>
        <w:tc>
          <w:tcPr>
            <w:tcW w:w="725" w:type="dxa"/>
            <w:shd w:val="clear" w:color="auto" w:fill="auto"/>
            <w:noWrap/>
            <w:vAlign w:val="center"/>
            <w:hideMark/>
          </w:tcPr>
          <w:p w14:paraId="6E3232EE"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12,75%</w:t>
            </w:r>
          </w:p>
        </w:tc>
        <w:tc>
          <w:tcPr>
            <w:tcW w:w="726" w:type="dxa"/>
            <w:shd w:val="clear" w:color="auto" w:fill="auto"/>
            <w:noWrap/>
            <w:vAlign w:val="center"/>
            <w:hideMark/>
          </w:tcPr>
          <w:p w14:paraId="16D8C2C2"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4,95%</w:t>
            </w:r>
          </w:p>
        </w:tc>
        <w:tc>
          <w:tcPr>
            <w:tcW w:w="726" w:type="dxa"/>
            <w:shd w:val="clear" w:color="auto" w:fill="auto"/>
            <w:noWrap/>
            <w:vAlign w:val="center"/>
            <w:hideMark/>
          </w:tcPr>
          <w:p w14:paraId="14B44E57"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6,45%</w:t>
            </w:r>
          </w:p>
        </w:tc>
        <w:tc>
          <w:tcPr>
            <w:tcW w:w="725" w:type="dxa"/>
            <w:shd w:val="clear" w:color="auto" w:fill="auto"/>
            <w:noWrap/>
            <w:vAlign w:val="center"/>
            <w:hideMark/>
          </w:tcPr>
          <w:p w14:paraId="642E2C7B"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10,86%</w:t>
            </w:r>
          </w:p>
        </w:tc>
        <w:tc>
          <w:tcPr>
            <w:tcW w:w="726" w:type="dxa"/>
            <w:shd w:val="clear" w:color="auto" w:fill="auto"/>
            <w:noWrap/>
            <w:vAlign w:val="center"/>
            <w:hideMark/>
          </w:tcPr>
          <w:p w14:paraId="5A6D5275"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4,47%</w:t>
            </w:r>
          </w:p>
        </w:tc>
        <w:tc>
          <w:tcPr>
            <w:tcW w:w="726" w:type="dxa"/>
            <w:vAlign w:val="center"/>
          </w:tcPr>
          <w:p w14:paraId="2F01424C" w14:textId="77777777" w:rsidR="00032AA8" w:rsidRPr="00233E43" w:rsidRDefault="00032AA8" w:rsidP="00A64D2A">
            <w:pPr>
              <w:jc w:val="center"/>
              <w:rPr>
                <w:rFonts w:ascii="Arial" w:hAnsi="Arial" w:cs="Arial"/>
                <w:bCs/>
                <w:sz w:val="16"/>
                <w:szCs w:val="18"/>
                <w:lang w:val="es-CO"/>
              </w:rPr>
            </w:pPr>
            <w:r w:rsidRPr="00233E43">
              <w:rPr>
                <w:rFonts w:ascii="Arial" w:hAnsi="Arial" w:cs="Arial"/>
                <w:bCs/>
                <w:sz w:val="16"/>
                <w:szCs w:val="18"/>
                <w:lang w:val="es-CO"/>
              </w:rPr>
              <w:t>6,9%</w:t>
            </w:r>
          </w:p>
        </w:tc>
      </w:tr>
      <w:tr w:rsidR="00032AA8" w:rsidRPr="00233E43" w14:paraId="7CF575E5" w14:textId="77777777" w:rsidTr="00A64D2A">
        <w:trPr>
          <w:trHeight w:val="300"/>
          <w:jc w:val="center"/>
        </w:trPr>
        <w:tc>
          <w:tcPr>
            <w:tcW w:w="725" w:type="dxa"/>
            <w:shd w:val="clear" w:color="auto" w:fill="auto"/>
            <w:noWrap/>
            <w:vAlign w:val="center"/>
            <w:hideMark/>
          </w:tcPr>
          <w:p w14:paraId="1FBC87EF"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5</w:t>
            </w:r>
          </w:p>
        </w:tc>
        <w:tc>
          <w:tcPr>
            <w:tcW w:w="726" w:type="dxa"/>
            <w:shd w:val="clear" w:color="auto" w:fill="auto"/>
            <w:noWrap/>
            <w:vAlign w:val="center"/>
            <w:hideMark/>
          </w:tcPr>
          <w:p w14:paraId="1EB7A4BB"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2,74%</w:t>
            </w:r>
          </w:p>
        </w:tc>
        <w:tc>
          <w:tcPr>
            <w:tcW w:w="726" w:type="dxa"/>
            <w:shd w:val="clear" w:color="auto" w:fill="auto"/>
            <w:noWrap/>
            <w:vAlign w:val="center"/>
            <w:hideMark/>
          </w:tcPr>
          <w:p w14:paraId="063769A9"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3,50%</w:t>
            </w:r>
          </w:p>
        </w:tc>
        <w:tc>
          <w:tcPr>
            <w:tcW w:w="725" w:type="dxa"/>
            <w:shd w:val="clear" w:color="auto" w:fill="auto"/>
            <w:noWrap/>
            <w:vAlign w:val="center"/>
            <w:hideMark/>
          </w:tcPr>
          <w:p w14:paraId="16DD3610"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7,65%</w:t>
            </w:r>
          </w:p>
        </w:tc>
        <w:tc>
          <w:tcPr>
            <w:tcW w:w="726" w:type="dxa"/>
            <w:shd w:val="clear" w:color="auto" w:fill="auto"/>
            <w:noWrap/>
            <w:vAlign w:val="center"/>
            <w:hideMark/>
          </w:tcPr>
          <w:p w14:paraId="3F6FCA18"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4,66%</w:t>
            </w:r>
          </w:p>
        </w:tc>
        <w:tc>
          <w:tcPr>
            <w:tcW w:w="726" w:type="dxa"/>
            <w:shd w:val="clear" w:color="auto" w:fill="auto"/>
            <w:noWrap/>
            <w:vAlign w:val="center"/>
            <w:hideMark/>
          </w:tcPr>
          <w:p w14:paraId="3EA8E318"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4,80%</w:t>
            </w:r>
          </w:p>
        </w:tc>
        <w:tc>
          <w:tcPr>
            <w:tcW w:w="725" w:type="dxa"/>
            <w:shd w:val="clear" w:color="auto" w:fill="auto"/>
            <w:noWrap/>
            <w:vAlign w:val="center"/>
            <w:hideMark/>
          </w:tcPr>
          <w:p w14:paraId="701CEA87"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10,61%</w:t>
            </w:r>
          </w:p>
        </w:tc>
        <w:tc>
          <w:tcPr>
            <w:tcW w:w="726" w:type="dxa"/>
            <w:shd w:val="clear" w:color="auto" w:fill="auto"/>
            <w:noWrap/>
            <w:vAlign w:val="center"/>
            <w:hideMark/>
          </w:tcPr>
          <w:p w14:paraId="205E42F1" w14:textId="77777777" w:rsidR="00032AA8" w:rsidRPr="00233E43" w:rsidRDefault="00032AA8" w:rsidP="00A64D2A">
            <w:pPr>
              <w:jc w:val="center"/>
              <w:rPr>
                <w:rFonts w:ascii="Arial" w:hAnsi="Arial" w:cs="Arial"/>
                <w:sz w:val="16"/>
                <w:szCs w:val="18"/>
                <w:lang w:val="es-ES"/>
              </w:rPr>
            </w:pPr>
            <w:r w:rsidRPr="00233E43">
              <w:rPr>
                <w:rFonts w:ascii="Arial" w:hAnsi="Arial" w:cs="Arial"/>
                <w:sz w:val="16"/>
                <w:szCs w:val="18"/>
                <w:lang w:val="es-CO"/>
              </w:rPr>
              <w:t>3,07%</w:t>
            </w:r>
          </w:p>
        </w:tc>
        <w:tc>
          <w:tcPr>
            <w:tcW w:w="726" w:type="dxa"/>
            <w:vAlign w:val="center"/>
          </w:tcPr>
          <w:p w14:paraId="5B3AE1CE" w14:textId="77777777" w:rsidR="00032AA8" w:rsidRPr="00233E43" w:rsidRDefault="00032AA8" w:rsidP="00A64D2A">
            <w:pPr>
              <w:jc w:val="center"/>
              <w:rPr>
                <w:rFonts w:ascii="Arial" w:hAnsi="Arial" w:cs="Arial"/>
                <w:bCs/>
                <w:sz w:val="16"/>
                <w:szCs w:val="18"/>
                <w:lang w:val="es-CO"/>
              </w:rPr>
            </w:pPr>
            <w:r w:rsidRPr="00233E43">
              <w:rPr>
                <w:rFonts w:ascii="Arial" w:hAnsi="Arial" w:cs="Arial"/>
                <w:bCs/>
                <w:sz w:val="16"/>
                <w:szCs w:val="18"/>
                <w:lang w:val="es-CO"/>
              </w:rPr>
              <w:t>1,8%</w:t>
            </w:r>
          </w:p>
        </w:tc>
      </w:tr>
    </w:tbl>
    <w:p w14:paraId="6FB8DF21" w14:textId="77777777" w:rsidR="00032AA8" w:rsidRPr="00233E43" w:rsidRDefault="00032AA8" w:rsidP="00032AA8">
      <w:pPr>
        <w:ind w:left="1276"/>
        <w:rPr>
          <w:rFonts w:ascii="Arial" w:eastAsia="+mn-ea" w:hAnsi="Arial" w:cs="Arial"/>
          <w:sz w:val="14"/>
          <w:szCs w:val="18"/>
          <w:lang w:val="es-CO"/>
        </w:rPr>
      </w:pPr>
      <w:r w:rsidRPr="00233E43">
        <w:rPr>
          <w:rFonts w:ascii="Arial" w:eastAsia="+mn-ea" w:hAnsi="Arial" w:cs="Arial"/>
          <w:sz w:val="14"/>
          <w:szCs w:val="18"/>
          <w:lang w:val="es-CO"/>
        </w:rPr>
        <w:t>Fuente: Oficinas de cobranza. Diciembre 2015.</w:t>
      </w:r>
    </w:p>
    <w:p w14:paraId="2254E874" w14:textId="77777777" w:rsidR="00032AA8" w:rsidRPr="00233E43" w:rsidRDefault="00032AA8" w:rsidP="00032AA8">
      <w:pPr>
        <w:ind w:left="1276"/>
        <w:jc w:val="both"/>
        <w:rPr>
          <w:rFonts w:ascii="Arial" w:hAnsi="Arial" w:cs="Arial"/>
          <w:sz w:val="14"/>
          <w:szCs w:val="18"/>
        </w:rPr>
      </w:pPr>
      <w:r w:rsidRPr="00233E43">
        <w:rPr>
          <w:rFonts w:ascii="Arial" w:eastAsia="+mn-ea" w:hAnsi="Arial" w:cs="Arial"/>
          <w:sz w:val="14"/>
          <w:szCs w:val="18"/>
          <w:lang w:val="es-CO"/>
        </w:rPr>
        <w:t>Nota: La medición 2013 mejoró sus resultados para cartera de tres años resultado de la realización del programa de medidas especiales de pago</w:t>
      </w:r>
      <w:r w:rsidRPr="00233E43">
        <w:rPr>
          <w:rFonts w:ascii="Arial" w:hAnsi="Arial" w:cs="Arial"/>
          <w:sz w:val="14"/>
          <w:szCs w:val="18"/>
        </w:rPr>
        <w:t xml:space="preserve"> reglamentadas en el Decreto 248 de 2013 que centró el beneficio en carteras 2010 y anteriores.</w:t>
      </w:r>
    </w:p>
    <w:p w14:paraId="2E668089" w14:textId="77777777" w:rsidR="00032AA8" w:rsidRPr="00233E43" w:rsidRDefault="00032AA8" w:rsidP="00032AA8">
      <w:pPr>
        <w:jc w:val="both"/>
        <w:rPr>
          <w:rFonts w:ascii="Arial" w:eastAsia="+mn-ea" w:hAnsi="Arial" w:cs="Arial"/>
          <w:sz w:val="18"/>
          <w:szCs w:val="18"/>
          <w:lang w:val="es-CO"/>
        </w:rPr>
      </w:pPr>
    </w:p>
    <w:p w14:paraId="2D5DCBCE" w14:textId="77777777" w:rsidR="00032AA8" w:rsidRPr="00233E43" w:rsidRDefault="00032AA8" w:rsidP="00032AA8">
      <w:pPr>
        <w:pStyle w:val="Prrafodelista"/>
        <w:ind w:left="0"/>
        <w:jc w:val="both"/>
        <w:rPr>
          <w:rFonts w:ascii="Arial" w:eastAsia="Calibri" w:hAnsi="Arial" w:cs="Arial"/>
          <w:lang w:eastAsia="en-US"/>
        </w:rPr>
      </w:pPr>
      <w:r w:rsidRPr="00233E43">
        <w:rPr>
          <w:rFonts w:ascii="Arial" w:eastAsia="Calibri" w:hAnsi="Arial" w:cs="Arial"/>
          <w:lang w:eastAsia="en-US"/>
        </w:rPr>
        <w:t>Para la vigencia 2016, se realizó la medición de la recuperabilidad de la cartera partiendo del nuevo modelo de gestión que prioriza las acciones según el análisis de cobrabilidad y no como se manejaba anteriormente por antigüedad, ante esto se ha obtenido los resultados de la tabla anterior, los cuales se busca evidencia respecto a vigencias anteriores, pero los cuales no son comparables debido al cambio metodológico.</w:t>
      </w:r>
    </w:p>
    <w:p w14:paraId="026074FB" w14:textId="77777777" w:rsidR="00032AA8" w:rsidRPr="00233E43" w:rsidRDefault="00032AA8" w:rsidP="00032AA8">
      <w:pPr>
        <w:pStyle w:val="Prrafodelista"/>
        <w:ind w:left="0"/>
        <w:jc w:val="both"/>
        <w:rPr>
          <w:rFonts w:ascii="Arial" w:eastAsia="Calibri" w:hAnsi="Arial" w:cs="Arial"/>
          <w:lang w:eastAsia="en-US"/>
        </w:rPr>
      </w:pPr>
    </w:p>
    <w:p w14:paraId="49747E2D" w14:textId="77777777" w:rsidR="00032AA8" w:rsidRPr="00233E43" w:rsidRDefault="00032AA8" w:rsidP="00032AA8">
      <w:pPr>
        <w:pStyle w:val="Prrafodelista"/>
        <w:ind w:left="0"/>
        <w:jc w:val="both"/>
        <w:rPr>
          <w:rFonts w:ascii="Arial" w:eastAsia="Calibri" w:hAnsi="Arial" w:cs="Arial"/>
          <w:lang w:eastAsia="en-US"/>
        </w:rPr>
      </w:pPr>
      <w:r w:rsidRPr="00233E43">
        <w:rPr>
          <w:rFonts w:ascii="Arial" w:eastAsia="Calibri" w:hAnsi="Arial" w:cs="Arial"/>
          <w:lang w:eastAsia="en-US"/>
        </w:rPr>
        <w:t>Ante esto, la fórmula para su cálculo es la siguiente:</w:t>
      </w:r>
    </w:p>
    <w:p w14:paraId="151958A6" w14:textId="77777777" w:rsidR="00032AA8" w:rsidRPr="00233E43" w:rsidRDefault="00032AA8" w:rsidP="00032AA8">
      <w:pPr>
        <w:pStyle w:val="Prrafodelista"/>
        <w:ind w:left="0"/>
        <w:jc w:val="both"/>
        <w:rPr>
          <w:rFonts w:ascii="Arial" w:eastAsia="Calibri" w:hAnsi="Arial" w:cs="Arial"/>
          <w:lang w:eastAsia="en-US"/>
        </w:rPr>
      </w:pPr>
    </w:p>
    <w:p w14:paraId="086A89B0" w14:textId="77777777" w:rsidR="00032AA8" w:rsidRPr="00233E43" w:rsidRDefault="00032AA8" w:rsidP="00032AA8">
      <w:pPr>
        <w:pStyle w:val="Prrafodelista"/>
        <w:ind w:left="0"/>
        <w:jc w:val="both"/>
        <w:rPr>
          <w:rFonts w:ascii="Arial" w:eastAsia="Calibri" w:hAnsi="Arial" w:cs="Arial"/>
          <w:lang w:eastAsia="en-US"/>
        </w:rPr>
      </w:pPr>
      <w:r w:rsidRPr="00233E43">
        <w:rPr>
          <w:rFonts w:ascii="Arial" w:eastAsia="Calibri" w:hAnsi="Arial" w:cs="Arial"/>
          <w:lang w:eastAsia="en-US"/>
        </w:rPr>
        <w:t>(((Pagos a capital y sanción asociados a la cartera de referencia propiedad / Cartera de referencia)+(Pagos a capital y sanción asociados a la cartera de referencia ICA / Cartera de referencia))/2) * 100</w:t>
      </w:r>
    </w:p>
    <w:p w14:paraId="7A30CCF2" w14:textId="77777777" w:rsidR="00E060D6" w:rsidRDefault="00E060D6" w:rsidP="00153B37">
      <w:pPr>
        <w:pStyle w:val="Prrafodelista"/>
        <w:ind w:left="0"/>
        <w:jc w:val="both"/>
        <w:rPr>
          <w:rFonts w:ascii="Arial" w:hAnsi="Arial" w:cs="Arial"/>
          <w:b/>
          <w:lang w:val="es-CO" w:eastAsia="es-CO"/>
        </w:rPr>
      </w:pPr>
    </w:p>
    <w:p w14:paraId="3D335FF8" w14:textId="77777777" w:rsidR="00032AA8" w:rsidRPr="00233E43" w:rsidRDefault="00032AA8" w:rsidP="00032AA8">
      <w:pPr>
        <w:jc w:val="both"/>
        <w:rPr>
          <w:rFonts w:ascii="Arial" w:hAnsi="Arial" w:cs="Arial"/>
          <w:lang w:val="es-ES"/>
        </w:rPr>
      </w:pPr>
      <w:r w:rsidRPr="006E3AF4">
        <w:rPr>
          <w:rFonts w:ascii="Arial" w:hAnsi="Arial" w:cs="Arial"/>
        </w:rPr>
        <w:t xml:space="preserve">En relación con el recaudo tributario, </w:t>
      </w:r>
      <w:r w:rsidR="00C32FDC" w:rsidRPr="006E3AF4">
        <w:rPr>
          <w:rFonts w:ascii="Arial" w:hAnsi="Arial" w:cs="Arial"/>
        </w:rPr>
        <w:t>d</w:t>
      </w:r>
      <w:r w:rsidRPr="006E3AF4">
        <w:rPr>
          <w:rFonts w:ascii="Arial" w:hAnsi="Arial" w:cs="Arial"/>
        </w:rPr>
        <w:t>entro de los ingresos se destaca el buen comportamiento del</w:t>
      </w:r>
      <w:r w:rsidRPr="00233E43">
        <w:rPr>
          <w:rFonts w:ascii="Arial" w:hAnsi="Arial" w:cs="Arial"/>
        </w:rPr>
        <w:t xml:space="preserve"> impuesto predial, cuya dinámica ha estado asociada al crecimiento inmobiliario de la ciudad, el mejoramiento de la oportunidad en el pago por parte de los contribuyentes, el recaudo por gestión y al continuo proceso de actualización catastral que ha incrementado progresivamente el valor de los predios de la ciudad. Según la Unidad Administrativa Especial de Catastro Distrital a 2016, Bogotá posee 2.481.705  predios, de los cuales 63.503 corresponden a predios nuevos incorporados en el censo catastral que representan 3,9 millones de metros cuadrados</w:t>
      </w:r>
      <w:r w:rsidR="00A7126D">
        <w:rPr>
          <w:rFonts w:ascii="Arial" w:hAnsi="Arial" w:cs="Arial"/>
        </w:rPr>
        <w:t>.</w:t>
      </w:r>
    </w:p>
    <w:p w14:paraId="76F570E7" w14:textId="77777777" w:rsidR="00032AA8" w:rsidRPr="00233E43" w:rsidRDefault="00032AA8" w:rsidP="00032AA8">
      <w:pPr>
        <w:jc w:val="both"/>
        <w:rPr>
          <w:rFonts w:ascii="Arial" w:hAnsi="Arial" w:cs="Arial"/>
        </w:rPr>
      </w:pPr>
    </w:p>
    <w:p w14:paraId="40F93685" w14:textId="77777777" w:rsidR="00A7126D" w:rsidRPr="00A7126D" w:rsidRDefault="00A7126D" w:rsidP="00A7126D">
      <w:pPr>
        <w:jc w:val="both"/>
        <w:rPr>
          <w:rFonts w:ascii="Arial" w:hAnsi="Arial" w:cs="Arial"/>
        </w:rPr>
      </w:pPr>
      <w:r w:rsidRPr="00A7126D">
        <w:rPr>
          <w:rFonts w:ascii="Arial" w:hAnsi="Arial" w:cs="Arial"/>
        </w:rPr>
        <w:t xml:space="preserve">El impuesto de Industria y Comercio, es el principal tributo entre los ingresos tributarios y grava los ingresos derivados de las actividades industriales, comerciales y de servicios a la actividad </w:t>
      </w:r>
      <w:r w:rsidRPr="00A7126D">
        <w:rPr>
          <w:rFonts w:ascii="Arial" w:hAnsi="Arial" w:cs="Arial"/>
        </w:rPr>
        <w:lastRenderedPageBreak/>
        <w:t>económica a nivel distrital,  y su dinámica es altamente sensible a los ciclos de la economía. Es el rubro con mayor participación dentro de los ingresos tributarios y en 2016 contribuyó con 43.5%.</w:t>
      </w:r>
    </w:p>
    <w:p w14:paraId="33AD55AC" w14:textId="77777777" w:rsidR="00032AA8" w:rsidRPr="00233E43" w:rsidRDefault="00032AA8" w:rsidP="00032AA8">
      <w:pPr>
        <w:jc w:val="both"/>
        <w:rPr>
          <w:rFonts w:ascii="Arial" w:hAnsi="Arial" w:cs="Arial"/>
        </w:rPr>
      </w:pPr>
    </w:p>
    <w:p w14:paraId="1BBC7AA8" w14:textId="77777777" w:rsidR="00032AA8" w:rsidRPr="00233E43" w:rsidRDefault="00032AA8" w:rsidP="00032AA8">
      <w:pPr>
        <w:jc w:val="both"/>
        <w:rPr>
          <w:rFonts w:ascii="Arial" w:hAnsi="Arial" w:cs="Arial"/>
        </w:rPr>
      </w:pPr>
      <w:r w:rsidRPr="00233E43">
        <w:rPr>
          <w:rFonts w:ascii="Arial" w:hAnsi="Arial" w:cs="Arial"/>
        </w:rPr>
        <w:t xml:space="preserve">En el caso del impuesto de vehículos, la ciudad de Bogotá, afronta un crecimiento permanente de su parque automotor que no es consecuente con el ingreso tributario, en tanto este depende del valor de los avalúos que año a año se deprecian significativamente. Entonces el incremento del recaudo anual proviene fundamentalmente de los vehículos nuevos que de otro lado aumentan la congestión y elevan los indicadores de contaminación de la ciudad. Es así como en la vigencia 2015 el parque automotor reportado por la Secretaria de movilidad ascendió a </w:t>
      </w:r>
      <w:r w:rsidRPr="00233E43">
        <w:rPr>
          <w:rFonts w:ascii="Arial" w:hAnsi="Arial" w:cs="Arial"/>
          <w:color w:val="000000"/>
          <w:lang w:eastAsia="es-CO"/>
        </w:rPr>
        <w:t>1.880.054</w:t>
      </w:r>
      <w:r w:rsidRPr="00233E43">
        <w:rPr>
          <w:rFonts w:ascii="Arial" w:hAnsi="Arial" w:cs="Arial"/>
        </w:rPr>
        <w:t xml:space="preserve">, con un valor avalúo de </w:t>
      </w:r>
      <w:r w:rsidRPr="00233E43">
        <w:rPr>
          <w:rFonts w:ascii="Arial" w:hAnsi="Arial" w:cs="Arial"/>
          <w:color w:val="000000"/>
          <w:lang w:eastAsia="es-CO"/>
        </w:rPr>
        <w:t xml:space="preserve">$28.000 millones y un valor de impuesto $460.710 millones  </w:t>
      </w:r>
      <w:r w:rsidRPr="00233E43">
        <w:rPr>
          <w:rFonts w:ascii="Arial" w:hAnsi="Arial" w:cs="Arial"/>
        </w:rPr>
        <w:t>mientras que en 2016 el parque automotor reportado ascendió a 2.136.652 con un valor de avalúo de 30.000.millones y un valor de impuesto de $480.000  Nótese que el crecimiento del impuesto no es consecuente con el crecimiento del censo vehicular. A futuro es necesario repensar de manera estructural este tributo.</w:t>
      </w:r>
    </w:p>
    <w:p w14:paraId="28BA4A56" w14:textId="77777777" w:rsidR="00032AA8" w:rsidRPr="00233E43" w:rsidRDefault="00032AA8" w:rsidP="00032AA8">
      <w:pPr>
        <w:jc w:val="both"/>
        <w:rPr>
          <w:rFonts w:ascii="Arial" w:hAnsi="Arial" w:cs="Arial"/>
        </w:rPr>
      </w:pPr>
    </w:p>
    <w:p w14:paraId="0DC28DC7" w14:textId="77777777" w:rsidR="00032AA8" w:rsidRPr="00233E43" w:rsidRDefault="00032AA8" w:rsidP="00032AA8">
      <w:pPr>
        <w:jc w:val="both"/>
        <w:rPr>
          <w:rFonts w:ascii="Arial" w:hAnsi="Arial" w:cs="Arial"/>
        </w:rPr>
      </w:pPr>
      <w:r w:rsidRPr="00233E43">
        <w:rPr>
          <w:rFonts w:ascii="Arial" w:hAnsi="Arial" w:cs="Arial"/>
        </w:rPr>
        <w:t xml:space="preserve">Ahora bien, en tanto el recaudo antievasión es el resultado de intervenir las poblaciones incumplidos por omisión, inexactitud y morosidad, y debido a que de una parte se ha consolidado en la ciudad una cultura de pago oportuno en los impuestos ciudadanos que se encuentra hoy sobre el 93% para el impuesto predial y el 91% para el impuesto Vehículos. </w:t>
      </w:r>
    </w:p>
    <w:p w14:paraId="7BC5B82C" w14:textId="77777777" w:rsidR="00032AA8" w:rsidRPr="00233E43" w:rsidRDefault="00032AA8" w:rsidP="00032AA8">
      <w:pPr>
        <w:jc w:val="both"/>
        <w:rPr>
          <w:rFonts w:ascii="Arial" w:hAnsi="Arial" w:cs="Arial"/>
          <w:lang w:val="es-CO" w:eastAsia="es-CO"/>
        </w:rPr>
      </w:pPr>
    </w:p>
    <w:p w14:paraId="6B37689E" w14:textId="77777777" w:rsidR="005C6369" w:rsidRPr="00233E43" w:rsidRDefault="005C6369" w:rsidP="00796A3A">
      <w:pPr>
        <w:pStyle w:val="Prrafodelista"/>
        <w:numPr>
          <w:ilvl w:val="1"/>
          <w:numId w:val="2"/>
        </w:numPr>
        <w:tabs>
          <w:tab w:val="left" w:pos="567"/>
        </w:tabs>
        <w:ind w:left="426"/>
        <w:jc w:val="both"/>
        <w:outlineLvl w:val="0"/>
        <w:rPr>
          <w:rFonts w:ascii="Arial" w:hAnsi="Arial" w:cs="Arial"/>
          <w:b/>
          <w:lang w:val="es-CO" w:eastAsia="en-US"/>
        </w:rPr>
      </w:pPr>
      <w:bookmarkStart w:id="58" w:name="_Toc474489208"/>
      <w:r w:rsidRPr="00233E43">
        <w:rPr>
          <w:rFonts w:ascii="Arial" w:hAnsi="Arial" w:cs="Arial"/>
          <w:b/>
          <w:lang w:val="es-CO" w:eastAsia="en-US"/>
        </w:rPr>
        <w:t>Proyectos de Inversión Secretaría Distrital de Hacienda</w:t>
      </w:r>
      <w:bookmarkEnd w:id="58"/>
    </w:p>
    <w:p w14:paraId="47B56052" w14:textId="77777777" w:rsidR="007A6872" w:rsidRPr="00233E43" w:rsidRDefault="007A6872" w:rsidP="00EA5049">
      <w:pPr>
        <w:jc w:val="both"/>
        <w:rPr>
          <w:rFonts w:ascii="Arial" w:hAnsi="Arial" w:cs="Arial"/>
          <w:b/>
          <w:lang w:val="es-ES"/>
        </w:rPr>
      </w:pPr>
    </w:p>
    <w:p w14:paraId="143D0B6C" w14:textId="77777777" w:rsidR="0007228C" w:rsidRPr="00233E43" w:rsidRDefault="0007228C" w:rsidP="00B65554">
      <w:pPr>
        <w:jc w:val="center"/>
        <w:rPr>
          <w:rFonts w:ascii="Arial" w:hAnsi="Arial" w:cs="Arial"/>
          <w:b/>
          <w:lang w:val="es-ES"/>
        </w:rPr>
      </w:pPr>
      <w:r w:rsidRPr="00233E43">
        <w:rPr>
          <w:rFonts w:ascii="Arial" w:hAnsi="Arial" w:cs="Arial"/>
          <w:b/>
          <w:lang w:val="es-ES"/>
        </w:rPr>
        <w:t>Tabla</w:t>
      </w:r>
    </w:p>
    <w:p w14:paraId="04EBFBB7" w14:textId="77777777" w:rsidR="00B65554" w:rsidRPr="00233E43" w:rsidRDefault="00B65554" w:rsidP="00B65554">
      <w:pPr>
        <w:pStyle w:val="Descripcin"/>
        <w:jc w:val="center"/>
        <w:rPr>
          <w:rFonts w:ascii="Arial" w:hAnsi="Arial" w:cs="Arial"/>
          <w:color w:val="auto"/>
          <w:sz w:val="20"/>
          <w:szCs w:val="20"/>
        </w:rPr>
      </w:pPr>
      <w:r w:rsidRPr="00233E43">
        <w:rPr>
          <w:rFonts w:ascii="Arial" w:hAnsi="Arial" w:cs="Arial"/>
          <w:color w:val="auto"/>
          <w:sz w:val="20"/>
          <w:szCs w:val="20"/>
        </w:rPr>
        <w:fldChar w:fldCharType="begin"/>
      </w:r>
      <w:r w:rsidRPr="00233E43">
        <w:rPr>
          <w:rFonts w:ascii="Arial" w:hAnsi="Arial" w:cs="Arial"/>
          <w:color w:val="auto"/>
          <w:sz w:val="20"/>
          <w:szCs w:val="20"/>
        </w:rPr>
        <w:instrText xml:space="preserve"> SEQ Tabla \* ARABIC </w:instrText>
      </w:r>
      <w:r w:rsidRPr="00233E43">
        <w:rPr>
          <w:rFonts w:ascii="Arial" w:hAnsi="Arial" w:cs="Arial"/>
          <w:color w:val="auto"/>
          <w:sz w:val="20"/>
          <w:szCs w:val="20"/>
        </w:rPr>
        <w:fldChar w:fldCharType="separate"/>
      </w:r>
      <w:bookmarkStart w:id="59" w:name="_Toc474489256"/>
      <w:r w:rsidR="001B2FAE">
        <w:rPr>
          <w:rFonts w:ascii="Arial" w:hAnsi="Arial" w:cs="Arial"/>
          <w:noProof/>
          <w:color w:val="auto"/>
          <w:sz w:val="20"/>
          <w:szCs w:val="20"/>
        </w:rPr>
        <w:t>11</w:t>
      </w:r>
      <w:r w:rsidRPr="00233E43">
        <w:rPr>
          <w:rFonts w:ascii="Arial" w:hAnsi="Arial" w:cs="Arial"/>
          <w:color w:val="auto"/>
          <w:sz w:val="20"/>
          <w:szCs w:val="20"/>
        </w:rPr>
        <w:fldChar w:fldCharType="end"/>
      </w:r>
      <w:r w:rsidRPr="00233E43">
        <w:rPr>
          <w:rFonts w:ascii="Arial" w:hAnsi="Arial" w:cs="Arial"/>
          <w:color w:val="auto"/>
          <w:sz w:val="20"/>
          <w:szCs w:val="20"/>
        </w:rPr>
        <w:t xml:space="preserve"> Principales productos obtenidos por gestión 2016</w:t>
      </w:r>
      <w:bookmarkEnd w:id="59"/>
    </w:p>
    <w:tbl>
      <w:tblPr>
        <w:tblW w:w="9214" w:type="dxa"/>
        <w:tblInd w:w="-5" w:type="dxa"/>
        <w:tblCellMar>
          <w:left w:w="70" w:type="dxa"/>
          <w:right w:w="70" w:type="dxa"/>
        </w:tblCellMar>
        <w:tblLook w:val="04A0" w:firstRow="1" w:lastRow="0" w:firstColumn="1" w:lastColumn="0" w:noHBand="0" w:noVBand="1"/>
      </w:tblPr>
      <w:tblGrid>
        <w:gridCol w:w="2410"/>
        <w:gridCol w:w="6804"/>
      </w:tblGrid>
      <w:tr w:rsidR="0007228C" w:rsidRPr="00233E43" w14:paraId="40918A84" w14:textId="77777777" w:rsidTr="008F4077">
        <w:trPr>
          <w:trHeight w:val="465"/>
          <w:tblHeader/>
        </w:trPr>
        <w:tc>
          <w:tcPr>
            <w:tcW w:w="241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2447E9" w14:textId="77777777" w:rsidR="0007228C" w:rsidRPr="00233E43" w:rsidRDefault="0007228C" w:rsidP="008F4077">
            <w:pPr>
              <w:jc w:val="center"/>
              <w:rPr>
                <w:rFonts w:ascii="Arial" w:hAnsi="Arial" w:cs="Arial"/>
                <w:b/>
                <w:bCs/>
                <w:color w:val="FFFFFF" w:themeColor="background1"/>
                <w:lang w:eastAsia="es-CO"/>
              </w:rPr>
            </w:pPr>
            <w:r w:rsidRPr="00233E43">
              <w:rPr>
                <w:rFonts w:ascii="Arial" w:hAnsi="Arial" w:cs="Arial"/>
                <w:b/>
                <w:bCs/>
                <w:color w:val="FFFFFF" w:themeColor="background1"/>
                <w:lang w:eastAsia="es-CO"/>
              </w:rPr>
              <w:t>Proyecto de Inversión</w:t>
            </w:r>
          </w:p>
        </w:tc>
        <w:tc>
          <w:tcPr>
            <w:tcW w:w="6804"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6E7AAD5" w14:textId="77777777" w:rsidR="0007228C" w:rsidRPr="00233E43" w:rsidRDefault="0007228C" w:rsidP="008F4077">
            <w:pPr>
              <w:jc w:val="center"/>
              <w:rPr>
                <w:rFonts w:ascii="Arial" w:hAnsi="Arial" w:cs="Arial"/>
                <w:b/>
                <w:bCs/>
                <w:color w:val="FFFFFF" w:themeColor="background1"/>
                <w:lang w:eastAsia="es-CO"/>
              </w:rPr>
            </w:pPr>
            <w:r w:rsidRPr="00233E43">
              <w:rPr>
                <w:rFonts w:ascii="Arial" w:hAnsi="Arial" w:cs="Arial"/>
                <w:b/>
                <w:bCs/>
                <w:color w:val="FFFFFF" w:themeColor="background1"/>
                <w:lang w:eastAsia="es-CO"/>
              </w:rPr>
              <w:t>Principales productos obtenidos por gestión del proyecto en 2016</w:t>
            </w:r>
          </w:p>
        </w:tc>
      </w:tr>
      <w:tr w:rsidR="0007228C" w:rsidRPr="00233E43" w14:paraId="6EEE689D" w14:textId="77777777" w:rsidTr="008F4077">
        <w:trPr>
          <w:trHeight w:val="70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A7BBB54" w14:textId="77777777" w:rsidR="0007228C" w:rsidRPr="00233E43" w:rsidRDefault="0007228C" w:rsidP="0007228C">
            <w:pPr>
              <w:pStyle w:val="NormalWeb"/>
              <w:spacing w:before="0" w:beforeAutospacing="0" w:after="0" w:afterAutospacing="0"/>
              <w:jc w:val="both"/>
              <w:textAlignment w:val="center"/>
              <w:rPr>
                <w:rFonts w:ascii="Arial" w:hAnsi="Arial" w:cs="Arial"/>
                <w:sz w:val="20"/>
                <w:szCs w:val="20"/>
                <w:lang w:val="es-CO" w:eastAsia="es-CO"/>
              </w:rPr>
            </w:pPr>
            <w:r w:rsidRPr="00233E43">
              <w:rPr>
                <w:rFonts w:ascii="Arial" w:hAnsi="Arial" w:cs="Arial"/>
                <w:color w:val="000000"/>
                <w:kern w:val="24"/>
                <w:sz w:val="20"/>
                <w:szCs w:val="20"/>
              </w:rPr>
              <w:t>703 - Control y Servicios Tributarios</w:t>
            </w:r>
          </w:p>
        </w:tc>
        <w:tc>
          <w:tcPr>
            <w:tcW w:w="6804" w:type="dxa"/>
            <w:tcBorders>
              <w:top w:val="nil"/>
              <w:left w:val="nil"/>
              <w:bottom w:val="single" w:sz="4" w:space="0" w:color="auto"/>
              <w:right w:val="single" w:sz="4" w:space="0" w:color="auto"/>
            </w:tcBorders>
            <w:shd w:val="clear" w:color="auto" w:fill="auto"/>
            <w:vAlign w:val="center"/>
            <w:hideMark/>
          </w:tcPr>
          <w:p w14:paraId="67CE4308" w14:textId="77777777" w:rsidR="0007228C" w:rsidRPr="00233E43" w:rsidRDefault="0007228C" w:rsidP="0007228C">
            <w:pPr>
              <w:pStyle w:val="NormalWeb"/>
              <w:spacing w:before="0" w:beforeAutospacing="0" w:after="0" w:afterAutospacing="0"/>
              <w:jc w:val="both"/>
              <w:textAlignment w:val="center"/>
              <w:rPr>
                <w:rFonts w:ascii="Arial" w:hAnsi="Arial" w:cs="Arial"/>
                <w:sz w:val="20"/>
                <w:szCs w:val="20"/>
              </w:rPr>
            </w:pPr>
            <w:r w:rsidRPr="00233E43">
              <w:rPr>
                <w:rFonts w:ascii="Arial" w:hAnsi="Arial" w:cs="Arial"/>
                <w:color w:val="000000"/>
                <w:kern w:val="24"/>
                <w:sz w:val="20"/>
                <w:szCs w:val="20"/>
              </w:rPr>
              <w:t>11,8% de cobertura con medios electrónicos para el cumplimiento de las  obligaciones tributarias (10% programado)</w:t>
            </w:r>
            <w:r w:rsidRPr="00233E43">
              <w:rPr>
                <w:rFonts w:ascii="Arial" w:hAnsi="Arial" w:cs="Arial"/>
                <w:color w:val="000000"/>
                <w:kern w:val="24"/>
                <w:sz w:val="20"/>
                <w:szCs w:val="20"/>
              </w:rPr>
              <w:br/>
              <w:t>Sensibilizados 40.367 contribuyentes (Se realizaron acercamientos como: capacitaciones en materia tributaria, ferias de servicio, estaciones pedagógicas, conversatorios con gremios, foros, visitas y escuela tributaria, entre otros.)</w:t>
            </w:r>
          </w:p>
        </w:tc>
      </w:tr>
      <w:tr w:rsidR="0007228C" w:rsidRPr="00233E43" w14:paraId="3F92A362" w14:textId="77777777" w:rsidTr="008F4077">
        <w:trPr>
          <w:trHeight w:val="79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B303FA7" w14:textId="77777777" w:rsidR="0007228C" w:rsidRPr="00233E43" w:rsidRDefault="0007228C" w:rsidP="0007228C">
            <w:pPr>
              <w:pStyle w:val="NormalWeb"/>
              <w:spacing w:before="0" w:beforeAutospacing="0" w:after="0" w:afterAutospacing="0"/>
              <w:jc w:val="both"/>
              <w:textAlignment w:val="center"/>
              <w:rPr>
                <w:rFonts w:ascii="Arial" w:hAnsi="Arial" w:cs="Arial"/>
                <w:sz w:val="20"/>
                <w:szCs w:val="20"/>
                <w:lang w:val="es-CO" w:eastAsia="es-CO"/>
              </w:rPr>
            </w:pPr>
            <w:r w:rsidRPr="00233E43">
              <w:rPr>
                <w:rFonts w:ascii="Arial" w:hAnsi="Arial" w:cs="Arial"/>
                <w:color w:val="000000"/>
                <w:kern w:val="24"/>
                <w:sz w:val="20"/>
                <w:szCs w:val="20"/>
              </w:rPr>
              <w:t>714 - Fortalecimiento Institucional de la Secretaría Distrital de Hacienda</w:t>
            </w:r>
          </w:p>
        </w:tc>
        <w:tc>
          <w:tcPr>
            <w:tcW w:w="6804" w:type="dxa"/>
            <w:tcBorders>
              <w:top w:val="nil"/>
              <w:left w:val="nil"/>
              <w:bottom w:val="single" w:sz="4" w:space="0" w:color="auto"/>
              <w:right w:val="single" w:sz="4" w:space="0" w:color="auto"/>
            </w:tcBorders>
            <w:shd w:val="clear" w:color="auto" w:fill="auto"/>
            <w:vAlign w:val="center"/>
            <w:hideMark/>
          </w:tcPr>
          <w:p w14:paraId="1506C3CF" w14:textId="77777777" w:rsidR="0007228C" w:rsidRPr="00233E43" w:rsidRDefault="0007228C" w:rsidP="0007228C">
            <w:pPr>
              <w:pStyle w:val="NormalWeb"/>
              <w:spacing w:before="0" w:beforeAutospacing="0" w:after="0" w:afterAutospacing="0"/>
              <w:jc w:val="both"/>
              <w:textAlignment w:val="center"/>
              <w:rPr>
                <w:rFonts w:ascii="Arial" w:hAnsi="Arial" w:cs="Arial"/>
                <w:sz w:val="20"/>
                <w:szCs w:val="20"/>
              </w:rPr>
            </w:pPr>
            <w:r w:rsidRPr="00233E43">
              <w:rPr>
                <w:rFonts w:ascii="Arial" w:hAnsi="Arial" w:cs="Arial"/>
                <w:color w:val="000000"/>
                <w:kern w:val="24"/>
                <w:sz w:val="20"/>
                <w:szCs w:val="20"/>
              </w:rPr>
              <w:t>Avanzó Centro de Cableado para el traslado de la DIB. 8% del contrato</w:t>
            </w:r>
          </w:p>
        </w:tc>
      </w:tr>
      <w:tr w:rsidR="0007228C" w:rsidRPr="00233E43" w14:paraId="7F46974E" w14:textId="77777777" w:rsidTr="008F4077">
        <w:trPr>
          <w:trHeight w:val="79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792AF81" w14:textId="77777777" w:rsidR="0007228C" w:rsidRPr="00233E43" w:rsidRDefault="0007228C" w:rsidP="0007228C">
            <w:pPr>
              <w:pStyle w:val="NormalWeb"/>
              <w:spacing w:before="0" w:beforeAutospacing="0" w:after="0" w:afterAutospacing="0"/>
              <w:jc w:val="both"/>
              <w:textAlignment w:val="center"/>
              <w:rPr>
                <w:rFonts w:ascii="Arial" w:hAnsi="Arial" w:cs="Arial"/>
                <w:sz w:val="20"/>
                <w:szCs w:val="20"/>
                <w:lang w:val="es-CO" w:eastAsia="es-CO"/>
              </w:rPr>
            </w:pPr>
            <w:r w:rsidRPr="00233E43">
              <w:rPr>
                <w:rFonts w:ascii="Arial" w:hAnsi="Arial" w:cs="Arial"/>
                <w:color w:val="000000"/>
                <w:kern w:val="24"/>
                <w:sz w:val="20"/>
                <w:szCs w:val="20"/>
              </w:rPr>
              <w:t>1087 - Modernización tecnológica de la SDH</w:t>
            </w:r>
          </w:p>
        </w:tc>
        <w:tc>
          <w:tcPr>
            <w:tcW w:w="6804" w:type="dxa"/>
            <w:tcBorders>
              <w:top w:val="nil"/>
              <w:left w:val="nil"/>
              <w:bottom w:val="single" w:sz="4" w:space="0" w:color="auto"/>
              <w:right w:val="single" w:sz="4" w:space="0" w:color="auto"/>
            </w:tcBorders>
            <w:shd w:val="clear" w:color="auto" w:fill="auto"/>
            <w:vAlign w:val="center"/>
            <w:hideMark/>
          </w:tcPr>
          <w:p w14:paraId="5163DDF3" w14:textId="77777777" w:rsidR="0007228C" w:rsidRPr="00233E43" w:rsidRDefault="0007228C" w:rsidP="0007228C">
            <w:pPr>
              <w:pStyle w:val="NormalWeb"/>
              <w:spacing w:before="0" w:beforeAutospacing="0" w:after="0" w:afterAutospacing="0"/>
              <w:jc w:val="both"/>
              <w:textAlignment w:val="center"/>
              <w:rPr>
                <w:rFonts w:ascii="Arial" w:hAnsi="Arial" w:cs="Arial"/>
                <w:sz w:val="20"/>
                <w:szCs w:val="20"/>
              </w:rPr>
            </w:pPr>
            <w:r w:rsidRPr="00233E43">
              <w:rPr>
                <w:rFonts w:ascii="Arial" w:hAnsi="Arial" w:cs="Arial"/>
                <w:color w:val="000000"/>
                <w:kern w:val="24"/>
                <w:sz w:val="20"/>
                <w:szCs w:val="20"/>
              </w:rPr>
              <w:t xml:space="preserve">Software para actualización del modelo de equilibrio general. </w:t>
            </w:r>
            <w:r w:rsidRPr="00233E43">
              <w:rPr>
                <w:rFonts w:ascii="Arial" w:hAnsi="Arial" w:cs="Arial"/>
                <w:color w:val="000000"/>
                <w:kern w:val="24"/>
                <w:sz w:val="20"/>
                <w:szCs w:val="20"/>
              </w:rPr>
              <w:br/>
              <w:t>Herramienta de soporte de procesos para implementación en 2017</w:t>
            </w:r>
          </w:p>
        </w:tc>
      </w:tr>
      <w:tr w:rsidR="0007228C" w:rsidRPr="00233E43" w14:paraId="6917C880" w14:textId="77777777" w:rsidTr="008F4077">
        <w:trPr>
          <w:trHeight w:val="171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22777FB" w14:textId="77777777" w:rsidR="0007228C" w:rsidRPr="00233E43" w:rsidRDefault="0007228C" w:rsidP="0007228C">
            <w:pPr>
              <w:pStyle w:val="NormalWeb"/>
              <w:spacing w:before="0" w:beforeAutospacing="0" w:after="0" w:afterAutospacing="0"/>
              <w:jc w:val="both"/>
              <w:textAlignment w:val="center"/>
              <w:rPr>
                <w:rFonts w:ascii="Arial" w:hAnsi="Arial" w:cs="Arial"/>
                <w:sz w:val="20"/>
                <w:szCs w:val="20"/>
                <w:lang w:val="es-CO" w:eastAsia="es-CO"/>
              </w:rPr>
            </w:pPr>
            <w:r w:rsidRPr="00233E43">
              <w:rPr>
                <w:rFonts w:ascii="Arial" w:hAnsi="Arial" w:cs="Arial"/>
                <w:color w:val="000000"/>
                <w:kern w:val="24"/>
                <w:sz w:val="20"/>
                <w:szCs w:val="20"/>
              </w:rPr>
              <w:t>728 - Fortalecimiento a la gestión institucional del Concejo de Bogotá</w:t>
            </w:r>
          </w:p>
        </w:tc>
        <w:tc>
          <w:tcPr>
            <w:tcW w:w="6804" w:type="dxa"/>
            <w:tcBorders>
              <w:top w:val="nil"/>
              <w:left w:val="nil"/>
              <w:bottom w:val="single" w:sz="4" w:space="0" w:color="auto"/>
              <w:right w:val="single" w:sz="4" w:space="0" w:color="auto"/>
            </w:tcBorders>
            <w:shd w:val="clear" w:color="auto" w:fill="auto"/>
            <w:vAlign w:val="center"/>
            <w:hideMark/>
          </w:tcPr>
          <w:p w14:paraId="4F32C0B5" w14:textId="77777777" w:rsidR="0007228C" w:rsidRPr="00233E43" w:rsidRDefault="0007228C" w:rsidP="0007228C">
            <w:pPr>
              <w:pStyle w:val="NormalWeb"/>
              <w:spacing w:before="0" w:beforeAutospacing="0" w:after="0" w:afterAutospacing="0"/>
              <w:jc w:val="both"/>
              <w:textAlignment w:val="center"/>
              <w:rPr>
                <w:rFonts w:ascii="Arial" w:hAnsi="Arial" w:cs="Arial"/>
                <w:sz w:val="20"/>
                <w:szCs w:val="20"/>
              </w:rPr>
            </w:pPr>
            <w:r w:rsidRPr="00233E43">
              <w:rPr>
                <w:rFonts w:ascii="Arial" w:hAnsi="Arial" w:cs="Arial"/>
                <w:color w:val="000000"/>
                <w:kern w:val="24"/>
                <w:sz w:val="20"/>
                <w:szCs w:val="20"/>
              </w:rPr>
              <w:t>Control de acceso vehicular parqueaderos Plazoleta La Democracia, en ejecución.</w:t>
            </w:r>
            <w:r w:rsidRPr="00233E43">
              <w:rPr>
                <w:rFonts w:ascii="Arial" w:hAnsi="Arial" w:cs="Arial"/>
                <w:color w:val="000000"/>
                <w:kern w:val="24"/>
                <w:sz w:val="20"/>
                <w:szCs w:val="20"/>
              </w:rPr>
              <w:br/>
              <w:t>Mobiliario y equipo de oficina Concejo en ejecución.</w:t>
            </w:r>
            <w:r w:rsidRPr="00233E43">
              <w:rPr>
                <w:rFonts w:ascii="Arial" w:hAnsi="Arial" w:cs="Arial"/>
                <w:color w:val="000000"/>
                <w:kern w:val="24"/>
                <w:sz w:val="20"/>
                <w:szCs w:val="20"/>
              </w:rPr>
              <w:br/>
              <w:t>Arrendamiento de un inmueble para uso de parqueaderos.</w:t>
            </w:r>
            <w:r w:rsidRPr="00233E43">
              <w:rPr>
                <w:rFonts w:ascii="Arial" w:hAnsi="Arial" w:cs="Arial"/>
                <w:color w:val="000000"/>
                <w:kern w:val="24"/>
                <w:sz w:val="20"/>
                <w:szCs w:val="20"/>
              </w:rPr>
              <w:br/>
              <w:t>Adquisición de licencias de software Microsoft.</w:t>
            </w:r>
            <w:r w:rsidRPr="00233E43">
              <w:rPr>
                <w:rFonts w:ascii="Arial" w:hAnsi="Arial" w:cs="Arial"/>
                <w:color w:val="000000"/>
                <w:kern w:val="24"/>
                <w:sz w:val="20"/>
                <w:szCs w:val="20"/>
              </w:rPr>
              <w:br/>
              <w:t>Generación de copias de respaldo (Backup)</w:t>
            </w:r>
            <w:r w:rsidRPr="00233E43">
              <w:rPr>
                <w:rFonts w:ascii="Arial" w:hAnsi="Arial" w:cs="Arial"/>
                <w:color w:val="000000"/>
                <w:kern w:val="24"/>
                <w:sz w:val="20"/>
                <w:szCs w:val="20"/>
              </w:rPr>
              <w:br/>
              <w:t>Adquisición de servidores y equipos de cómputo.</w:t>
            </w:r>
            <w:r w:rsidRPr="00233E43">
              <w:rPr>
                <w:rFonts w:ascii="Arial" w:hAnsi="Arial" w:cs="Arial"/>
                <w:color w:val="000000"/>
                <w:kern w:val="24"/>
                <w:sz w:val="20"/>
                <w:szCs w:val="20"/>
              </w:rPr>
              <w:br/>
              <w:t>Adquisición de un aire acondicionado para el salón Comuneros del Concejo.</w:t>
            </w:r>
            <w:r w:rsidRPr="00233E43">
              <w:rPr>
                <w:rFonts w:ascii="Arial" w:hAnsi="Arial" w:cs="Arial"/>
                <w:color w:val="000000"/>
                <w:kern w:val="24"/>
                <w:sz w:val="20"/>
                <w:szCs w:val="20"/>
              </w:rPr>
              <w:br/>
              <w:t>Vehículo para el parque automotor del Concejo.</w:t>
            </w:r>
          </w:p>
        </w:tc>
      </w:tr>
    </w:tbl>
    <w:p w14:paraId="5073D427" w14:textId="77777777" w:rsidR="0007228C" w:rsidRPr="00233E43" w:rsidRDefault="0007228C" w:rsidP="0007228C">
      <w:pPr>
        <w:jc w:val="both"/>
        <w:rPr>
          <w:rFonts w:ascii="Arial" w:hAnsi="Arial" w:cs="Arial"/>
          <w:sz w:val="16"/>
          <w:szCs w:val="16"/>
        </w:rPr>
      </w:pPr>
      <w:r w:rsidRPr="00233E43">
        <w:rPr>
          <w:rFonts w:ascii="Arial" w:hAnsi="Arial" w:cs="Arial"/>
          <w:sz w:val="16"/>
          <w:szCs w:val="16"/>
        </w:rPr>
        <w:t>Fuente: SEGPLAN</w:t>
      </w:r>
    </w:p>
    <w:p w14:paraId="069ECD77" w14:textId="77777777" w:rsidR="0007228C" w:rsidRDefault="0007228C" w:rsidP="0007228C">
      <w:pPr>
        <w:jc w:val="both"/>
        <w:rPr>
          <w:rFonts w:ascii="Arial" w:hAnsi="Arial" w:cs="Arial"/>
          <w:b/>
          <w:sz w:val="12"/>
        </w:rPr>
      </w:pPr>
    </w:p>
    <w:p w14:paraId="153CF3EC" w14:textId="77777777" w:rsidR="00C75BC9" w:rsidRDefault="00C75BC9" w:rsidP="0007228C">
      <w:pPr>
        <w:jc w:val="both"/>
        <w:rPr>
          <w:rFonts w:ascii="Arial" w:hAnsi="Arial" w:cs="Arial"/>
          <w:b/>
          <w:sz w:val="12"/>
        </w:rPr>
      </w:pPr>
    </w:p>
    <w:p w14:paraId="5E666638" w14:textId="77777777" w:rsidR="00C75BC9" w:rsidRDefault="00C75BC9" w:rsidP="0007228C">
      <w:pPr>
        <w:jc w:val="both"/>
        <w:rPr>
          <w:rFonts w:ascii="Arial" w:hAnsi="Arial" w:cs="Arial"/>
          <w:b/>
          <w:sz w:val="12"/>
        </w:rPr>
      </w:pPr>
    </w:p>
    <w:p w14:paraId="196C691C" w14:textId="77777777" w:rsidR="00C75BC9" w:rsidRDefault="00C75BC9" w:rsidP="0007228C">
      <w:pPr>
        <w:jc w:val="both"/>
        <w:rPr>
          <w:rFonts w:ascii="Arial" w:hAnsi="Arial" w:cs="Arial"/>
          <w:b/>
          <w:sz w:val="12"/>
        </w:rPr>
      </w:pPr>
    </w:p>
    <w:p w14:paraId="6F0906D3" w14:textId="77777777" w:rsidR="00C75BC9" w:rsidRDefault="00C75BC9" w:rsidP="0007228C">
      <w:pPr>
        <w:jc w:val="both"/>
        <w:rPr>
          <w:rFonts w:ascii="Arial" w:hAnsi="Arial" w:cs="Arial"/>
          <w:b/>
          <w:sz w:val="12"/>
        </w:rPr>
      </w:pPr>
    </w:p>
    <w:p w14:paraId="4857BA92" w14:textId="77777777" w:rsidR="00C75BC9" w:rsidRPr="00E060D6" w:rsidRDefault="00C75BC9" w:rsidP="0007228C">
      <w:pPr>
        <w:jc w:val="both"/>
        <w:rPr>
          <w:rFonts w:ascii="Arial" w:hAnsi="Arial" w:cs="Arial"/>
          <w:b/>
          <w:sz w:val="12"/>
        </w:rPr>
      </w:pPr>
    </w:p>
    <w:p w14:paraId="689D5EDC" w14:textId="77777777" w:rsidR="0007228C" w:rsidRPr="00233E43" w:rsidRDefault="0007228C" w:rsidP="00796A3A">
      <w:pPr>
        <w:pStyle w:val="Prrafodelista"/>
        <w:numPr>
          <w:ilvl w:val="1"/>
          <w:numId w:val="2"/>
        </w:numPr>
        <w:tabs>
          <w:tab w:val="left" w:pos="567"/>
        </w:tabs>
        <w:ind w:left="426"/>
        <w:jc w:val="both"/>
        <w:outlineLvl w:val="0"/>
        <w:rPr>
          <w:rFonts w:ascii="Arial" w:hAnsi="Arial" w:cs="Arial"/>
          <w:b/>
          <w:lang w:val="es-CO" w:eastAsia="en-US"/>
        </w:rPr>
      </w:pPr>
      <w:bookmarkStart w:id="60" w:name="_Toc443370663"/>
      <w:bookmarkStart w:id="61" w:name="_Toc474489209"/>
      <w:r w:rsidRPr="00233E43">
        <w:rPr>
          <w:rFonts w:ascii="Arial" w:hAnsi="Arial" w:cs="Arial"/>
          <w:b/>
          <w:lang w:val="es-CO" w:eastAsia="en-US"/>
        </w:rPr>
        <w:t>Ejecución Financiera Inversión a 31 de diciembre de 201</w:t>
      </w:r>
      <w:bookmarkEnd w:id="60"/>
      <w:r w:rsidRPr="00233E43">
        <w:rPr>
          <w:rFonts w:ascii="Arial" w:hAnsi="Arial" w:cs="Arial"/>
          <w:b/>
          <w:lang w:val="es-CO" w:eastAsia="en-US"/>
        </w:rPr>
        <w:t>6</w:t>
      </w:r>
      <w:bookmarkEnd w:id="61"/>
    </w:p>
    <w:p w14:paraId="784D065E" w14:textId="77777777" w:rsidR="0007228C" w:rsidRDefault="0007228C" w:rsidP="0007228C">
      <w:pPr>
        <w:jc w:val="both"/>
        <w:rPr>
          <w:rFonts w:ascii="Arial" w:hAnsi="Arial" w:cs="Arial"/>
          <w:b/>
          <w:sz w:val="16"/>
          <w:lang w:val="es-CO"/>
        </w:rPr>
      </w:pPr>
    </w:p>
    <w:p w14:paraId="3DFA4C4B" w14:textId="77777777" w:rsidR="00C75BC9" w:rsidRPr="00233E43" w:rsidRDefault="00C75BC9" w:rsidP="0007228C">
      <w:pPr>
        <w:jc w:val="both"/>
        <w:rPr>
          <w:rFonts w:ascii="Arial" w:hAnsi="Arial" w:cs="Arial"/>
          <w:b/>
          <w:sz w:val="16"/>
          <w:lang w:val="es-CO"/>
        </w:rPr>
      </w:pPr>
    </w:p>
    <w:p w14:paraId="464DB4BC" w14:textId="77777777" w:rsidR="0007228C" w:rsidRPr="00233E43" w:rsidRDefault="0007228C" w:rsidP="00B65554">
      <w:pPr>
        <w:jc w:val="center"/>
        <w:rPr>
          <w:rFonts w:ascii="Arial" w:hAnsi="Arial" w:cs="Arial"/>
          <w:b/>
          <w:bCs/>
        </w:rPr>
      </w:pPr>
      <w:r w:rsidRPr="00233E43">
        <w:rPr>
          <w:rFonts w:ascii="Arial" w:hAnsi="Arial" w:cs="Arial"/>
          <w:b/>
          <w:bCs/>
        </w:rPr>
        <w:t>Tabla</w:t>
      </w:r>
    </w:p>
    <w:p w14:paraId="2E1B61D2" w14:textId="77777777" w:rsidR="00B65554" w:rsidRPr="00233E43" w:rsidRDefault="00B65554" w:rsidP="00B65554">
      <w:pPr>
        <w:pStyle w:val="Descripcin"/>
        <w:jc w:val="center"/>
        <w:rPr>
          <w:rFonts w:ascii="Arial" w:hAnsi="Arial" w:cs="Arial"/>
          <w:color w:val="auto"/>
          <w:szCs w:val="20"/>
        </w:rPr>
      </w:pPr>
      <w:r w:rsidRPr="00233E43">
        <w:rPr>
          <w:rFonts w:ascii="Arial" w:hAnsi="Arial" w:cs="Arial"/>
          <w:color w:val="auto"/>
          <w:sz w:val="20"/>
          <w:szCs w:val="20"/>
        </w:rPr>
        <w:fldChar w:fldCharType="begin"/>
      </w:r>
      <w:r w:rsidRPr="00233E43">
        <w:rPr>
          <w:rFonts w:ascii="Arial" w:hAnsi="Arial" w:cs="Arial"/>
          <w:color w:val="auto"/>
          <w:sz w:val="20"/>
          <w:szCs w:val="20"/>
        </w:rPr>
        <w:instrText xml:space="preserve"> SEQ Tabla \* ARABIC </w:instrText>
      </w:r>
      <w:r w:rsidRPr="00233E43">
        <w:rPr>
          <w:rFonts w:ascii="Arial" w:hAnsi="Arial" w:cs="Arial"/>
          <w:color w:val="auto"/>
          <w:sz w:val="20"/>
          <w:szCs w:val="20"/>
        </w:rPr>
        <w:fldChar w:fldCharType="separate"/>
      </w:r>
      <w:bookmarkStart w:id="62" w:name="_Toc474489257"/>
      <w:r w:rsidR="001B2FAE">
        <w:rPr>
          <w:rFonts w:ascii="Arial" w:hAnsi="Arial" w:cs="Arial"/>
          <w:noProof/>
          <w:color w:val="auto"/>
          <w:sz w:val="20"/>
          <w:szCs w:val="20"/>
        </w:rPr>
        <w:t>12</w:t>
      </w:r>
      <w:r w:rsidRPr="00233E43">
        <w:rPr>
          <w:rFonts w:ascii="Arial" w:hAnsi="Arial" w:cs="Arial"/>
          <w:color w:val="auto"/>
          <w:sz w:val="20"/>
          <w:szCs w:val="20"/>
        </w:rPr>
        <w:fldChar w:fldCharType="end"/>
      </w:r>
      <w:r w:rsidRPr="00233E43">
        <w:rPr>
          <w:rFonts w:ascii="Arial" w:hAnsi="Arial" w:cs="Arial"/>
          <w:color w:val="auto"/>
          <w:sz w:val="20"/>
          <w:szCs w:val="20"/>
        </w:rPr>
        <w:t xml:space="preserve"> Ejecución Financiera Inversión a 31 de diciembre de 2016</w:t>
      </w:r>
      <w:bookmarkEnd w:id="62"/>
    </w:p>
    <w:p w14:paraId="6B8480BD" w14:textId="77777777" w:rsidR="0007228C" w:rsidRPr="00233E43" w:rsidRDefault="0007228C" w:rsidP="0007228C">
      <w:pPr>
        <w:ind w:right="-801"/>
        <w:jc w:val="both"/>
        <w:rPr>
          <w:rFonts w:ascii="Arial" w:hAnsi="Arial" w:cs="Arial"/>
          <w:sz w:val="18"/>
          <w:szCs w:val="18"/>
        </w:rPr>
      </w:pPr>
      <w:r w:rsidRPr="00233E43">
        <w:rPr>
          <w:rFonts w:ascii="Arial" w:hAnsi="Arial" w:cs="Arial"/>
          <w:sz w:val="18"/>
          <w:szCs w:val="18"/>
        </w:rPr>
        <w:t xml:space="preserve">                                                                                                                                                  </w:t>
      </w:r>
      <w:r w:rsidRPr="00233E43">
        <w:rPr>
          <w:rFonts w:ascii="Arial" w:hAnsi="Arial" w:cs="Arial"/>
          <w:sz w:val="14"/>
          <w:szCs w:val="18"/>
        </w:rPr>
        <w:t>Cifras en millones de pesos</w:t>
      </w:r>
    </w:p>
    <w:tbl>
      <w:tblPr>
        <w:tblW w:w="9204" w:type="dxa"/>
        <w:tblLayout w:type="fixed"/>
        <w:tblCellMar>
          <w:left w:w="70" w:type="dxa"/>
          <w:right w:w="70" w:type="dxa"/>
        </w:tblCellMar>
        <w:tblLook w:val="04A0" w:firstRow="1" w:lastRow="0" w:firstColumn="1" w:lastColumn="0" w:noHBand="0" w:noVBand="1"/>
      </w:tblPr>
      <w:tblGrid>
        <w:gridCol w:w="5519"/>
        <w:gridCol w:w="1275"/>
        <w:gridCol w:w="1276"/>
        <w:gridCol w:w="1134"/>
      </w:tblGrid>
      <w:tr w:rsidR="0007228C" w:rsidRPr="00233E43" w14:paraId="238524ED" w14:textId="77777777" w:rsidTr="008F4077">
        <w:trPr>
          <w:trHeight w:val="399"/>
          <w:tblHeader/>
        </w:trPr>
        <w:tc>
          <w:tcPr>
            <w:tcW w:w="5519" w:type="dxa"/>
            <w:tcBorders>
              <w:top w:val="single" w:sz="8" w:space="0" w:color="auto"/>
              <w:left w:val="single" w:sz="8" w:space="0" w:color="auto"/>
              <w:bottom w:val="single" w:sz="8" w:space="0" w:color="auto"/>
              <w:right w:val="single" w:sz="4" w:space="0" w:color="auto"/>
            </w:tcBorders>
            <w:shd w:val="clear" w:color="auto" w:fill="17365D" w:themeFill="text2" w:themeFillShade="BF"/>
            <w:vAlign w:val="center"/>
            <w:hideMark/>
          </w:tcPr>
          <w:p w14:paraId="554BCF7D" w14:textId="77777777" w:rsidR="0007228C" w:rsidRPr="00E060D6" w:rsidRDefault="0007228C" w:rsidP="008F4077">
            <w:pPr>
              <w:jc w:val="center"/>
              <w:rPr>
                <w:rFonts w:ascii="Arial" w:hAnsi="Arial" w:cs="Arial"/>
                <w:b/>
                <w:bCs/>
                <w:color w:val="FFFFFF" w:themeColor="background1"/>
                <w:sz w:val="18"/>
                <w:lang w:eastAsia="es-CO"/>
              </w:rPr>
            </w:pPr>
            <w:r w:rsidRPr="00E060D6">
              <w:rPr>
                <w:rFonts w:ascii="Arial" w:hAnsi="Arial" w:cs="Arial"/>
                <w:b/>
                <w:bCs/>
                <w:color w:val="FFFFFF" w:themeColor="background1"/>
                <w:sz w:val="18"/>
                <w:lang w:eastAsia="es-CO"/>
              </w:rPr>
              <w:t>Proyecto de Inversión</w:t>
            </w:r>
          </w:p>
        </w:tc>
        <w:tc>
          <w:tcPr>
            <w:tcW w:w="1275" w:type="dxa"/>
            <w:tcBorders>
              <w:top w:val="single" w:sz="8" w:space="0" w:color="auto"/>
              <w:left w:val="nil"/>
              <w:bottom w:val="single" w:sz="8" w:space="0" w:color="auto"/>
              <w:right w:val="single" w:sz="4" w:space="0" w:color="auto"/>
            </w:tcBorders>
            <w:shd w:val="clear" w:color="auto" w:fill="17365D" w:themeFill="text2" w:themeFillShade="BF"/>
            <w:vAlign w:val="center"/>
            <w:hideMark/>
          </w:tcPr>
          <w:p w14:paraId="5863DFED" w14:textId="77777777" w:rsidR="0007228C" w:rsidRPr="00E060D6" w:rsidRDefault="0007228C" w:rsidP="008F4077">
            <w:pPr>
              <w:jc w:val="center"/>
              <w:rPr>
                <w:rFonts w:ascii="Arial" w:hAnsi="Arial" w:cs="Arial"/>
                <w:b/>
                <w:bCs/>
                <w:color w:val="FFFFFF" w:themeColor="background1"/>
                <w:sz w:val="18"/>
                <w:lang w:eastAsia="es-CO"/>
              </w:rPr>
            </w:pPr>
            <w:r w:rsidRPr="00E060D6">
              <w:rPr>
                <w:rFonts w:ascii="Arial" w:hAnsi="Arial" w:cs="Arial"/>
                <w:b/>
                <w:bCs/>
                <w:color w:val="FFFFFF" w:themeColor="background1"/>
                <w:sz w:val="18"/>
                <w:lang w:eastAsia="es-CO"/>
              </w:rPr>
              <w:t>Inversión 2016</w:t>
            </w:r>
          </w:p>
        </w:tc>
        <w:tc>
          <w:tcPr>
            <w:tcW w:w="1276" w:type="dxa"/>
            <w:tcBorders>
              <w:top w:val="single" w:sz="8" w:space="0" w:color="auto"/>
              <w:left w:val="nil"/>
              <w:bottom w:val="single" w:sz="8" w:space="0" w:color="auto"/>
              <w:right w:val="single" w:sz="4" w:space="0" w:color="auto"/>
            </w:tcBorders>
            <w:shd w:val="clear" w:color="auto" w:fill="17365D" w:themeFill="text2" w:themeFillShade="BF"/>
            <w:vAlign w:val="center"/>
            <w:hideMark/>
          </w:tcPr>
          <w:p w14:paraId="0A92680F" w14:textId="77777777" w:rsidR="0007228C" w:rsidRPr="00E060D6" w:rsidRDefault="0007228C" w:rsidP="008F4077">
            <w:pPr>
              <w:jc w:val="center"/>
              <w:rPr>
                <w:rFonts w:ascii="Arial" w:hAnsi="Arial" w:cs="Arial"/>
                <w:b/>
                <w:bCs/>
                <w:color w:val="FFFFFF" w:themeColor="background1"/>
                <w:sz w:val="18"/>
                <w:lang w:eastAsia="es-CO"/>
              </w:rPr>
            </w:pPr>
            <w:r w:rsidRPr="00E060D6">
              <w:rPr>
                <w:rFonts w:ascii="Arial" w:hAnsi="Arial" w:cs="Arial"/>
                <w:b/>
                <w:bCs/>
                <w:color w:val="FFFFFF" w:themeColor="background1"/>
                <w:sz w:val="18"/>
                <w:lang w:eastAsia="es-CO"/>
              </w:rPr>
              <w:t>Ejecución a 31-12-2016</w:t>
            </w:r>
          </w:p>
        </w:tc>
        <w:tc>
          <w:tcPr>
            <w:tcW w:w="1134" w:type="dxa"/>
            <w:tcBorders>
              <w:top w:val="single" w:sz="8" w:space="0" w:color="auto"/>
              <w:left w:val="nil"/>
              <w:bottom w:val="single" w:sz="8" w:space="0" w:color="auto"/>
              <w:right w:val="single" w:sz="4" w:space="0" w:color="auto"/>
            </w:tcBorders>
            <w:shd w:val="clear" w:color="auto" w:fill="17365D" w:themeFill="text2" w:themeFillShade="BF"/>
            <w:vAlign w:val="center"/>
            <w:hideMark/>
          </w:tcPr>
          <w:p w14:paraId="2DAEBC93" w14:textId="77777777" w:rsidR="0007228C" w:rsidRPr="00E060D6" w:rsidRDefault="0007228C" w:rsidP="008F4077">
            <w:pPr>
              <w:jc w:val="center"/>
              <w:rPr>
                <w:rFonts w:ascii="Arial" w:hAnsi="Arial" w:cs="Arial"/>
                <w:b/>
                <w:bCs/>
                <w:color w:val="FFFFFF" w:themeColor="background1"/>
                <w:sz w:val="18"/>
                <w:lang w:eastAsia="es-CO"/>
              </w:rPr>
            </w:pPr>
            <w:r w:rsidRPr="00E060D6">
              <w:rPr>
                <w:rFonts w:ascii="Arial" w:hAnsi="Arial" w:cs="Arial"/>
                <w:b/>
                <w:bCs/>
                <w:color w:val="FFFFFF" w:themeColor="background1"/>
                <w:sz w:val="18"/>
                <w:lang w:eastAsia="es-CO"/>
              </w:rPr>
              <w:t>% Ejecución</w:t>
            </w:r>
          </w:p>
        </w:tc>
      </w:tr>
      <w:tr w:rsidR="0007228C" w:rsidRPr="00233E43" w14:paraId="26AD5CCA" w14:textId="77777777" w:rsidTr="00BF73EF">
        <w:trPr>
          <w:trHeight w:val="411"/>
        </w:trPr>
        <w:tc>
          <w:tcPr>
            <w:tcW w:w="5519"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45E6638D" w14:textId="77777777" w:rsidR="0007228C" w:rsidRPr="00E060D6" w:rsidRDefault="0007228C" w:rsidP="008F4077">
            <w:pPr>
              <w:rPr>
                <w:rFonts w:ascii="Arial" w:hAnsi="Arial" w:cs="Arial"/>
                <w:b/>
                <w:bCs/>
                <w:sz w:val="18"/>
                <w:lang w:val="es-CO" w:eastAsia="es-CO"/>
              </w:rPr>
            </w:pPr>
            <w:r w:rsidRPr="00E060D6">
              <w:rPr>
                <w:rFonts w:ascii="Arial" w:hAnsi="Arial" w:cs="Arial"/>
                <w:b/>
                <w:bCs/>
                <w:sz w:val="18"/>
              </w:rPr>
              <w:t>A. Plan de Desarrollo Bogotá Mejor para Todos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5EEB1" w14:textId="77777777" w:rsidR="0007228C" w:rsidRPr="00E060D6" w:rsidRDefault="0007228C" w:rsidP="008F4077">
            <w:pPr>
              <w:jc w:val="right"/>
              <w:rPr>
                <w:rFonts w:ascii="Arial" w:hAnsi="Arial" w:cs="Arial"/>
                <w:b/>
                <w:bCs/>
                <w:sz w:val="18"/>
              </w:rPr>
            </w:pPr>
            <w:r w:rsidRPr="00E060D6">
              <w:rPr>
                <w:rFonts w:ascii="Arial" w:hAnsi="Arial" w:cs="Arial"/>
                <w:b/>
                <w:bCs/>
                <w:sz w:val="18"/>
              </w:rPr>
              <w:t>10.315</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22C74E" w14:textId="77777777" w:rsidR="0007228C" w:rsidRPr="00E060D6" w:rsidRDefault="0007228C" w:rsidP="008F4077">
            <w:pPr>
              <w:jc w:val="right"/>
              <w:rPr>
                <w:rFonts w:ascii="Arial" w:hAnsi="Arial" w:cs="Arial"/>
                <w:b/>
                <w:bCs/>
                <w:sz w:val="18"/>
              </w:rPr>
            </w:pPr>
            <w:r w:rsidRPr="00E060D6">
              <w:rPr>
                <w:rFonts w:ascii="Arial" w:hAnsi="Arial" w:cs="Arial"/>
                <w:b/>
                <w:bCs/>
                <w:sz w:val="18"/>
              </w:rPr>
              <w:t>9.351</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44CE5B" w14:textId="77777777" w:rsidR="0007228C" w:rsidRPr="00E060D6" w:rsidRDefault="0007228C" w:rsidP="008F4077">
            <w:pPr>
              <w:jc w:val="right"/>
              <w:rPr>
                <w:rFonts w:ascii="Arial" w:hAnsi="Arial" w:cs="Arial"/>
                <w:b/>
                <w:bCs/>
                <w:sz w:val="18"/>
              </w:rPr>
            </w:pPr>
            <w:r w:rsidRPr="00E060D6">
              <w:rPr>
                <w:rFonts w:ascii="Arial" w:hAnsi="Arial" w:cs="Arial"/>
                <w:b/>
                <w:bCs/>
                <w:sz w:val="18"/>
              </w:rPr>
              <w:t>90,7%</w:t>
            </w:r>
          </w:p>
        </w:tc>
      </w:tr>
      <w:tr w:rsidR="0007228C" w:rsidRPr="00233E43" w14:paraId="0E61F2F5" w14:textId="77777777" w:rsidTr="00BF73EF">
        <w:trPr>
          <w:trHeight w:val="390"/>
        </w:trPr>
        <w:tc>
          <w:tcPr>
            <w:tcW w:w="5519" w:type="dxa"/>
            <w:tcBorders>
              <w:top w:val="nil"/>
              <w:left w:val="single" w:sz="8" w:space="0" w:color="auto"/>
              <w:bottom w:val="single" w:sz="4" w:space="0" w:color="auto"/>
              <w:right w:val="single" w:sz="4" w:space="0" w:color="auto"/>
            </w:tcBorders>
            <w:shd w:val="clear" w:color="auto" w:fill="FFFFFF" w:themeFill="background1"/>
            <w:vAlign w:val="center"/>
            <w:hideMark/>
          </w:tcPr>
          <w:p w14:paraId="63CD823B" w14:textId="77777777" w:rsidR="0007228C" w:rsidRPr="00E060D6" w:rsidRDefault="0007228C" w:rsidP="008F4077">
            <w:pPr>
              <w:rPr>
                <w:rFonts w:ascii="Arial" w:hAnsi="Arial" w:cs="Arial"/>
                <w:sz w:val="18"/>
              </w:rPr>
            </w:pPr>
            <w:r w:rsidRPr="00E060D6">
              <w:rPr>
                <w:rFonts w:ascii="Arial" w:hAnsi="Arial" w:cs="Arial"/>
                <w:sz w:val="18"/>
              </w:rPr>
              <w:t>703 - Control y Servicios Tributarios</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09EAE5" w14:textId="77777777" w:rsidR="0007228C" w:rsidRPr="00E060D6" w:rsidRDefault="0007228C" w:rsidP="008F4077">
            <w:pPr>
              <w:jc w:val="right"/>
              <w:rPr>
                <w:rFonts w:ascii="Arial" w:hAnsi="Arial" w:cs="Arial"/>
                <w:sz w:val="18"/>
              </w:rPr>
            </w:pPr>
            <w:r w:rsidRPr="00E060D6">
              <w:rPr>
                <w:rFonts w:ascii="Arial" w:hAnsi="Arial" w:cs="Arial"/>
                <w:sz w:val="18"/>
              </w:rPr>
              <w:t>1.223</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D854EC0" w14:textId="77777777" w:rsidR="0007228C" w:rsidRPr="00E060D6" w:rsidRDefault="0007228C" w:rsidP="008F4077">
            <w:pPr>
              <w:jc w:val="right"/>
              <w:rPr>
                <w:rFonts w:ascii="Arial" w:hAnsi="Arial" w:cs="Arial"/>
                <w:sz w:val="18"/>
              </w:rPr>
            </w:pPr>
            <w:r w:rsidRPr="00E060D6">
              <w:rPr>
                <w:rFonts w:ascii="Arial" w:hAnsi="Arial" w:cs="Arial"/>
                <w:sz w:val="18"/>
              </w:rPr>
              <w:t>1.030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E2AE362" w14:textId="77777777" w:rsidR="0007228C" w:rsidRPr="00E060D6" w:rsidRDefault="0007228C" w:rsidP="008F4077">
            <w:pPr>
              <w:jc w:val="right"/>
              <w:rPr>
                <w:rFonts w:ascii="Arial" w:hAnsi="Arial" w:cs="Arial"/>
                <w:sz w:val="18"/>
              </w:rPr>
            </w:pPr>
            <w:r w:rsidRPr="00E060D6">
              <w:rPr>
                <w:rFonts w:ascii="Arial" w:hAnsi="Arial" w:cs="Arial"/>
                <w:sz w:val="18"/>
              </w:rPr>
              <w:t>84,3%</w:t>
            </w:r>
          </w:p>
        </w:tc>
      </w:tr>
      <w:tr w:rsidR="0007228C" w:rsidRPr="00233E43" w14:paraId="3C504E76" w14:textId="77777777" w:rsidTr="008F4077">
        <w:trPr>
          <w:trHeight w:val="360"/>
        </w:trPr>
        <w:tc>
          <w:tcPr>
            <w:tcW w:w="5519" w:type="dxa"/>
            <w:tcBorders>
              <w:top w:val="nil"/>
              <w:left w:val="single" w:sz="8" w:space="0" w:color="auto"/>
              <w:bottom w:val="single" w:sz="4" w:space="0" w:color="auto"/>
              <w:right w:val="single" w:sz="4" w:space="0" w:color="auto"/>
            </w:tcBorders>
            <w:shd w:val="clear" w:color="auto" w:fill="FFFFFF" w:themeFill="background1"/>
            <w:vAlign w:val="center"/>
            <w:hideMark/>
          </w:tcPr>
          <w:p w14:paraId="5EB25800" w14:textId="77777777" w:rsidR="0007228C" w:rsidRPr="00E060D6" w:rsidRDefault="0007228C" w:rsidP="008F4077">
            <w:pPr>
              <w:rPr>
                <w:rFonts w:ascii="Arial" w:hAnsi="Arial" w:cs="Arial"/>
                <w:sz w:val="18"/>
              </w:rPr>
            </w:pPr>
            <w:r w:rsidRPr="00E060D6">
              <w:rPr>
                <w:rFonts w:ascii="Arial" w:hAnsi="Arial" w:cs="Arial"/>
                <w:sz w:val="18"/>
              </w:rPr>
              <w:t>714 - Fortalecimiento Institucional de la Secretaría Distrital de Hacienda</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E6DE46" w14:textId="77777777" w:rsidR="0007228C" w:rsidRPr="00E060D6" w:rsidRDefault="0007228C" w:rsidP="008F4077">
            <w:pPr>
              <w:jc w:val="right"/>
              <w:rPr>
                <w:rFonts w:ascii="Arial" w:hAnsi="Arial" w:cs="Arial"/>
                <w:sz w:val="18"/>
              </w:rPr>
            </w:pPr>
            <w:r w:rsidRPr="00E060D6">
              <w:rPr>
                <w:rFonts w:ascii="Arial" w:hAnsi="Arial" w:cs="Arial"/>
                <w:sz w:val="18"/>
              </w:rPr>
              <w:t>5.280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5EA2150" w14:textId="77777777" w:rsidR="0007228C" w:rsidRPr="00E060D6" w:rsidRDefault="0007228C" w:rsidP="008F4077">
            <w:pPr>
              <w:jc w:val="right"/>
              <w:rPr>
                <w:rFonts w:ascii="Arial" w:hAnsi="Arial" w:cs="Arial"/>
                <w:sz w:val="18"/>
              </w:rPr>
            </w:pPr>
            <w:r w:rsidRPr="00E060D6">
              <w:rPr>
                <w:rFonts w:ascii="Arial" w:hAnsi="Arial" w:cs="Arial"/>
                <w:sz w:val="18"/>
              </w:rPr>
              <w:t>5.065</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20CB389" w14:textId="77777777" w:rsidR="0007228C" w:rsidRPr="00E060D6" w:rsidRDefault="0007228C" w:rsidP="008F4077">
            <w:pPr>
              <w:jc w:val="right"/>
              <w:rPr>
                <w:rFonts w:ascii="Arial" w:hAnsi="Arial" w:cs="Arial"/>
                <w:sz w:val="18"/>
              </w:rPr>
            </w:pPr>
            <w:r w:rsidRPr="00E060D6">
              <w:rPr>
                <w:rFonts w:ascii="Arial" w:hAnsi="Arial" w:cs="Arial"/>
                <w:sz w:val="18"/>
              </w:rPr>
              <w:t>95,9%</w:t>
            </w:r>
          </w:p>
        </w:tc>
      </w:tr>
      <w:tr w:rsidR="0007228C" w:rsidRPr="00233E43" w14:paraId="2608BF38" w14:textId="77777777" w:rsidTr="00BF73EF">
        <w:trPr>
          <w:trHeight w:val="512"/>
        </w:trPr>
        <w:tc>
          <w:tcPr>
            <w:tcW w:w="5519" w:type="dxa"/>
            <w:tcBorders>
              <w:top w:val="nil"/>
              <w:left w:val="single" w:sz="8" w:space="0" w:color="auto"/>
              <w:bottom w:val="single" w:sz="4" w:space="0" w:color="auto"/>
              <w:right w:val="single" w:sz="4" w:space="0" w:color="auto"/>
            </w:tcBorders>
            <w:shd w:val="clear" w:color="auto" w:fill="FFFFFF" w:themeFill="background1"/>
            <w:vAlign w:val="center"/>
            <w:hideMark/>
          </w:tcPr>
          <w:p w14:paraId="6FDEC77A" w14:textId="77777777" w:rsidR="0007228C" w:rsidRPr="00E060D6" w:rsidRDefault="0007228C" w:rsidP="008F4077">
            <w:pPr>
              <w:rPr>
                <w:rFonts w:ascii="Arial" w:hAnsi="Arial" w:cs="Arial"/>
                <w:sz w:val="18"/>
              </w:rPr>
            </w:pPr>
            <w:r w:rsidRPr="00E060D6">
              <w:rPr>
                <w:rFonts w:ascii="Arial" w:hAnsi="Arial" w:cs="Arial"/>
                <w:sz w:val="18"/>
              </w:rPr>
              <w:t>1087 - Modernización tecnológica de la SDH</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979685" w14:textId="77777777" w:rsidR="0007228C" w:rsidRPr="00E060D6" w:rsidRDefault="0007228C" w:rsidP="008F4077">
            <w:pPr>
              <w:jc w:val="right"/>
              <w:rPr>
                <w:rFonts w:ascii="Arial" w:hAnsi="Arial" w:cs="Arial"/>
                <w:sz w:val="18"/>
              </w:rPr>
            </w:pPr>
            <w:r w:rsidRPr="00E060D6">
              <w:rPr>
                <w:rFonts w:ascii="Arial" w:hAnsi="Arial" w:cs="Arial"/>
                <w:sz w:val="18"/>
              </w:rPr>
              <w:t>1.670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2764840" w14:textId="77777777" w:rsidR="0007228C" w:rsidRPr="00E060D6" w:rsidRDefault="0007228C" w:rsidP="008F4077">
            <w:pPr>
              <w:jc w:val="right"/>
              <w:rPr>
                <w:rFonts w:ascii="Arial" w:hAnsi="Arial" w:cs="Arial"/>
                <w:sz w:val="18"/>
              </w:rPr>
            </w:pPr>
            <w:r w:rsidRPr="00E060D6">
              <w:rPr>
                <w:rFonts w:ascii="Arial" w:hAnsi="Arial" w:cs="Arial"/>
                <w:sz w:val="18"/>
              </w:rPr>
              <w:t>1.345</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EBEBA94" w14:textId="77777777" w:rsidR="0007228C" w:rsidRPr="00E060D6" w:rsidRDefault="0007228C" w:rsidP="008F4077">
            <w:pPr>
              <w:jc w:val="right"/>
              <w:rPr>
                <w:rFonts w:ascii="Arial" w:hAnsi="Arial" w:cs="Arial"/>
                <w:sz w:val="18"/>
              </w:rPr>
            </w:pPr>
            <w:r w:rsidRPr="00E060D6">
              <w:rPr>
                <w:rFonts w:ascii="Arial" w:hAnsi="Arial" w:cs="Arial"/>
                <w:sz w:val="18"/>
              </w:rPr>
              <w:t>80,5%</w:t>
            </w:r>
          </w:p>
        </w:tc>
      </w:tr>
      <w:tr w:rsidR="0007228C" w:rsidRPr="00233E43" w14:paraId="25A4E7C7" w14:textId="77777777" w:rsidTr="00BF73EF">
        <w:trPr>
          <w:trHeight w:val="370"/>
        </w:trPr>
        <w:tc>
          <w:tcPr>
            <w:tcW w:w="5519" w:type="dxa"/>
            <w:tcBorders>
              <w:top w:val="nil"/>
              <w:left w:val="single" w:sz="8" w:space="0" w:color="auto"/>
              <w:bottom w:val="single" w:sz="4" w:space="0" w:color="auto"/>
              <w:right w:val="single" w:sz="4" w:space="0" w:color="auto"/>
            </w:tcBorders>
            <w:shd w:val="clear" w:color="auto" w:fill="FFFFFF" w:themeFill="background1"/>
            <w:vAlign w:val="center"/>
            <w:hideMark/>
          </w:tcPr>
          <w:p w14:paraId="389CA022" w14:textId="77777777" w:rsidR="0007228C" w:rsidRPr="00E060D6" w:rsidRDefault="0007228C" w:rsidP="008F4077">
            <w:pPr>
              <w:rPr>
                <w:rFonts w:ascii="Arial" w:hAnsi="Arial" w:cs="Arial"/>
                <w:sz w:val="18"/>
              </w:rPr>
            </w:pPr>
            <w:r w:rsidRPr="00E060D6">
              <w:rPr>
                <w:rFonts w:ascii="Arial" w:hAnsi="Arial" w:cs="Arial"/>
                <w:sz w:val="18"/>
              </w:rPr>
              <w:t>728 - Fortalecimiento a la gestión institucional del Concejo de Bogotá</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B81B8E" w14:textId="77777777" w:rsidR="0007228C" w:rsidRPr="00E060D6" w:rsidRDefault="0007228C" w:rsidP="008F4077">
            <w:pPr>
              <w:jc w:val="right"/>
              <w:rPr>
                <w:rFonts w:ascii="Arial" w:hAnsi="Arial" w:cs="Arial"/>
                <w:sz w:val="18"/>
              </w:rPr>
            </w:pPr>
            <w:r w:rsidRPr="00E060D6">
              <w:rPr>
                <w:rFonts w:ascii="Arial" w:hAnsi="Arial" w:cs="Arial"/>
                <w:sz w:val="18"/>
              </w:rPr>
              <w:t>2.142</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1106034F" w14:textId="77777777" w:rsidR="0007228C" w:rsidRPr="00E060D6" w:rsidRDefault="0007228C" w:rsidP="008F4077">
            <w:pPr>
              <w:jc w:val="right"/>
              <w:rPr>
                <w:rFonts w:ascii="Arial" w:hAnsi="Arial" w:cs="Arial"/>
                <w:sz w:val="18"/>
              </w:rPr>
            </w:pPr>
            <w:r w:rsidRPr="00E060D6">
              <w:rPr>
                <w:rFonts w:ascii="Arial" w:hAnsi="Arial" w:cs="Arial"/>
                <w:sz w:val="18"/>
              </w:rPr>
              <w:t>1.910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EB9B6C1" w14:textId="77777777" w:rsidR="0007228C" w:rsidRPr="00E060D6" w:rsidRDefault="0007228C" w:rsidP="008F4077">
            <w:pPr>
              <w:jc w:val="right"/>
              <w:rPr>
                <w:rFonts w:ascii="Arial" w:hAnsi="Arial" w:cs="Arial"/>
                <w:sz w:val="18"/>
              </w:rPr>
            </w:pPr>
            <w:r w:rsidRPr="00E060D6">
              <w:rPr>
                <w:rFonts w:ascii="Arial" w:hAnsi="Arial" w:cs="Arial"/>
                <w:sz w:val="18"/>
              </w:rPr>
              <w:t>89,2%</w:t>
            </w:r>
          </w:p>
        </w:tc>
      </w:tr>
      <w:tr w:rsidR="0007228C" w:rsidRPr="00233E43" w14:paraId="1EA461FF" w14:textId="77777777" w:rsidTr="00BF73EF">
        <w:trPr>
          <w:trHeight w:val="428"/>
        </w:trPr>
        <w:tc>
          <w:tcPr>
            <w:tcW w:w="5519"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425C72B8" w14:textId="77777777" w:rsidR="0007228C" w:rsidRPr="00233E43" w:rsidRDefault="0007228C" w:rsidP="008F4077">
            <w:pPr>
              <w:rPr>
                <w:rFonts w:ascii="Arial" w:hAnsi="Arial" w:cs="Arial"/>
                <w:b/>
                <w:bCs/>
              </w:rPr>
            </w:pPr>
            <w:r w:rsidRPr="00233E43">
              <w:rPr>
                <w:rFonts w:ascii="Arial" w:hAnsi="Arial" w:cs="Arial"/>
                <w:b/>
                <w:bCs/>
              </w:rPr>
              <w:t>B. Plan de Desarrollo Bogotá Humana</w:t>
            </w:r>
          </w:p>
        </w:tc>
        <w:tc>
          <w:tcPr>
            <w:tcW w:w="12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A9C3E0" w14:textId="77777777" w:rsidR="0007228C" w:rsidRPr="00233E43" w:rsidRDefault="0007228C" w:rsidP="008F4077">
            <w:pPr>
              <w:jc w:val="right"/>
              <w:rPr>
                <w:rFonts w:ascii="Arial" w:hAnsi="Arial" w:cs="Arial"/>
                <w:b/>
                <w:bCs/>
              </w:rPr>
            </w:pPr>
            <w:r w:rsidRPr="00233E43">
              <w:rPr>
                <w:rFonts w:ascii="Arial" w:hAnsi="Arial" w:cs="Arial"/>
                <w:b/>
                <w:bCs/>
              </w:rPr>
              <w:t>18.841</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5ECC49B5" w14:textId="77777777" w:rsidR="0007228C" w:rsidRPr="00233E43" w:rsidRDefault="0007228C" w:rsidP="008F4077">
            <w:pPr>
              <w:jc w:val="right"/>
              <w:rPr>
                <w:rFonts w:ascii="Arial" w:hAnsi="Arial" w:cs="Arial"/>
                <w:b/>
                <w:bCs/>
              </w:rPr>
            </w:pPr>
            <w:r w:rsidRPr="00233E43">
              <w:rPr>
                <w:rFonts w:ascii="Arial" w:hAnsi="Arial" w:cs="Arial"/>
                <w:b/>
                <w:bCs/>
              </w:rPr>
              <w:t>18.837</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5E347CCB" w14:textId="77777777" w:rsidR="0007228C" w:rsidRPr="00233E43" w:rsidRDefault="0007228C" w:rsidP="008F4077">
            <w:pPr>
              <w:jc w:val="right"/>
              <w:rPr>
                <w:rFonts w:ascii="Arial" w:hAnsi="Arial" w:cs="Arial"/>
                <w:b/>
                <w:bCs/>
              </w:rPr>
            </w:pPr>
            <w:r w:rsidRPr="00233E43">
              <w:rPr>
                <w:rFonts w:ascii="Arial" w:hAnsi="Arial" w:cs="Arial"/>
                <w:b/>
                <w:bCs/>
              </w:rPr>
              <w:t>100%</w:t>
            </w:r>
          </w:p>
        </w:tc>
      </w:tr>
      <w:tr w:rsidR="0007228C" w:rsidRPr="00233E43" w14:paraId="60D4E161" w14:textId="77777777" w:rsidTr="005862AB">
        <w:trPr>
          <w:trHeight w:val="263"/>
        </w:trPr>
        <w:tc>
          <w:tcPr>
            <w:tcW w:w="5519" w:type="dxa"/>
            <w:tcBorders>
              <w:top w:val="single" w:sz="8" w:space="0" w:color="auto"/>
              <w:left w:val="single" w:sz="8" w:space="0" w:color="auto"/>
              <w:bottom w:val="single" w:sz="8" w:space="0" w:color="auto"/>
              <w:right w:val="single" w:sz="4" w:space="0" w:color="auto"/>
            </w:tcBorders>
            <w:shd w:val="clear" w:color="auto" w:fill="17365D" w:themeFill="text2" w:themeFillShade="BF"/>
            <w:vAlign w:val="center"/>
            <w:hideMark/>
          </w:tcPr>
          <w:p w14:paraId="23503CD8" w14:textId="77777777" w:rsidR="0007228C" w:rsidRPr="00233E43" w:rsidRDefault="0007228C" w:rsidP="008F4077">
            <w:pPr>
              <w:jc w:val="both"/>
              <w:rPr>
                <w:rFonts w:ascii="Arial" w:hAnsi="Arial" w:cs="Arial"/>
                <w:b/>
                <w:bCs/>
                <w:color w:val="FFFFFF" w:themeColor="background1"/>
                <w:lang w:eastAsia="es-CO"/>
              </w:rPr>
            </w:pPr>
            <w:r w:rsidRPr="00233E43">
              <w:rPr>
                <w:rFonts w:ascii="Arial" w:hAnsi="Arial" w:cs="Arial"/>
                <w:b/>
                <w:bCs/>
                <w:color w:val="FFFFFF" w:themeColor="background1"/>
                <w:lang w:eastAsia="es-CO"/>
              </w:rPr>
              <w:t>Total Inversión Directa (A+B)</w:t>
            </w:r>
          </w:p>
        </w:tc>
        <w:tc>
          <w:tcPr>
            <w:tcW w:w="127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83AEFB4" w14:textId="77777777" w:rsidR="0007228C" w:rsidRPr="00233E43" w:rsidRDefault="0007228C" w:rsidP="008F4077">
            <w:pPr>
              <w:jc w:val="right"/>
              <w:rPr>
                <w:rFonts w:ascii="Arial" w:hAnsi="Arial" w:cs="Arial"/>
                <w:b/>
                <w:bCs/>
                <w:lang w:val="es-CO" w:eastAsia="es-CO"/>
              </w:rPr>
            </w:pPr>
            <w:r w:rsidRPr="00233E43">
              <w:rPr>
                <w:rFonts w:ascii="Arial" w:hAnsi="Arial" w:cs="Arial"/>
                <w:b/>
                <w:bCs/>
              </w:rPr>
              <w:t>29.156</w:t>
            </w:r>
          </w:p>
        </w:tc>
        <w:tc>
          <w:tcPr>
            <w:tcW w:w="1276" w:type="dxa"/>
            <w:tcBorders>
              <w:top w:val="single" w:sz="8" w:space="0" w:color="auto"/>
              <w:left w:val="nil"/>
              <w:bottom w:val="single" w:sz="8" w:space="0" w:color="auto"/>
              <w:right w:val="single" w:sz="4" w:space="0" w:color="auto"/>
            </w:tcBorders>
            <w:shd w:val="clear" w:color="auto" w:fill="17365D" w:themeFill="text2" w:themeFillShade="BF"/>
            <w:vAlign w:val="center"/>
            <w:hideMark/>
          </w:tcPr>
          <w:p w14:paraId="680A9FEF" w14:textId="77777777" w:rsidR="0007228C" w:rsidRPr="00233E43" w:rsidRDefault="0007228C" w:rsidP="008F4077">
            <w:pPr>
              <w:jc w:val="right"/>
              <w:rPr>
                <w:rFonts w:ascii="Arial" w:hAnsi="Arial" w:cs="Arial"/>
                <w:b/>
                <w:bCs/>
              </w:rPr>
            </w:pPr>
            <w:r w:rsidRPr="00233E43">
              <w:rPr>
                <w:rFonts w:ascii="Arial" w:hAnsi="Arial" w:cs="Arial"/>
                <w:b/>
                <w:bCs/>
              </w:rPr>
              <w:t>28.188</w:t>
            </w:r>
          </w:p>
        </w:tc>
        <w:tc>
          <w:tcPr>
            <w:tcW w:w="1134" w:type="dxa"/>
            <w:tcBorders>
              <w:top w:val="single" w:sz="8" w:space="0" w:color="auto"/>
              <w:left w:val="nil"/>
              <w:bottom w:val="single" w:sz="8" w:space="0" w:color="auto"/>
              <w:right w:val="single" w:sz="4" w:space="0" w:color="auto"/>
            </w:tcBorders>
            <w:shd w:val="clear" w:color="auto" w:fill="17365D" w:themeFill="text2" w:themeFillShade="BF"/>
            <w:vAlign w:val="center"/>
            <w:hideMark/>
          </w:tcPr>
          <w:p w14:paraId="7AA681F7" w14:textId="77777777" w:rsidR="0007228C" w:rsidRPr="00233E43" w:rsidRDefault="0007228C" w:rsidP="008F4077">
            <w:pPr>
              <w:jc w:val="right"/>
              <w:rPr>
                <w:rFonts w:ascii="Arial" w:hAnsi="Arial" w:cs="Arial"/>
                <w:b/>
                <w:bCs/>
              </w:rPr>
            </w:pPr>
            <w:r w:rsidRPr="00233E43">
              <w:rPr>
                <w:rFonts w:ascii="Arial" w:hAnsi="Arial" w:cs="Arial"/>
                <w:b/>
                <w:bCs/>
              </w:rPr>
              <w:t>96,7%</w:t>
            </w:r>
          </w:p>
        </w:tc>
      </w:tr>
    </w:tbl>
    <w:p w14:paraId="61D741CB" w14:textId="77777777" w:rsidR="0007228C" w:rsidRPr="00233E43" w:rsidRDefault="0007228C" w:rsidP="0007228C">
      <w:pPr>
        <w:jc w:val="both"/>
        <w:rPr>
          <w:rFonts w:ascii="Arial" w:hAnsi="Arial" w:cs="Arial"/>
          <w:sz w:val="16"/>
          <w:szCs w:val="16"/>
        </w:rPr>
      </w:pPr>
      <w:r w:rsidRPr="00233E43">
        <w:rPr>
          <w:rFonts w:ascii="Arial" w:hAnsi="Arial" w:cs="Arial"/>
          <w:sz w:val="16"/>
          <w:szCs w:val="16"/>
        </w:rPr>
        <w:t>Fuente: PREDIS</w:t>
      </w:r>
    </w:p>
    <w:p w14:paraId="1A03F6BE" w14:textId="77777777" w:rsidR="00AC66E3" w:rsidRPr="00233E43" w:rsidRDefault="00AC66E3" w:rsidP="00EA5049">
      <w:pPr>
        <w:jc w:val="both"/>
        <w:rPr>
          <w:rFonts w:ascii="Arial" w:hAnsi="Arial" w:cs="Arial"/>
        </w:rPr>
      </w:pPr>
    </w:p>
    <w:p w14:paraId="251DA361" w14:textId="77777777" w:rsidR="00380788" w:rsidRPr="00E21E7F" w:rsidRDefault="00380788" w:rsidP="00623BE5">
      <w:pPr>
        <w:pStyle w:val="Prrafodelista"/>
        <w:numPr>
          <w:ilvl w:val="1"/>
          <w:numId w:val="2"/>
        </w:numPr>
        <w:tabs>
          <w:tab w:val="left" w:pos="567"/>
        </w:tabs>
        <w:ind w:left="426"/>
        <w:jc w:val="both"/>
        <w:outlineLvl w:val="0"/>
        <w:rPr>
          <w:rFonts w:ascii="Arial" w:hAnsi="Arial" w:cs="Arial"/>
          <w:b/>
          <w:bCs/>
        </w:rPr>
      </w:pPr>
      <w:bookmarkStart w:id="63" w:name="_Toc443370664"/>
      <w:bookmarkStart w:id="64" w:name="_Toc474489210"/>
      <w:r w:rsidRPr="00E21E7F">
        <w:rPr>
          <w:rFonts w:ascii="Arial" w:hAnsi="Arial" w:cs="Arial"/>
          <w:b/>
          <w:lang w:val="es-CO" w:eastAsia="en-US"/>
        </w:rPr>
        <w:t>Apoyo Secretaria Distrital de Hacienda en Temas Transversales de la Ciudad</w:t>
      </w:r>
      <w:bookmarkEnd w:id="63"/>
      <w:bookmarkEnd w:id="64"/>
    </w:p>
    <w:p w14:paraId="7D11773B" w14:textId="77777777" w:rsidR="00E21E7F" w:rsidRPr="00E21E7F" w:rsidRDefault="00E21E7F" w:rsidP="00E21E7F">
      <w:pPr>
        <w:pStyle w:val="Prrafodelista"/>
        <w:tabs>
          <w:tab w:val="left" w:pos="567"/>
        </w:tabs>
        <w:ind w:left="426"/>
        <w:jc w:val="both"/>
        <w:outlineLvl w:val="0"/>
        <w:rPr>
          <w:rFonts w:ascii="Arial" w:hAnsi="Arial" w:cs="Arial"/>
          <w:b/>
          <w:bCs/>
        </w:rPr>
      </w:pPr>
    </w:p>
    <w:p w14:paraId="22181F13" w14:textId="77777777" w:rsidR="00380788" w:rsidRPr="00233E43" w:rsidRDefault="007A1244" w:rsidP="00380788">
      <w:pPr>
        <w:pStyle w:val="Prrafodelista"/>
        <w:numPr>
          <w:ilvl w:val="2"/>
          <w:numId w:val="2"/>
        </w:numPr>
        <w:ind w:left="567"/>
        <w:jc w:val="both"/>
        <w:outlineLvl w:val="0"/>
        <w:rPr>
          <w:rFonts w:ascii="Arial" w:hAnsi="Arial" w:cs="Arial"/>
          <w:b/>
          <w:bCs/>
        </w:rPr>
      </w:pPr>
      <w:r w:rsidRPr="00233E43">
        <w:rPr>
          <w:rFonts w:ascii="Arial" w:hAnsi="Arial" w:cs="Arial"/>
          <w:b/>
          <w:bCs/>
        </w:rPr>
        <w:t xml:space="preserve"> </w:t>
      </w:r>
      <w:bookmarkStart w:id="65" w:name="_Toc474489211"/>
      <w:r w:rsidRPr="00233E43">
        <w:rPr>
          <w:rFonts w:ascii="Arial" w:hAnsi="Arial" w:cs="Arial"/>
          <w:b/>
          <w:bCs/>
        </w:rPr>
        <w:t>Gestión grupo hospitales</w:t>
      </w:r>
      <w:bookmarkEnd w:id="65"/>
    </w:p>
    <w:p w14:paraId="126CF37F" w14:textId="77777777" w:rsidR="00380788" w:rsidRPr="00233E43" w:rsidRDefault="00380788" w:rsidP="00EA5049">
      <w:pPr>
        <w:jc w:val="both"/>
        <w:rPr>
          <w:rFonts w:ascii="Arial" w:hAnsi="Arial" w:cs="Arial"/>
          <w:lang w:val="es-CO"/>
        </w:rPr>
      </w:pPr>
    </w:p>
    <w:p w14:paraId="78C60F92" w14:textId="77777777" w:rsidR="00380788" w:rsidRPr="00233E43" w:rsidRDefault="00380788" w:rsidP="00380788">
      <w:pPr>
        <w:jc w:val="both"/>
        <w:rPr>
          <w:rFonts w:ascii="Arial" w:hAnsi="Arial" w:cs="Arial"/>
        </w:rPr>
      </w:pPr>
      <w:r w:rsidRPr="00233E43">
        <w:rPr>
          <w:rFonts w:ascii="Arial" w:hAnsi="Arial" w:cs="Arial"/>
        </w:rPr>
        <w:t>Durante el año 2016, se dio cumplimiento a la delegación del Señor Alcalde Mayor de Bogotá, frente a su participación en las Juntas Directivas de las 22 Empresas Sociales del Estado y con la entrada en vigencia del Acuerdo 641 de abril de 2016, se retoma esta delegación en las nuevas cuatro Subredes Integrales de Servicios de Salud, las cuales se conformaron de la siguiente manera:</w:t>
      </w:r>
    </w:p>
    <w:p w14:paraId="61505C55" w14:textId="77777777" w:rsidR="00380788" w:rsidRPr="00233E43" w:rsidRDefault="00380788" w:rsidP="00380788">
      <w:pPr>
        <w:jc w:val="both"/>
        <w:rPr>
          <w:rFonts w:ascii="Arial" w:hAnsi="Arial" w:cs="Arial"/>
        </w:rPr>
      </w:pPr>
    </w:p>
    <w:p w14:paraId="62F3124D" w14:textId="77777777" w:rsidR="00380788" w:rsidRPr="00233E43" w:rsidRDefault="00380788" w:rsidP="008F3881">
      <w:pPr>
        <w:numPr>
          <w:ilvl w:val="0"/>
          <w:numId w:val="38"/>
        </w:numPr>
        <w:jc w:val="both"/>
        <w:rPr>
          <w:rFonts w:ascii="Arial" w:hAnsi="Arial" w:cs="Arial"/>
          <w:bCs/>
          <w:szCs w:val="18"/>
        </w:rPr>
      </w:pPr>
      <w:r w:rsidRPr="00233E43">
        <w:rPr>
          <w:rFonts w:ascii="Arial" w:hAnsi="Arial" w:cs="Arial"/>
          <w:b/>
          <w:bCs/>
          <w:szCs w:val="18"/>
        </w:rPr>
        <w:t>Sur</w:t>
      </w:r>
      <w:r w:rsidRPr="00233E43">
        <w:rPr>
          <w:rFonts w:ascii="Arial" w:hAnsi="Arial" w:cs="Arial"/>
          <w:bCs/>
          <w:szCs w:val="18"/>
        </w:rPr>
        <w:t>: Empresas Sociales del Estado de Usme, Nazareth, Vista Hermosa, Tunjuelito, Meissen y El Tunal.</w:t>
      </w:r>
    </w:p>
    <w:p w14:paraId="2212039E" w14:textId="77777777" w:rsidR="00FE7C06" w:rsidRPr="00233E43" w:rsidRDefault="00FE7C06" w:rsidP="00FE7C06">
      <w:pPr>
        <w:ind w:left="720"/>
        <w:jc w:val="both"/>
        <w:rPr>
          <w:rFonts w:ascii="Arial" w:hAnsi="Arial" w:cs="Arial"/>
          <w:bCs/>
          <w:szCs w:val="18"/>
        </w:rPr>
      </w:pPr>
    </w:p>
    <w:p w14:paraId="2821909A" w14:textId="77777777" w:rsidR="00380788" w:rsidRPr="00233E43" w:rsidRDefault="00380788" w:rsidP="008F3881">
      <w:pPr>
        <w:numPr>
          <w:ilvl w:val="0"/>
          <w:numId w:val="38"/>
        </w:numPr>
        <w:jc w:val="both"/>
        <w:rPr>
          <w:rFonts w:ascii="Arial" w:hAnsi="Arial" w:cs="Arial"/>
          <w:bCs/>
          <w:szCs w:val="18"/>
        </w:rPr>
      </w:pPr>
      <w:r w:rsidRPr="00233E43">
        <w:rPr>
          <w:rFonts w:ascii="Arial" w:hAnsi="Arial" w:cs="Arial"/>
          <w:b/>
          <w:bCs/>
          <w:szCs w:val="18"/>
        </w:rPr>
        <w:t>Sur Occidente</w:t>
      </w:r>
      <w:r w:rsidRPr="00233E43">
        <w:rPr>
          <w:rFonts w:ascii="Arial" w:hAnsi="Arial" w:cs="Arial"/>
          <w:bCs/>
          <w:szCs w:val="18"/>
        </w:rPr>
        <w:t xml:space="preserve">: Empresas Sociales del Estado de Pablo VI Bosa, del Sur, Bosa, </w:t>
      </w:r>
      <w:r w:rsidR="00FE7C06" w:rsidRPr="00233E43">
        <w:rPr>
          <w:rFonts w:ascii="Arial" w:hAnsi="Arial" w:cs="Arial"/>
          <w:bCs/>
          <w:szCs w:val="18"/>
        </w:rPr>
        <w:t>Fontibón y Occidente de Kennedy.</w:t>
      </w:r>
    </w:p>
    <w:p w14:paraId="2AB5335F" w14:textId="77777777" w:rsidR="00FE7C06" w:rsidRPr="00233E43" w:rsidRDefault="00FE7C06" w:rsidP="00FE7C06">
      <w:pPr>
        <w:pStyle w:val="Prrafodelista"/>
        <w:rPr>
          <w:rFonts w:ascii="Arial" w:hAnsi="Arial" w:cs="Arial"/>
          <w:bCs/>
          <w:szCs w:val="18"/>
        </w:rPr>
      </w:pPr>
    </w:p>
    <w:p w14:paraId="04808BAC" w14:textId="77777777" w:rsidR="00380788" w:rsidRPr="00233E43" w:rsidRDefault="00380788" w:rsidP="008F3881">
      <w:pPr>
        <w:numPr>
          <w:ilvl w:val="0"/>
          <w:numId w:val="38"/>
        </w:numPr>
        <w:jc w:val="both"/>
        <w:rPr>
          <w:rFonts w:ascii="Arial" w:hAnsi="Arial" w:cs="Arial"/>
          <w:bCs/>
          <w:szCs w:val="18"/>
        </w:rPr>
      </w:pPr>
      <w:r w:rsidRPr="00233E43">
        <w:rPr>
          <w:rFonts w:ascii="Arial" w:hAnsi="Arial" w:cs="Arial"/>
          <w:b/>
          <w:bCs/>
          <w:szCs w:val="18"/>
        </w:rPr>
        <w:t>Norte</w:t>
      </w:r>
      <w:r w:rsidRPr="00233E43">
        <w:rPr>
          <w:rFonts w:ascii="Arial" w:hAnsi="Arial" w:cs="Arial"/>
          <w:bCs/>
          <w:szCs w:val="18"/>
        </w:rPr>
        <w:t>: Empresas Sociales del Estado de Usaquén, Chapinero, Suba, Engativá y Simón Bolívar.</w:t>
      </w:r>
    </w:p>
    <w:p w14:paraId="527AF5E3" w14:textId="77777777" w:rsidR="00FE7C06" w:rsidRPr="00233E43" w:rsidRDefault="00FE7C06" w:rsidP="00FE7C06">
      <w:pPr>
        <w:ind w:left="720"/>
        <w:jc w:val="both"/>
        <w:rPr>
          <w:rFonts w:ascii="Arial" w:hAnsi="Arial" w:cs="Arial"/>
          <w:bCs/>
          <w:szCs w:val="18"/>
        </w:rPr>
      </w:pPr>
    </w:p>
    <w:p w14:paraId="5237EC57" w14:textId="77777777" w:rsidR="00380788" w:rsidRPr="00233E43" w:rsidRDefault="00380788" w:rsidP="008F3881">
      <w:pPr>
        <w:numPr>
          <w:ilvl w:val="0"/>
          <w:numId w:val="38"/>
        </w:numPr>
        <w:jc w:val="both"/>
        <w:rPr>
          <w:rFonts w:ascii="Arial" w:hAnsi="Arial" w:cs="Arial"/>
          <w:bCs/>
          <w:szCs w:val="18"/>
        </w:rPr>
      </w:pPr>
      <w:r w:rsidRPr="00233E43">
        <w:rPr>
          <w:rFonts w:ascii="Arial" w:hAnsi="Arial" w:cs="Arial"/>
          <w:b/>
          <w:bCs/>
          <w:szCs w:val="18"/>
        </w:rPr>
        <w:t>Centro Oriente</w:t>
      </w:r>
      <w:r w:rsidRPr="00233E43">
        <w:rPr>
          <w:rFonts w:ascii="Arial" w:hAnsi="Arial" w:cs="Arial"/>
          <w:bCs/>
          <w:szCs w:val="18"/>
        </w:rPr>
        <w:t>: Empresas Sociales del Estado de Rafael Uribe, San Cristóbal, Centro Oriente, San Blas, La Victoria y Santa Clara.</w:t>
      </w:r>
    </w:p>
    <w:p w14:paraId="4672AE81" w14:textId="77777777" w:rsidR="00380788" w:rsidRPr="00233E43" w:rsidRDefault="00380788" w:rsidP="00380788">
      <w:pPr>
        <w:pStyle w:val="Prrafodelista"/>
        <w:jc w:val="both"/>
        <w:rPr>
          <w:rFonts w:ascii="Arial" w:hAnsi="Arial" w:cs="Arial"/>
          <w:b/>
          <w:bCs/>
          <w:sz w:val="22"/>
          <w:szCs w:val="22"/>
        </w:rPr>
      </w:pPr>
    </w:p>
    <w:p w14:paraId="389D7018" w14:textId="77777777" w:rsidR="00380788" w:rsidRPr="00233E43" w:rsidRDefault="00380788" w:rsidP="00380788">
      <w:pPr>
        <w:pStyle w:val="Default"/>
        <w:jc w:val="center"/>
      </w:pPr>
      <w:r w:rsidRPr="00233E43">
        <w:rPr>
          <w:b/>
          <w:bCs/>
          <w:noProof/>
          <w:lang w:val="es-CO" w:eastAsia="es-CO"/>
        </w:rPr>
        <w:lastRenderedPageBreak/>
        <w:drawing>
          <wp:inline distT="0" distB="0" distL="0" distR="0" wp14:anchorId="54BF249B" wp14:editId="43EC393B">
            <wp:extent cx="3419475" cy="2276475"/>
            <wp:effectExtent l="0" t="0" r="9525" b="9525"/>
            <wp:docPr id="7" name="Imagen 7" descr="cid:image002.png@01D27AEC.4D8FD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27AEC.4D8FDC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19475" cy="2276475"/>
                    </a:xfrm>
                    <a:prstGeom prst="rect">
                      <a:avLst/>
                    </a:prstGeom>
                    <a:noFill/>
                    <a:ln>
                      <a:noFill/>
                    </a:ln>
                  </pic:spPr>
                </pic:pic>
              </a:graphicData>
            </a:graphic>
          </wp:inline>
        </w:drawing>
      </w:r>
    </w:p>
    <w:p w14:paraId="0AE20B69" w14:textId="77777777" w:rsidR="00380788" w:rsidRPr="00233E43" w:rsidRDefault="00380788" w:rsidP="00380788">
      <w:pPr>
        <w:pStyle w:val="Default"/>
        <w:jc w:val="center"/>
        <w:rPr>
          <w:sz w:val="22"/>
          <w:szCs w:val="22"/>
          <w:lang w:eastAsia="es-CO"/>
        </w:rPr>
      </w:pPr>
    </w:p>
    <w:p w14:paraId="1CDC6196" w14:textId="77777777" w:rsidR="00380788" w:rsidRPr="00233E43" w:rsidRDefault="00380788" w:rsidP="00380788">
      <w:pPr>
        <w:autoSpaceDE w:val="0"/>
        <w:autoSpaceDN w:val="0"/>
        <w:jc w:val="both"/>
        <w:rPr>
          <w:rFonts w:ascii="Arial" w:hAnsi="Arial" w:cs="Arial"/>
          <w:color w:val="000000"/>
          <w:lang w:eastAsia="es-CO"/>
        </w:rPr>
      </w:pPr>
      <w:r w:rsidRPr="00233E43">
        <w:rPr>
          <w:rFonts w:ascii="Arial" w:hAnsi="Arial" w:cs="Arial"/>
          <w:color w:val="000000"/>
          <w:lang w:eastAsia="es-CO"/>
        </w:rPr>
        <w:t>Teniendo en cuenta la filosofía del Acuerdo 641 de 2016, con el cual se organizó la oferta pública de prestación de servicios de salud de la ciudad, el grupo de hospitales dio cumplimiento a lo establecido en dicho Acuerdo, liderando los procesos necesarios para garantizar que la prestación de los servicios en Salud no se afectara durante el periodo de transición y de igual manera se plantearon estrategias desde las Juntas Directivas, frente a la gestión asistencial, administrativa y financiera de las cuatro Subredes, con el objetivo de lograr la sostenibilidad de las nuevas Empresas Sociales del Estado.</w:t>
      </w:r>
    </w:p>
    <w:p w14:paraId="4D9871F0" w14:textId="77777777" w:rsidR="00380788" w:rsidRPr="00233E43" w:rsidRDefault="00380788" w:rsidP="00380788">
      <w:pPr>
        <w:autoSpaceDE w:val="0"/>
        <w:autoSpaceDN w:val="0"/>
        <w:jc w:val="both"/>
        <w:rPr>
          <w:rFonts w:ascii="Arial" w:hAnsi="Arial" w:cs="Arial"/>
          <w:color w:val="000000"/>
          <w:lang w:eastAsia="es-CO"/>
        </w:rPr>
      </w:pPr>
    </w:p>
    <w:p w14:paraId="6C57D1BC" w14:textId="77777777" w:rsidR="00380788" w:rsidRPr="00233E43" w:rsidRDefault="00380788" w:rsidP="00380788">
      <w:pPr>
        <w:autoSpaceDE w:val="0"/>
        <w:autoSpaceDN w:val="0"/>
        <w:jc w:val="both"/>
        <w:rPr>
          <w:rFonts w:ascii="Arial" w:hAnsi="Arial" w:cs="Arial"/>
          <w:color w:val="000000"/>
          <w:lang w:eastAsia="es-CO"/>
        </w:rPr>
      </w:pPr>
      <w:r w:rsidRPr="00233E43">
        <w:rPr>
          <w:rFonts w:ascii="Arial" w:hAnsi="Arial" w:cs="Arial"/>
          <w:color w:val="000000"/>
          <w:lang w:eastAsia="es-CO"/>
        </w:rPr>
        <w:t>Principales logros de las Subredes que han sido objeto de análisis y seguimiento a través de las Juntas Directivas de transición, frente al cumplimiento del Acuerdo 641 de 2016:</w:t>
      </w:r>
    </w:p>
    <w:p w14:paraId="0016196E" w14:textId="77777777" w:rsidR="00380788" w:rsidRPr="00233E43" w:rsidRDefault="00380788" w:rsidP="00380788">
      <w:pPr>
        <w:autoSpaceDE w:val="0"/>
        <w:autoSpaceDN w:val="0"/>
        <w:jc w:val="both"/>
        <w:rPr>
          <w:rFonts w:ascii="Arial" w:hAnsi="Arial" w:cs="Arial"/>
          <w:color w:val="000000"/>
          <w:lang w:eastAsia="es-CO"/>
        </w:rPr>
      </w:pPr>
    </w:p>
    <w:p w14:paraId="6ADA3573" w14:textId="77777777" w:rsidR="00380788" w:rsidRPr="00233E43" w:rsidRDefault="00380788" w:rsidP="00380788">
      <w:pPr>
        <w:autoSpaceDE w:val="0"/>
        <w:autoSpaceDN w:val="0"/>
        <w:jc w:val="both"/>
        <w:rPr>
          <w:rFonts w:ascii="Arial" w:hAnsi="Arial" w:cs="Arial"/>
          <w:color w:val="000000"/>
          <w:lang w:eastAsia="es-CO"/>
        </w:rPr>
      </w:pPr>
      <w:r w:rsidRPr="00233E43">
        <w:rPr>
          <w:rFonts w:ascii="Arial" w:hAnsi="Arial" w:cs="Arial"/>
          <w:b/>
          <w:bCs/>
          <w:color w:val="000000"/>
          <w:lang w:eastAsia="es-CO"/>
        </w:rPr>
        <w:t>Direccionamiento estratégico:</w:t>
      </w:r>
      <w:r w:rsidRPr="00233E43">
        <w:rPr>
          <w:rFonts w:ascii="Arial" w:hAnsi="Arial" w:cs="Arial"/>
          <w:color w:val="000000"/>
          <w:lang w:eastAsia="es-CO"/>
        </w:rPr>
        <w:t xml:space="preserve"> Formulación Estatutos de las subredes, reglamento interno de Junta Directiva, Plataforma Estratégica, Plan de Desarrollo y seguimiento al cumplimiento de la Hoja de ruta para la implementación del Acuerdo 641 de 2016 durante el año de transición, diseño de estructura orgánica, unificación de plantas de personal y definición de manuales de funciones, estos últimos en coordinación con la Secretaria Distrital de Salud y el Departamento Administrativo del Servicio Civil.</w:t>
      </w:r>
    </w:p>
    <w:p w14:paraId="5041683A" w14:textId="77777777" w:rsidR="00380788" w:rsidRPr="00233E43" w:rsidRDefault="00380788" w:rsidP="00380788">
      <w:pPr>
        <w:autoSpaceDE w:val="0"/>
        <w:autoSpaceDN w:val="0"/>
        <w:jc w:val="both"/>
        <w:rPr>
          <w:rFonts w:ascii="Arial" w:hAnsi="Arial" w:cs="Arial"/>
          <w:color w:val="000000"/>
          <w:lang w:eastAsia="es-CO"/>
        </w:rPr>
      </w:pPr>
    </w:p>
    <w:p w14:paraId="78484C76" w14:textId="77777777" w:rsidR="00380788" w:rsidRPr="00233E43" w:rsidRDefault="00380788" w:rsidP="00380788">
      <w:pPr>
        <w:jc w:val="both"/>
        <w:rPr>
          <w:rFonts w:ascii="Arial" w:hAnsi="Arial" w:cs="Arial"/>
          <w:color w:val="000000"/>
          <w:lang w:eastAsia="es-CO"/>
        </w:rPr>
      </w:pPr>
      <w:r w:rsidRPr="00233E43">
        <w:rPr>
          <w:rFonts w:ascii="Arial" w:hAnsi="Arial" w:cs="Arial"/>
          <w:b/>
          <w:bCs/>
          <w:color w:val="000000"/>
          <w:lang w:eastAsia="es-CO"/>
        </w:rPr>
        <w:t>Prestación de servicios de salud en red:</w:t>
      </w:r>
      <w:r w:rsidRPr="00233E43">
        <w:rPr>
          <w:rFonts w:ascii="Arial" w:hAnsi="Arial" w:cs="Arial"/>
          <w:color w:val="000000"/>
          <w:lang w:eastAsia="es-CO"/>
        </w:rPr>
        <w:t xml:space="preserve"> énfasis en el cumplimiento de requisitos de habilitación y acreditación en calidad de los servicios, atención de servicios menos fragmentada, mejoramiento en la calidad de los servicios prestados, implementación del nuevo modelo integral de Atención en Salud – MIAS y mayor capacidad resolutiva de la atención, gracias a la creación de centros de atención prioritaria en salud –CAPS:</w:t>
      </w:r>
    </w:p>
    <w:p w14:paraId="08AA5171" w14:textId="77777777" w:rsidR="008F3881" w:rsidRPr="00233E43" w:rsidRDefault="008F3881" w:rsidP="00380788">
      <w:pPr>
        <w:jc w:val="both"/>
        <w:rPr>
          <w:rFonts w:ascii="Arial" w:hAnsi="Arial" w:cs="Arial"/>
          <w:color w:val="000000"/>
          <w:lang w:eastAsia="es-CO"/>
        </w:rPr>
      </w:pPr>
    </w:p>
    <w:p w14:paraId="09031839" w14:textId="77777777" w:rsidR="00380788" w:rsidRPr="00233E43" w:rsidRDefault="00380788" w:rsidP="008F3881">
      <w:pPr>
        <w:numPr>
          <w:ilvl w:val="0"/>
          <w:numId w:val="38"/>
        </w:numPr>
        <w:jc w:val="both"/>
        <w:rPr>
          <w:rFonts w:ascii="Arial" w:hAnsi="Arial" w:cs="Arial"/>
          <w:bCs/>
          <w:szCs w:val="18"/>
        </w:rPr>
      </w:pPr>
      <w:r w:rsidRPr="00233E43">
        <w:rPr>
          <w:rFonts w:ascii="Arial" w:hAnsi="Arial" w:cs="Arial"/>
          <w:bCs/>
          <w:szCs w:val="18"/>
        </w:rPr>
        <w:t>Sur: Candelaria I y Tunjuelito I.</w:t>
      </w:r>
    </w:p>
    <w:p w14:paraId="56C4F0B6" w14:textId="77777777" w:rsidR="00FE7C06" w:rsidRPr="00233E43" w:rsidRDefault="00FE7C06" w:rsidP="00FE7C06">
      <w:pPr>
        <w:ind w:left="360"/>
        <w:jc w:val="both"/>
        <w:rPr>
          <w:rFonts w:ascii="Arial" w:hAnsi="Arial" w:cs="Arial"/>
          <w:bCs/>
          <w:szCs w:val="18"/>
        </w:rPr>
      </w:pPr>
    </w:p>
    <w:p w14:paraId="5C53642F" w14:textId="77777777" w:rsidR="00380788" w:rsidRPr="00233E43" w:rsidRDefault="00380788" w:rsidP="008F3881">
      <w:pPr>
        <w:numPr>
          <w:ilvl w:val="0"/>
          <w:numId w:val="38"/>
        </w:numPr>
        <w:jc w:val="both"/>
        <w:rPr>
          <w:rFonts w:ascii="Arial" w:hAnsi="Arial" w:cs="Arial"/>
          <w:bCs/>
          <w:szCs w:val="18"/>
        </w:rPr>
      </w:pPr>
      <w:r w:rsidRPr="00233E43">
        <w:rPr>
          <w:rFonts w:ascii="Arial" w:hAnsi="Arial" w:cs="Arial"/>
          <w:bCs/>
          <w:szCs w:val="18"/>
        </w:rPr>
        <w:t>Suroccidente: Zona Franca y 29 Kennedy.</w:t>
      </w:r>
    </w:p>
    <w:p w14:paraId="063758C3" w14:textId="77777777" w:rsidR="00FE7C06" w:rsidRPr="00233E43" w:rsidRDefault="00FE7C06" w:rsidP="00FE7C06">
      <w:pPr>
        <w:ind w:left="360"/>
        <w:jc w:val="both"/>
        <w:rPr>
          <w:rFonts w:ascii="Arial" w:hAnsi="Arial" w:cs="Arial"/>
          <w:bCs/>
          <w:szCs w:val="18"/>
        </w:rPr>
      </w:pPr>
    </w:p>
    <w:p w14:paraId="1454E3B8" w14:textId="77777777" w:rsidR="00380788" w:rsidRPr="00233E43" w:rsidRDefault="00380788" w:rsidP="008F3881">
      <w:pPr>
        <w:numPr>
          <w:ilvl w:val="0"/>
          <w:numId w:val="38"/>
        </w:numPr>
        <w:jc w:val="both"/>
        <w:rPr>
          <w:rFonts w:ascii="Arial" w:hAnsi="Arial" w:cs="Arial"/>
          <w:bCs/>
          <w:szCs w:val="18"/>
        </w:rPr>
      </w:pPr>
      <w:r w:rsidRPr="00233E43">
        <w:rPr>
          <w:rFonts w:ascii="Arial" w:hAnsi="Arial" w:cs="Arial"/>
          <w:bCs/>
          <w:szCs w:val="18"/>
        </w:rPr>
        <w:t>Centro Oriente: Olaya, Altamira, Santa Clara y Complejo Hospitalario San Juan de Dios.</w:t>
      </w:r>
    </w:p>
    <w:p w14:paraId="17B0CA23" w14:textId="77777777" w:rsidR="00FE7C06" w:rsidRPr="00233E43" w:rsidRDefault="00FE7C06" w:rsidP="00FE7C06">
      <w:pPr>
        <w:ind w:left="360"/>
        <w:jc w:val="both"/>
        <w:rPr>
          <w:rFonts w:ascii="Arial" w:hAnsi="Arial" w:cs="Arial"/>
          <w:bCs/>
          <w:szCs w:val="18"/>
        </w:rPr>
      </w:pPr>
    </w:p>
    <w:p w14:paraId="74474E58" w14:textId="77777777" w:rsidR="00380788" w:rsidRPr="00233E43" w:rsidRDefault="00380788" w:rsidP="008F3881">
      <w:pPr>
        <w:numPr>
          <w:ilvl w:val="0"/>
          <w:numId w:val="38"/>
        </w:numPr>
        <w:jc w:val="both"/>
        <w:rPr>
          <w:rFonts w:ascii="Arial" w:hAnsi="Arial" w:cs="Arial"/>
          <w:bCs/>
          <w:szCs w:val="18"/>
        </w:rPr>
      </w:pPr>
      <w:r w:rsidRPr="00233E43">
        <w:rPr>
          <w:rFonts w:ascii="Arial" w:hAnsi="Arial" w:cs="Arial"/>
          <w:bCs/>
          <w:szCs w:val="18"/>
        </w:rPr>
        <w:t>Norte: Suba y San Cristóbal Norte.</w:t>
      </w:r>
    </w:p>
    <w:p w14:paraId="6E95778F" w14:textId="77777777" w:rsidR="00380788" w:rsidRPr="00233E43" w:rsidRDefault="00380788" w:rsidP="00380788">
      <w:pPr>
        <w:jc w:val="both"/>
        <w:rPr>
          <w:rFonts w:ascii="Arial" w:hAnsi="Arial" w:cs="Arial"/>
          <w:color w:val="000000"/>
          <w:lang w:eastAsia="es-CO"/>
        </w:rPr>
      </w:pPr>
    </w:p>
    <w:p w14:paraId="771890DF" w14:textId="77777777" w:rsidR="00380788" w:rsidRPr="00233E43" w:rsidRDefault="00380788" w:rsidP="00380788">
      <w:pPr>
        <w:autoSpaceDE w:val="0"/>
        <w:autoSpaceDN w:val="0"/>
        <w:jc w:val="both"/>
        <w:rPr>
          <w:rFonts w:ascii="Arial" w:hAnsi="Arial" w:cs="Arial"/>
          <w:color w:val="000000"/>
          <w:lang w:eastAsia="es-CO"/>
        </w:rPr>
      </w:pPr>
      <w:r w:rsidRPr="00233E43">
        <w:rPr>
          <w:rFonts w:ascii="Arial" w:hAnsi="Arial" w:cs="Arial"/>
          <w:b/>
          <w:bCs/>
          <w:color w:val="000000"/>
          <w:lang w:eastAsia="es-CO"/>
        </w:rPr>
        <w:t>Gestión administrativa:</w:t>
      </w:r>
      <w:r w:rsidRPr="00233E43">
        <w:rPr>
          <w:rFonts w:ascii="Arial" w:hAnsi="Arial" w:cs="Arial"/>
          <w:color w:val="000000"/>
          <w:lang w:eastAsia="es-CO"/>
        </w:rPr>
        <w:t xml:space="preserve"> Aprobación Estatuto de Contratación, Unificación de los sistemas de información administrativos y clínico-asistenciales en las Subredes Centro Oriente y Sur, fortalecimiento del proceso de compras conjuntas.</w:t>
      </w:r>
    </w:p>
    <w:p w14:paraId="047AB8D2" w14:textId="77777777" w:rsidR="00380788" w:rsidRPr="00233E43" w:rsidRDefault="00380788" w:rsidP="00380788">
      <w:pPr>
        <w:jc w:val="both"/>
        <w:rPr>
          <w:rFonts w:ascii="Arial" w:hAnsi="Arial" w:cs="Arial"/>
          <w:color w:val="000000"/>
          <w:lang w:eastAsia="es-CO"/>
        </w:rPr>
      </w:pPr>
    </w:p>
    <w:p w14:paraId="731102DD" w14:textId="77777777" w:rsidR="00380788" w:rsidRPr="00233E43" w:rsidRDefault="00380788" w:rsidP="00380788">
      <w:pPr>
        <w:jc w:val="both"/>
        <w:rPr>
          <w:rFonts w:ascii="Arial" w:hAnsi="Arial" w:cs="Arial"/>
          <w:color w:val="000000"/>
          <w:lang w:eastAsia="es-CO"/>
        </w:rPr>
      </w:pPr>
      <w:r w:rsidRPr="00233E43">
        <w:rPr>
          <w:rFonts w:ascii="Arial" w:hAnsi="Arial" w:cs="Arial"/>
          <w:b/>
          <w:bCs/>
          <w:color w:val="000000"/>
          <w:lang w:eastAsia="es-CO"/>
        </w:rPr>
        <w:t>Gestión financiera:</w:t>
      </w:r>
      <w:r w:rsidRPr="00233E43">
        <w:rPr>
          <w:rFonts w:ascii="Arial" w:hAnsi="Arial" w:cs="Arial"/>
          <w:color w:val="000000"/>
          <w:lang w:eastAsia="es-CO"/>
        </w:rPr>
        <w:t xml:space="preserve"> Implementación de Normas Internacionales de Información Financiera – NIIF, gestión de almacenes a través de la depuración y actualización de información sobre  inventarios de almacenes y bienes muebles e inmuebles, levantamiento de inventario de cartera y depuración de la misma, implementación de proceso de cobro coactivo en 3 de las subredes, unificación de los procesos financieros, con la estandarización de procedimientos en cada una de las subredes, lo que permitió enfrentar el “día cero” de manera satisfactoria.</w:t>
      </w:r>
    </w:p>
    <w:p w14:paraId="6EA7C96D" w14:textId="77777777" w:rsidR="00380788" w:rsidRPr="00233E43" w:rsidRDefault="00380788" w:rsidP="00380788">
      <w:pPr>
        <w:jc w:val="both"/>
        <w:rPr>
          <w:rFonts w:ascii="Arial" w:hAnsi="Arial" w:cs="Arial"/>
          <w:color w:val="000000"/>
          <w:lang w:eastAsia="es-CO"/>
        </w:rPr>
      </w:pPr>
    </w:p>
    <w:p w14:paraId="35E73F3A" w14:textId="77777777" w:rsidR="00380788" w:rsidRPr="00233E43" w:rsidRDefault="00380788" w:rsidP="00380788">
      <w:pPr>
        <w:jc w:val="both"/>
        <w:rPr>
          <w:rFonts w:ascii="Arial" w:hAnsi="Arial" w:cs="Arial"/>
          <w:b/>
          <w:bCs/>
          <w:color w:val="000000"/>
          <w:lang w:eastAsia="es-CO"/>
        </w:rPr>
      </w:pPr>
      <w:r w:rsidRPr="00233E43">
        <w:rPr>
          <w:rFonts w:ascii="Arial" w:hAnsi="Arial" w:cs="Arial"/>
          <w:b/>
          <w:bCs/>
          <w:color w:val="000000"/>
          <w:lang w:eastAsia="es-CO"/>
        </w:rPr>
        <w:t>Qué viene para el 2017?</w:t>
      </w:r>
    </w:p>
    <w:p w14:paraId="03716BD1" w14:textId="77777777" w:rsidR="00380788" w:rsidRPr="00233E43" w:rsidRDefault="00380788" w:rsidP="00380788">
      <w:pPr>
        <w:jc w:val="both"/>
        <w:rPr>
          <w:rFonts w:ascii="Arial" w:hAnsi="Arial" w:cs="Arial"/>
          <w:color w:val="000000"/>
          <w:lang w:eastAsia="es-CO"/>
        </w:rPr>
      </w:pPr>
    </w:p>
    <w:p w14:paraId="3141D8F0" w14:textId="77777777" w:rsidR="00380788" w:rsidRPr="00233E43" w:rsidRDefault="00380788" w:rsidP="00380788">
      <w:pPr>
        <w:jc w:val="both"/>
        <w:rPr>
          <w:rFonts w:ascii="Arial" w:hAnsi="Arial" w:cs="Arial"/>
          <w:color w:val="000000"/>
          <w:lang w:eastAsia="es-CO"/>
        </w:rPr>
      </w:pPr>
      <w:r w:rsidRPr="00233E43">
        <w:rPr>
          <w:rFonts w:ascii="Arial" w:hAnsi="Arial" w:cs="Arial"/>
          <w:color w:val="000000"/>
          <w:lang w:eastAsia="es-CO"/>
        </w:rPr>
        <w:t>Seguimiento a la implementación del MIAS y del nuevo modelo de pago para las E.S.E., culminar implementación sistema de información, fortalecimiento de los procesos de cartera y cobro coactivo, seguimiento a la ejecución de circulares emitidas por la Secretaria Distrital de Salud y Secretaria de Hacienda Distrital, frente al proceso de fusión, al igual que el cumplimiento de la hoja de ruta establecida por la Secretaria Distrital de Salud, frente al año de transición en la implementación del Acuerdo 641 de 2016.</w:t>
      </w:r>
    </w:p>
    <w:p w14:paraId="462C48E0" w14:textId="77777777" w:rsidR="00380788" w:rsidRPr="00233E43" w:rsidRDefault="00380788" w:rsidP="00EA5049">
      <w:pPr>
        <w:jc w:val="both"/>
        <w:rPr>
          <w:rFonts w:ascii="Arial" w:hAnsi="Arial" w:cs="Arial"/>
        </w:rPr>
      </w:pPr>
    </w:p>
    <w:p w14:paraId="2BF4A37A" w14:textId="77777777" w:rsidR="00380788" w:rsidRPr="00233E43" w:rsidRDefault="00380788" w:rsidP="00EA5049">
      <w:pPr>
        <w:jc w:val="both"/>
        <w:rPr>
          <w:rFonts w:ascii="Arial" w:hAnsi="Arial" w:cs="Arial"/>
        </w:rPr>
      </w:pPr>
    </w:p>
    <w:p w14:paraId="63303A96" w14:textId="77777777" w:rsidR="00380788" w:rsidRPr="00233E43" w:rsidRDefault="00380788" w:rsidP="00EA5049">
      <w:pPr>
        <w:jc w:val="both"/>
        <w:rPr>
          <w:rFonts w:ascii="Arial" w:hAnsi="Arial" w:cs="Arial"/>
        </w:rPr>
      </w:pPr>
    </w:p>
    <w:p w14:paraId="4C448055" w14:textId="77777777" w:rsidR="00FE7C06" w:rsidRPr="00233E43" w:rsidRDefault="00FE7C06">
      <w:pPr>
        <w:rPr>
          <w:rFonts w:ascii="Arial" w:hAnsi="Arial" w:cs="Arial"/>
        </w:rPr>
      </w:pPr>
      <w:r w:rsidRPr="00233E43">
        <w:rPr>
          <w:rFonts w:ascii="Arial" w:hAnsi="Arial" w:cs="Arial"/>
        </w:rPr>
        <w:br w:type="page"/>
      </w:r>
    </w:p>
    <w:p w14:paraId="7AFC0FAC" w14:textId="77777777" w:rsidR="00380788" w:rsidRPr="00233E43" w:rsidRDefault="00380788" w:rsidP="00EA5049">
      <w:pPr>
        <w:jc w:val="both"/>
        <w:rPr>
          <w:rFonts w:ascii="Arial" w:hAnsi="Arial" w:cs="Arial"/>
        </w:rPr>
      </w:pPr>
    </w:p>
    <w:p w14:paraId="32F22EAC" w14:textId="77777777" w:rsidR="008703B4" w:rsidRPr="00233E43" w:rsidRDefault="00654E8A" w:rsidP="00314DCC">
      <w:pPr>
        <w:pStyle w:val="Prrafodelista"/>
        <w:numPr>
          <w:ilvl w:val="0"/>
          <w:numId w:val="2"/>
        </w:numPr>
        <w:jc w:val="both"/>
        <w:outlineLvl w:val="0"/>
        <w:rPr>
          <w:rFonts w:ascii="Arial" w:hAnsi="Arial" w:cs="Arial"/>
          <w:b/>
          <w:lang w:val="es-CO" w:eastAsia="en-US"/>
        </w:rPr>
      </w:pPr>
      <w:bookmarkStart w:id="66" w:name="_Toc474489212"/>
      <w:bookmarkStart w:id="67" w:name="_Toc410159562"/>
      <w:r w:rsidRPr="00233E43">
        <w:rPr>
          <w:rFonts w:ascii="Arial" w:hAnsi="Arial" w:cs="Arial"/>
          <w:b/>
          <w:lang w:val="es-CO" w:eastAsia="en-US"/>
        </w:rPr>
        <w:t>PLAN ESTRATEGICO</w:t>
      </w:r>
      <w:r w:rsidR="007E4D07" w:rsidRPr="00233E43">
        <w:rPr>
          <w:rFonts w:ascii="Arial" w:hAnsi="Arial" w:cs="Arial"/>
          <w:b/>
          <w:lang w:val="es-CO" w:eastAsia="en-US"/>
        </w:rPr>
        <w:t xml:space="preserve"> 2016 - 2020</w:t>
      </w:r>
      <w:bookmarkEnd w:id="66"/>
    </w:p>
    <w:bookmarkEnd w:id="67"/>
    <w:p w14:paraId="0FF559A0" w14:textId="77777777" w:rsidR="008703B4" w:rsidRPr="00233E43" w:rsidRDefault="008703B4" w:rsidP="00EA5049">
      <w:pPr>
        <w:jc w:val="both"/>
        <w:rPr>
          <w:rFonts w:ascii="Arial" w:hAnsi="Arial" w:cs="Arial"/>
          <w:lang w:val="es-CO" w:eastAsia="en-US"/>
        </w:rPr>
      </w:pPr>
    </w:p>
    <w:p w14:paraId="527BFA22" w14:textId="77777777" w:rsidR="00D8599C" w:rsidRPr="00233E43" w:rsidRDefault="00D8599C" w:rsidP="007E4D07">
      <w:pPr>
        <w:shd w:val="clear" w:color="auto" w:fill="FFFFFF"/>
        <w:jc w:val="both"/>
        <w:rPr>
          <w:color w:val="222222"/>
        </w:rPr>
      </w:pPr>
      <w:r w:rsidRPr="00233E43">
        <w:rPr>
          <w:rFonts w:ascii="Arial" w:hAnsi="Arial" w:cs="Arial"/>
          <w:color w:val="222222"/>
        </w:rPr>
        <w:t>El plan estratégico de la SDH</w:t>
      </w:r>
      <w:r w:rsidR="007E4D07" w:rsidRPr="00233E43">
        <w:rPr>
          <w:rFonts w:ascii="Arial" w:hAnsi="Arial" w:cs="Arial"/>
          <w:color w:val="222222"/>
        </w:rPr>
        <w:t xml:space="preserve"> 2016 - 2020</w:t>
      </w:r>
      <w:r w:rsidRPr="00233E43">
        <w:rPr>
          <w:rFonts w:ascii="Arial" w:hAnsi="Arial" w:cs="Arial"/>
          <w:color w:val="222222"/>
        </w:rPr>
        <w:t>, se fundament</w:t>
      </w:r>
      <w:r w:rsidR="007E4D07" w:rsidRPr="00233E43">
        <w:rPr>
          <w:rFonts w:ascii="Arial" w:hAnsi="Arial" w:cs="Arial"/>
          <w:color w:val="222222"/>
        </w:rPr>
        <w:t>ó</w:t>
      </w:r>
      <w:r w:rsidRPr="00233E43">
        <w:rPr>
          <w:rFonts w:ascii="Arial" w:hAnsi="Arial" w:cs="Arial"/>
          <w:color w:val="222222"/>
        </w:rPr>
        <w:t xml:space="preserve"> en el  Plan de </w:t>
      </w:r>
      <w:r w:rsidR="007E4D07" w:rsidRPr="00233E43">
        <w:rPr>
          <w:rFonts w:ascii="Arial" w:hAnsi="Arial" w:cs="Arial"/>
          <w:color w:val="222222"/>
        </w:rPr>
        <w:t>Desarrollo,</w:t>
      </w:r>
      <w:r w:rsidRPr="00233E43">
        <w:rPr>
          <w:rFonts w:ascii="Arial" w:hAnsi="Arial" w:cs="Arial"/>
          <w:color w:val="222222"/>
        </w:rPr>
        <w:t xml:space="preserve"> BOGOTA MEJOR PARA TODOS, establecido por la Administración distrital y en el cual señala:</w:t>
      </w:r>
    </w:p>
    <w:p w14:paraId="7937CE3A" w14:textId="77777777" w:rsidR="00D8599C" w:rsidRPr="00233E43" w:rsidRDefault="00D8599C" w:rsidP="007E4D07">
      <w:pPr>
        <w:shd w:val="clear" w:color="auto" w:fill="FFFFFF"/>
        <w:jc w:val="both"/>
        <w:rPr>
          <w:color w:val="222222"/>
        </w:rPr>
      </w:pPr>
      <w:r w:rsidRPr="00233E43">
        <w:rPr>
          <w:rFonts w:ascii="Arial" w:hAnsi="Arial" w:cs="Arial"/>
          <w:color w:val="222222"/>
        </w:rPr>
        <w:t> </w:t>
      </w:r>
    </w:p>
    <w:p w14:paraId="6CEF8C24" w14:textId="77777777" w:rsidR="00D8599C" w:rsidRPr="00233E43" w:rsidRDefault="00076D2D" w:rsidP="007E4D07">
      <w:pPr>
        <w:shd w:val="clear" w:color="auto" w:fill="FFFFFF"/>
        <w:jc w:val="both"/>
        <w:rPr>
          <w:rFonts w:ascii="Arial" w:hAnsi="Arial" w:cs="Arial"/>
          <w:color w:val="222222"/>
        </w:rPr>
      </w:pPr>
      <w:r w:rsidRPr="00233E43">
        <w:rPr>
          <w:rFonts w:ascii="Arial" w:hAnsi="Arial" w:cs="Arial"/>
          <w:color w:val="222222"/>
          <w:u w:val="single"/>
        </w:rPr>
        <w:t>Artículo</w:t>
      </w:r>
      <w:r w:rsidR="00D8599C" w:rsidRPr="00233E43">
        <w:rPr>
          <w:rFonts w:ascii="Arial" w:hAnsi="Arial" w:cs="Arial"/>
          <w:color w:val="222222"/>
          <w:u w:val="single"/>
        </w:rPr>
        <w:t xml:space="preserve"> 4.</w:t>
      </w:r>
      <w:r w:rsidR="00D8599C" w:rsidRPr="00233E43">
        <w:rPr>
          <w:rStyle w:val="apple-converted-space"/>
          <w:rFonts w:ascii="Arial" w:hAnsi="Arial" w:cs="Arial"/>
          <w:color w:val="222222"/>
          <w:u w:val="single"/>
        </w:rPr>
        <w:t> </w:t>
      </w:r>
      <w:r w:rsidR="00D8599C" w:rsidRPr="00233E43">
        <w:rPr>
          <w:rFonts w:ascii="Arial" w:hAnsi="Arial" w:cs="Arial"/>
          <w:color w:val="222222"/>
        </w:rPr>
        <w:t>Prioridades: Pilares y Ejes transversales</w:t>
      </w:r>
      <w:r w:rsidR="007E4D07" w:rsidRPr="00233E43">
        <w:rPr>
          <w:rFonts w:ascii="Arial" w:hAnsi="Arial" w:cs="Arial"/>
          <w:color w:val="222222"/>
        </w:rPr>
        <w:t xml:space="preserve">: </w:t>
      </w:r>
      <w:r w:rsidR="00D8599C" w:rsidRPr="00233E43">
        <w:rPr>
          <w:rFonts w:ascii="Arial" w:hAnsi="Arial" w:cs="Arial"/>
          <w:color w:val="222222"/>
        </w:rPr>
        <w:t>Los pilares se constituyen en los elementos estructurales, de carácter prioritario, para alcanzar el objetivo central del Plan, y se soportan en los Ejes Transversales que son los requisitos institucionales para su implementación, de manera que tengan vocación de permanencia</w:t>
      </w:r>
      <w:r w:rsidR="007E4D07" w:rsidRPr="00233E43">
        <w:rPr>
          <w:rFonts w:ascii="Arial" w:hAnsi="Arial" w:cs="Arial"/>
          <w:color w:val="222222"/>
        </w:rPr>
        <w:t>:</w:t>
      </w:r>
    </w:p>
    <w:p w14:paraId="3CE031B2" w14:textId="77777777" w:rsidR="007E4D07" w:rsidRPr="00233E43" w:rsidRDefault="007E4D07" w:rsidP="00D8599C">
      <w:pPr>
        <w:shd w:val="clear" w:color="auto" w:fill="FFFFFF"/>
        <w:rPr>
          <w:color w:val="222222"/>
        </w:rPr>
      </w:pPr>
    </w:p>
    <w:p w14:paraId="7FDF53CD" w14:textId="77777777" w:rsidR="00D8599C" w:rsidRPr="00233E43" w:rsidRDefault="0087387D" w:rsidP="00D8599C">
      <w:pPr>
        <w:shd w:val="clear" w:color="auto" w:fill="FFFFFF"/>
        <w:rPr>
          <w:rFonts w:ascii="Arial" w:hAnsi="Arial" w:cs="Arial"/>
          <w:color w:val="222222"/>
          <w:u w:val="single"/>
        </w:rPr>
      </w:pPr>
      <w:r w:rsidRPr="00233E43">
        <w:rPr>
          <w:rFonts w:ascii="Arial" w:hAnsi="Arial" w:cs="Arial"/>
          <w:color w:val="222222"/>
          <w:u w:val="single"/>
        </w:rPr>
        <w:t>Pilares</w:t>
      </w:r>
      <w:r w:rsidR="00D8599C" w:rsidRPr="00233E43">
        <w:rPr>
          <w:rFonts w:ascii="Arial" w:hAnsi="Arial" w:cs="Arial"/>
          <w:color w:val="222222"/>
          <w:u w:val="single"/>
        </w:rPr>
        <w:t> </w:t>
      </w:r>
    </w:p>
    <w:p w14:paraId="359ECD05" w14:textId="77777777" w:rsidR="007E4D07" w:rsidRPr="00233E43" w:rsidRDefault="007E4D07" w:rsidP="00D8599C">
      <w:pPr>
        <w:shd w:val="clear" w:color="auto" w:fill="FFFFFF"/>
        <w:rPr>
          <w:color w:val="222222"/>
        </w:rPr>
      </w:pPr>
    </w:p>
    <w:p w14:paraId="282C01E0"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Igualdad de calidad de vida;</w:t>
      </w:r>
    </w:p>
    <w:p w14:paraId="3B50A5AC"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Democracia Urbana; y</w:t>
      </w:r>
    </w:p>
    <w:p w14:paraId="1FF09346"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Construcción de Comunidad y Cultura Ciudadana.</w:t>
      </w:r>
    </w:p>
    <w:p w14:paraId="6B4EAB76" w14:textId="77777777" w:rsidR="007E4D07" w:rsidRPr="00233E43" w:rsidRDefault="007E4D07" w:rsidP="00D8599C">
      <w:pPr>
        <w:shd w:val="clear" w:color="auto" w:fill="FFFFFF"/>
        <w:rPr>
          <w:rFonts w:ascii="Arial" w:hAnsi="Arial" w:cs="Arial"/>
          <w:color w:val="222222"/>
          <w:u w:val="single"/>
        </w:rPr>
      </w:pPr>
    </w:p>
    <w:p w14:paraId="4414AF33" w14:textId="77777777" w:rsidR="00D8599C" w:rsidRPr="00233E43" w:rsidRDefault="0087387D" w:rsidP="00D8599C">
      <w:pPr>
        <w:shd w:val="clear" w:color="auto" w:fill="FFFFFF"/>
        <w:rPr>
          <w:rFonts w:ascii="Arial" w:hAnsi="Arial" w:cs="Arial"/>
          <w:color w:val="222222"/>
          <w:u w:val="single"/>
        </w:rPr>
      </w:pPr>
      <w:r w:rsidRPr="00233E43">
        <w:rPr>
          <w:rFonts w:ascii="Arial" w:hAnsi="Arial" w:cs="Arial"/>
          <w:color w:val="222222"/>
          <w:u w:val="single"/>
        </w:rPr>
        <w:t>Ejes</w:t>
      </w:r>
      <w:r w:rsidR="00D8599C" w:rsidRPr="00233E43">
        <w:rPr>
          <w:rFonts w:ascii="Arial" w:hAnsi="Arial" w:cs="Arial"/>
          <w:color w:val="222222"/>
          <w:u w:val="single"/>
        </w:rPr>
        <w:t xml:space="preserve"> transversales</w:t>
      </w:r>
    </w:p>
    <w:p w14:paraId="68920F91" w14:textId="77777777" w:rsidR="007E4D07" w:rsidRPr="00233E43" w:rsidRDefault="007E4D07" w:rsidP="00D8599C">
      <w:pPr>
        <w:shd w:val="clear" w:color="auto" w:fill="FFFFFF"/>
        <w:rPr>
          <w:color w:val="222222"/>
          <w:sz w:val="24"/>
          <w:szCs w:val="24"/>
        </w:rPr>
      </w:pPr>
    </w:p>
    <w:p w14:paraId="466C17ED"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Un nuevo ordenamiento territorial</w:t>
      </w:r>
    </w:p>
    <w:p w14:paraId="3BDEA84E"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Calidad de vida urbana que promueve el desarrollo económico basado en el conocimiento;</w:t>
      </w:r>
    </w:p>
    <w:p w14:paraId="67EB7D91"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Sostenibilidad ambiental basada en la eficiencia energética y el crecimiento compacto de la ciudad y;</w:t>
      </w:r>
    </w:p>
    <w:p w14:paraId="503D1D95"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Gobierno legítimo, fortalecimiento local y eficiencia.</w:t>
      </w:r>
    </w:p>
    <w:p w14:paraId="53A4CB46" w14:textId="77777777" w:rsidR="00D8599C" w:rsidRPr="00233E43" w:rsidRDefault="00D8599C" w:rsidP="00D8599C">
      <w:pPr>
        <w:shd w:val="clear" w:color="auto" w:fill="FFFFFF"/>
        <w:rPr>
          <w:color w:val="222222"/>
          <w:sz w:val="24"/>
          <w:szCs w:val="24"/>
        </w:rPr>
      </w:pPr>
      <w:r w:rsidRPr="00233E43">
        <w:rPr>
          <w:rFonts w:ascii="Arial" w:hAnsi="Arial" w:cs="Arial"/>
          <w:color w:val="222222"/>
        </w:rPr>
        <w:t> </w:t>
      </w:r>
    </w:p>
    <w:p w14:paraId="741716B7" w14:textId="77777777" w:rsidR="00D8599C" w:rsidRPr="00233E43" w:rsidRDefault="007E4D07" w:rsidP="003F47BE">
      <w:pPr>
        <w:shd w:val="clear" w:color="auto" w:fill="FFFFFF"/>
        <w:jc w:val="both"/>
        <w:rPr>
          <w:color w:val="222222"/>
        </w:rPr>
      </w:pPr>
      <w:r w:rsidRPr="00233E43">
        <w:rPr>
          <w:rFonts w:ascii="Arial" w:hAnsi="Arial" w:cs="Arial"/>
          <w:color w:val="222222"/>
        </w:rPr>
        <w:t>Así,</w:t>
      </w:r>
      <w:r w:rsidR="00D8599C" w:rsidRPr="00233E43">
        <w:rPr>
          <w:rFonts w:ascii="Arial" w:hAnsi="Arial" w:cs="Arial"/>
          <w:color w:val="222222"/>
        </w:rPr>
        <w:t xml:space="preserve"> el Comité de Dirección, reunido el pasado 25 de septiembre estableció para la SDH, el Direccionamiento estratégico 2016-2020 así:</w:t>
      </w:r>
    </w:p>
    <w:p w14:paraId="34CF65F7" w14:textId="77777777" w:rsidR="00D8599C" w:rsidRPr="00233E43" w:rsidRDefault="00D8599C" w:rsidP="003F47BE">
      <w:pPr>
        <w:shd w:val="clear" w:color="auto" w:fill="FFFFFF"/>
        <w:jc w:val="both"/>
        <w:rPr>
          <w:color w:val="222222"/>
        </w:rPr>
      </w:pPr>
      <w:r w:rsidRPr="00233E43">
        <w:rPr>
          <w:rFonts w:ascii="Arial" w:hAnsi="Arial" w:cs="Arial"/>
          <w:color w:val="222222"/>
          <w:lang w:val="es-ES"/>
        </w:rPr>
        <w:t> </w:t>
      </w:r>
    </w:p>
    <w:p w14:paraId="13877566" w14:textId="77777777" w:rsidR="00D8599C" w:rsidRPr="0087387D" w:rsidRDefault="003F47BE" w:rsidP="003F47BE">
      <w:pPr>
        <w:pStyle w:val="Prrafodelista"/>
        <w:numPr>
          <w:ilvl w:val="2"/>
          <w:numId w:val="2"/>
        </w:numPr>
        <w:ind w:left="426"/>
        <w:jc w:val="both"/>
        <w:outlineLvl w:val="0"/>
        <w:rPr>
          <w:b/>
          <w:color w:val="222222"/>
        </w:rPr>
      </w:pPr>
      <w:bookmarkStart w:id="68" w:name="_Toc474489213"/>
      <w:r w:rsidRPr="0087387D">
        <w:rPr>
          <w:rFonts w:ascii="Arial" w:hAnsi="Arial" w:cs="Arial"/>
          <w:b/>
          <w:lang w:val="es-CO" w:eastAsia="en-US"/>
        </w:rPr>
        <w:t>Misión</w:t>
      </w:r>
      <w:bookmarkEnd w:id="68"/>
    </w:p>
    <w:p w14:paraId="4EAF742A" w14:textId="77777777" w:rsidR="00D8599C" w:rsidRPr="00233E43" w:rsidRDefault="00D8599C" w:rsidP="003F47BE">
      <w:pPr>
        <w:shd w:val="clear" w:color="auto" w:fill="FFFFFF"/>
        <w:jc w:val="both"/>
        <w:rPr>
          <w:color w:val="222222"/>
        </w:rPr>
      </w:pPr>
      <w:r w:rsidRPr="00233E43">
        <w:rPr>
          <w:rFonts w:ascii="Arial" w:hAnsi="Arial" w:cs="Arial"/>
          <w:color w:val="222222"/>
          <w:lang w:val="es-ES"/>
        </w:rPr>
        <w:t> </w:t>
      </w:r>
    </w:p>
    <w:p w14:paraId="3C084C3F" w14:textId="77777777" w:rsidR="00D8599C" w:rsidRPr="00233E43" w:rsidRDefault="00D8599C" w:rsidP="003F47BE">
      <w:pPr>
        <w:shd w:val="clear" w:color="auto" w:fill="FFFFFF"/>
        <w:jc w:val="both"/>
        <w:rPr>
          <w:color w:val="222222"/>
        </w:rPr>
      </w:pPr>
      <w:r w:rsidRPr="00233E43">
        <w:rPr>
          <w:rFonts w:ascii="Arial" w:hAnsi="Arial" w:cs="Arial"/>
          <w:color w:val="222222"/>
        </w:rPr>
        <w:t>La Secretaría Distrital de Hacienda tiene la misión de gestionar recursos y distribuirlos entre los sectores de la Administración Distrital, para cumplir con las metas establecidas en el Plan de Desarrollo, bajo el principio de sostenibilidad fiscal.</w:t>
      </w:r>
    </w:p>
    <w:p w14:paraId="2561D053" w14:textId="77777777" w:rsidR="00D8599C" w:rsidRPr="00233E43" w:rsidRDefault="00D8599C" w:rsidP="003F47BE">
      <w:pPr>
        <w:shd w:val="clear" w:color="auto" w:fill="FFFFFF"/>
        <w:jc w:val="both"/>
        <w:rPr>
          <w:color w:val="222222"/>
        </w:rPr>
      </w:pPr>
      <w:r w:rsidRPr="00233E43">
        <w:rPr>
          <w:rFonts w:ascii="Arial" w:hAnsi="Arial" w:cs="Arial"/>
          <w:color w:val="222222"/>
        </w:rPr>
        <w:t> </w:t>
      </w:r>
    </w:p>
    <w:p w14:paraId="3481C5E9" w14:textId="77777777" w:rsidR="00D8599C" w:rsidRPr="0087387D" w:rsidRDefault="003F47BE" w:rsidP="003F47BE">
      <w:pPr>
        <w:pStyle w:val="Prrafodelista"/>
        <w:numPr>
          <w:ilvl w:val="2"/>
          <w:numId w:val="2"/>
        </w:numPr>
        <w:ind w:left="426"/>
        <w:jc w:val="both"/>
        <w:outlineLvl w:val="0"/>
        <w:rPr>
          <w:b/>
          <w:color w:val="222222"/>
        </w:rPr>
      </w:pPr>
      <w:bookmarkStart w:id="69" w:name="_Toc474489214"/>
      <w:r w:rsidRPr="0087387D">
        <w:rPr>
          <w:rFonts w:ascii="Arial" w:hAnsi="Arial" w:cs="Arial"/>
          <w:b/>
          <w:lang w:val="es-CO" w:eastAsia="en-US"/>
        </w:rPr>
        <w:t>Visión</w:t>
      </w:r>
      <w:bookmarkEnd w:id="69"/>
    </w:p>
    <w:p w14:paraId="7192599A" w14:textId="77777777" w:rsidR="00D8599C" w:rsidRPr="00233E43" w:rsidRDefault="00D8599C" w:rsidP="003F47BE">
      <w:pPr>
        <w:shd w:val="clear" w:color="auto" w:fill="FFFFFF"/>
        <w:jc w:val="both"/>
        <w:rPr>
          <w:color w:val="222222"/>
        </w:rPr>
      </w:pPr>
      <w:r w:rsidRPr="00233E43">
        <w:rPr>
          <w:rFonts w:ascii="Arial" w:hAnsi="Arial" w:cs="Arial"/>
          <w:color w:val="222222"/>
        </w:rPr>
        <w:t> </w:t>
      </w:r>
    </w:p>
    <w:p w14:paraId="1684609C" w14:textId="77777777" w:rsidR="00D8599C" w:rsidRPr="00233E43" w:rsidRDefault="00D8599C" w:rsidP="003F47BE">
      <w:pPr>
        <w:shd w:val="clear" w:color="auto" w:fill="FFFFFF"/>
        <w:jc w:val="both"/>
        <w:rPr>
          <w:color w:val="222222"/>
        </w:rPr>
      </w:pPr>
      <w:r w:rsidRPr="00233E43">
        <w:rPr>
          <w:rFonts w:ascii="Arial" w:hAnsi="Arial" w:cs="Arial"/>
          <w:color w:val="222222"/>
        </w:rPr>
        <w:t>Para 2020 la Secretaría Distrital Hacienda facilitará el recaudo y administración de los recursos a través de la ampliación de canales de atención, el uso de tecnologías de la información y un talento humano comprometido con un servicio amable y eficiente de cara al ciudadano.</w:t>
      </w:r>
    </w:p>
    <w:p w14:paraId="6F7AF74B" w14:textId="77777777" w:rsidR="00D8599C" w:rsidRPr="00233E43" w:rsidRDefault="00D8599C" w:rsidP="00D8599C">
      <w:pPr>
        <w:shd w:val="clear" w:color="auto" w:fill="FFFFFF"/>
        <w:rPr>
          <w:color w:val="222222"/>
        </w:rPr>
      </w:pPr>
      <w:r w:rsidRPr="00233E43">
        <w:rPr>
          <w:rFonts w:ascii="Arial" w:hAnsi="Arial" w:cs="Arial"/>
          <w:color w:val="222222"/>
        </w:rPr>
        <w:t> </w:t>
      </w:r>
    </w:p>
    <w:p w14:paraId="5B6DE20B" w14:textId="77777777" w:rsidR="00D8599C" w:rsidRPr="00233E43" w:rsidRDefault="00E62297" w:rsidP="003F47BE">
      <w:pPr>
        <w:pStyle w:val="Prrafodelista"/>
        <w:numPr>
          <w:ilvl w:val="2"/>
          <w:numId w:val="2"/>
        </w:numPr>
        <w:ind w:left="426"/>
        <w:jc w:val="both"/>
        <w:outlineLvl w:val="0"/>
        <w:rPr>
          <w:rFonts w:ascii="Arial" w:hAnsi="Arial" w:cs="Arial"/>
          <w:b/>
          <w:lang w:val="es-CO" w:eastAsia="en-US"/>
        </w:rPr>
      </w:pPr>
      <w:r w:rsidRPr="00233E43">
        <w:rPr>
          <w:rFonts w:ascii="Arial" w:hAnsi="Arial" w:cs="Arial"/>
          <w:b/>
          <w:lang w:val="es-CO" w:eastAsia="en-US"/>
        </w:rPr>
        <w:t xml:space="preserve"> </w:t>
      </w:r>
      <w:bookmarkStart w:id="70" w:name="_Toc474489215"/>
      <w:r w:rsidR="003F47BE" w:rsidRPr="00233E43">
        <w:rPr>
          <w:rFonts w:ascii="Arial" w:hAnsi="Arial" w:cs="Arial"/>
          <w:b/>
          <w:lang w:val="es-CO" w:eastAsia="en-US"/>
        </w:rPr>
        <w:t>O</w:t>
      </w:r>
      <w:r w:rsidR="00D8599C" w:rsidRPr="00233E43">
        <w:rPr>
          <w:rFonts w:ascii="Arial" w:hAnsi="Arial" w:cs="Arial"/>
          <w:b/>
          <w:lang w:val="es-CO" w:eastAsia="en-US"/>
        </w:rPr>
        <w:t>bjetivos estratégicos</w:t>
      </w:r>
      <w:bookmarkEnd w:id="70"/>
    </w:p>
    <w:p w14:paraId="2185AC1F" w14:textId="77777777" w:rsidR="00D8599C" w:rsidRPr="00233E43" w:rsidRDefault="00D8599C" w:rsidP="00D8599C">
      <w:pPr>
        <w:shd w:val="clear" w:color="auto" w:fill="FFFFFF"/>
        <w:rPr>
          <w:color w:val="222222"/>
        </w:rPr>
      </w:pPr>
      <w:r w:rsidRPr="00233E43">
        <w:rPr>
          <w:rFonts w:ascii="Arial" w:hAnsi="Arial" w:cs="Arial"/>
          <w:color w:val="222222"/>
        </w:rPr>
        <w:t> </w:t>
      </w:r>
    </w:p>
    <w:p w14:paraId="2028D8DC"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Implementar nuevos estándares de gestión financiera y fiscal orientados a la eficiencia del ingreso y el gasto, que promuevan la diversificación de fuentes en la financiación del Plan de Desarrollo, bajo parámetros de evaluación y seguimiento de riesgos, en un ambiente de control.</w:t>
      </w:r>
    </w:p>
    <w:p w14:paraId="5A144138" w14:textId="77777777" w:rsidR="00E62297" w:rsidRPr="00233E43" w:rsidRDefault="00E62297" w:rsidP="008F3881">
      <w:pPr>
        <w:ind w:left="360"/>
        <w:jc w:val="both"/>
        <w:rPr>
          <w:rFonts w:ascii="Arial" w:hAnsi="Arial" w:cs="Arial"/>
          <w:bCs/>
          <w:szCs w:val="18"/>
        </w:rPr>
      </w:pPr>
    </w:p>
    <w:p w14:paraId="5616DE41"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Implementar nuevos mecanismos de recaudo que faciliten el pago de las obligaciones.</w:t>
      </w:r>
    </w:p>
    <w:p w14:paraId="46594672" w14:textId="77777777" w:rsidR="00E62297" w:rsidRPr="00233E43" w:rsidRDefault="00E62297" w:rsidP="008F3881">
      <w:pPr>
        <w:ind w:left="360"/>
        <w:jc w:val="both"/>
        <w:rPr>
          <w:rFonts w:ascii="Arial" w:hAnsi="Arial" w:cs="Arial"/>
          <w:bCs/>
          <w:szCs w:val="18"/>
        </w:rPr>
      </w:pPr>
    </w:p>
    <w:p w14:paraId="69F04D4B"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Establecer un modelo de atención que facilite la interacción con los grupos de interés, y brinde soluciones oportunas, claras y eficientes.</w:t>
      </w:r>
    </w:p>
    <w:p w14:paraId="42D213D5" w14:textId="77777777" w:rsidR="00E62297" w:rsidRPr="00233E43" w:rsidRDefault="00E62297" w:rsidP="008F3881">
      <w:pPr>
        <w:ind w:left="360"/>
        <w:jc w:val="both"/>
        <w:rPr>
          <w:rFonts w:ascii="Arial" w:hAnsi="Arial" w:cs="Arial"/>
          <w:bCs/>
          <w:szCs w:val="18"/>
        </w:rPr>
      </w:pPr>
    </w:p>
    <w:p w14:paraId="104FA733"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lastRenderedPageBreak/>
        <w:t>Optimizar los procesos de la entidad y adoptar sistemas de información modernos, seguros y ágiles, bajo estándares internacionales que contribuyan a la efectividad del servicio.</w:t>
      </w:r>
    </w:p>
    <w:p w14:paraId="5ACE1AAE" w14:textId="77777777" w:rsidR="00E62297" w:rsidRPr="00233E43" w:rsidRDefault="00E62297" w:rsidP="008F3881">
      <w:pPr>
        <w:ind w:left="360"/>
        <w:jc w:val="both"/>
        <w:rPr>
          <w:rFonts w:ascii="Arial" w:hAnsi="Arial" w:cs="Arial"/>
          <w:bCs/>
          <w:szCs w:val="18"/>
        </w:rPr>
      </w:pPr>
    </w:p>
    <w:p w14:paraId="2FE2662B" w14:textId="77777777" w:rsidR="00D8599C" w:rsidRPr="00233E43" w:rsidRDefault="00D8599C" w:rsidP="008F3881">
      <w:pPr>
        <w:numPr>
          <w:ilvl w:val="0"/>
          <w:numId w:val="38"/>
        </w:numPr>
        <w:jc w:val="both"/>
        <w:rPr>
          <w:rFonts w:ascii="Arial" w:hAnsi="Arial" w:cs="Arial"/>
          <w:bCs/>
          <w:szCs w:val="18"/>
        </w:rPr>
      </w:pPr>
      <w:r w:rsidRPr="00233E43">
        <w:rPr>
          <w:rFonts w:ascii="Arial" w:hAnsi="Arial" w:cs="Arial"/>
          <w:bCs/>
          <w:szCs w:val="18"/>
        </w:rPr>
        <w:t>Orientar el talento humano hacia el logro de los objetivos institucionales, fortaleciendo las competencias y la calidad de vida laboral, y afianzando el sentido de pertenencia para mejorar el servicio.</w:t>
      </w:r>
    </w:p>
    <w:p w14:paraId="1B765B1C" w14:textId="77777777" w:rsidR="001740EA" w:rsidRPr="00233E43" w:rsidRDefault="001740EA" w:rsidP="00FB2746">
      <w:pPr>
        <w:shd w:val="clear" w:color="auto" w:fill="FFFFFF"/>
        <w:jc w:val="both"/>
        <w:rPr>
          <w:rFonts w:ascii="Arial" w:hAnsi="Arial" w:cs="Arial"/>
          <w:b/>
          <w:bCs/>
          <w:caps/>
          <w:color w:val="222222"/>
        </w:rPr>
      </w:pPr>
    </w:p>
    <w:p w14:paraId="269212B2" w14:textId="77777777" w:rsidR="001740EA" w:rsidRPr="00233E43" w:rsidRDefault="001740EA" w:rsidP="001740EA">
      <w:pPr>
        <w:pStyle w:val="Prrafodelista"/>
        <w:numPr>
          <w:ilvl w:val="2"/>
          <w:numId w:val="2"/>
        </w:numPr>
        <w:ind w:left="426"/>
        <w:jc w:val="both"/>
        <w:outlineLvl w:val="0"/>
        <w:rPr>
          <w:rFonts w:ascii="Arial" w:hAnsi="Arial" w:cs="Arial"/>
          <w:b/>
          <w:lang w:val="es-CO" w:eastAsia="en-US"/>
        </w:rPr>
      </w:pPr>
      <w:bookmarkStart w:id="71" w:name="_Toc474489216"/>
      <w:r w:rsidRPr="00233E43">
        <w:rPr>
          <w:rFonts w:ascii="Arial" w:hAnsi="Arial" w:cs="Arial"/>
          <w:b/>
          <w:lang w:val="es-CO" w:eastAsia="en-US"/>
        </w:rPr>
        <w:t>Marco ético hacendario:</w:t>
      </w:r>
      <w:bookmarkEnd w:id="71"/>
    </w:p>
    <w:p w14:paraId="4CE4021E" w14:textId="77777777" w:rsidR="001740EA" w:rsidRPr="00233E43" w:rsidRDefault="001740EA" w:rsidP="001740EA">
      <w:pPr>
        <w:pStyle w:val="Prrafodelista"/>
        <w:ind w:left="426"/>
        <w:jc w:val="both"/>
        <w:rPr>
          <w:rFonts w:ascii="Arial" w:hAnsi="Arial" w:cs="Arial"/>
          <w:lang w:val="es-CO" w:eastAsia="en-US"/>
        </w:rPr>
      </w:pPr>
    </w:p>
    <w:p w14:paraId="62320F5D" w14:textId="77777777" w:rsidR="001740EA" w:rsidRPr="00233E43" w:rsidRDefault="001740EA" w:rsidP="001740EA">
      <w:pPr>
        <w:jc w:val="both"/>
        <w:rPr>
          <w:rFonts w:ascii="Arial" w:hAnsi="Arial" w:cs="Arial"/>
          <w:lang w:val="es-CO" w:eastAsia="en-US"/>
        </w:rPr>
      </w:pPr>
      <w:r w:rsidRPr="00233E43">
        <w:rPr>
          <w:rFonts w:ascii="Arial" w:hAnsi="Arial" w:cs="Arial"/>
          <w:lang w:val="es-CO" w:eastAsia="en-US"/>
        </w:rPr>
        <w:t>Como parte de la plataforma estratégica, se definió el marco ético de la Secretaría, por parte de los gestores de ética de la entidad:</w:t>
      </w:r>
    </w:p>
    <w:p w14:paraId="35845427" w14:textId="77777777" w:rsidR="001740EA" w:rsidRPr="00233E43" w:rsidRDefault="001740EA" w:rsidP="001740EA">
      <w:pPr>
        <w:jc w:val="both"/>
        <w:rPr>
          <w:rFonts w:ascii="Arial" w:hAnsi="Arial" w:cs="Arial"/>
          <w:lang w:val="es-CO" w:eastAsia="en-US"/>
        </w:rPr>
      </w:pPr>
    </w:p>
    <w:p w14:paraId="309D2F31" w14:textId="77777777" w:rsidR="001740EA" w:rsidRPr="00233E43" w:rsidRDefault="001740EA" w:rsidP="001740EA">
      <w:pPr>
        <w:jc w:val="both"/>
        <w:rPr>
          <w:rFonts w:ascii="Arial" w:hAnsi="Arial" w:cs="Arial"/>
          <w:lang w:val="es-CO" w:eastAsia="en-US"/>
        </w:rPr>
      </w:pPr>
      <w:r w:rsidRPr="00233E43">
        <w:rPr>
          <w:rFonts w:ascii="Arial" w:hAnsi="Arial" w:cs="Arial"/>
          <w:b/>
          <w:lang w:val="es-CO" w:eastAsia="en-US"/>
        </w:rPr>
        <w:t>Vocación de servicio</w:t>
      </w:r>
      <w:r w:rsidRPr="00233E43">
        <w:rPr>
          <w:rFonts w:ascii="Arial" w:hAnsi="Arial" w:cs="Arial"/>
          <w:lang w:val="es-CO" w:eastAsia="en-US"/>
        </w:rPr>
        <w:t>: Actitud de vida del servidor hacendario para ayudar a resolver o satisfacer una necesidad, demanda, solicitud o expectativa, de modo que, tanto quien da como quien recibe, se sientan agradados.</w:t>
      </w:r>
    </w:p>
    <w:p w14:paraId="1928282B" w14:textId="77777777" w:rsidR="001740EA" w:rsidRPr="00233E43" w:rsidRDefault="001740EA" w:rsidP="001740EA">
      <w:pPr>
        <w:jc w:val="both"/>
        <w:rPr>
          <w:rFonts w:ascii="Arial" w:hAnsi="Arial" w:cs="Arial"/>
          <w:lang w:val="es-CO" w:eastAsia="en-US"/>
        </w:rPr>
      </w:pPr>
    </w:p>
    <w:p w14:paraId="3499CA65" w14:textId="77777777" w:rsidR="001740EA" w:rsidRPr="00233E43" w:rsidRDefault="001740EA" w:rsidP="001740EA">
      <w:pPr>
        <w:jc w:val="both"/>
        <w:rPr>
          <w:rFonts w:ascii="Arial" w:hAnsi="Arial" w:cs="Arial"/>
          <w:lang w:val="es-CO" w:eastAsia="en-US"/>
        </w:rPr>
      </w:pPr>
      <w:r w:rsidRPr="00233E43">
        <w:rPr>
          <w:rFonts w:ascii="Arial" w:hAnsi="Arial" w:cs="Arial"/>
          <w:b/>
          <w:lang w:val="es-CO" w:eastAsia="en-US"/>
        </w:rPr>
        <w:t>Equidad</w:t>
      </w:r>
      <w:r w:rsidRPr="00233E43">
        <w:rPr>
          <w:rFonts w:ascii="Arial" w:hAnsi="Arial" w:cs="Arial"/>
          <w:lang w:val="es-CO" w:eastAsia="en-US"/>
        </w:rPr>
        <w:t>: Es la disposición del servidor hacendario para actuar en condiciones de justicia, sin hacer diferencias entre unos y otros.</w:t>
      </w:r>
    </w:p>
    <w:p w14:paraId="0AF65731" w14:textId="77777777" w:rsidR="001740EA" w:rsidRPr="00233E43" w:rsidRDefault="001740EA" w:rsidP="001740EA">
      <w:pPr>
        <w:pStyle w:val="Prrafodelista"/>
        <w:ind w:left="0"/>
        <w:jc w:val="both"/>
        <w:textAlignment w:val="baseline"/>
        <w:rPr>
          <w:rFonts w:ascii="Arial" w:hAnsi="Arial" w:cs="Arial"/>
          <w:lang w:val="es-CO" w:eastAsia="en-US"/>
        </w:rPr>
      </w:pPr>
    </w:p>
    <w:p w14:paraId="277BA5C1" w14:textId="77777777" w:rsidR="001740EA" w:rsidRPr="00233E43" w:rsidRDefault="001740EA" w:rsidP="001740EA">
      <w:pPr>
        <w:pStyle w:val="Prrafodelista"/>
        <w:ind w:left="0"/>
        <w:jc w:val="both"/>
        <w:textAlignment w:val="baseline"/>
        <w:rPr>
          <w:rFonts w:ascii="Arial" w:hAnsi="Arial" w:cs="Arial"/>
          <w:lang w:val="es-CO" w:eastAsia="en-US"/>
        </w:rPr>
      </w:pPr>
      <w:r w:rsidRPr="00233E43">
        <w:rPr>
          <w:rFonts w:ascii="Arial" w:hAnsi="Arial" w:cs="Arial"/>
          <w:b/>
          <w:lang w:val="es-CO" w:eastAsia="en-US"/>
        </w:rPr>
        <w:t>Probidad</w:t>
      </w:r>
      <w:r w:rsidRPr="00233E43">
        <w:rPr>
          <w:rFonts w:ascii="Arial" w:hAnsi="Arial" w:cs="Arial"/>
          <w:lang w:val="es-CO" w:eastAsia="en-US"/>
        </w:rPr>
        <w:t>: Es la cualidad del servidor hacendario que lo define como una persona coherente, honesta, transparente y veraz.</w:t>
      </w:r>
    </w:p>
    <w:p w14:paraId="4D92A45F" w14:textId="77777777" w:rsidR="001740EA" w:rsidRPr="00233E43" w:rsidRDefault="001740EA" w:rsidP="001740EA">
      <w:pPr>
        <w:pStyle w:val="Prrafodelista"/>
        <w:ind w:left="0"/>
        <w:jc w:val="both"/>
        <w:textAlignment w:val="baseline"/>
        <w:rPr>
          <w:rFonts w:ascii="Arial" w:hAnsi="Arial" w:cs="Arial"/>
          <w:lang w:val="es-CO" w:eastAsia="en-US"/>
        </w:rPr>
      </w:pPr>
    </w:p>
    <w:p w14:paraId="0DB8A064" w14:textId="77777777" w:rsidR="001740EA" w:rsidRPr="00233E43" w:rsidRDefault="001740EA" w:rsidP="001740EA">
      <w:pPr>
        <w:pStyle w:val="Prrafodelista"/>
        <w:ind w:left="0"/>
        <w:jc w:val="both"/>
        <w:textAlignment w:val="baseline"/>
        <w:rPr>
          <w:rFonts w:ascii="Arial" w:hAnsi="Arial" w:cs="Arial"/>
          <w:lang w:val="es-CO" w:eastAsia="en-US"/>
        </w:rPr>
      </w:pPr>
      <w:r w:rsidRPr="00233E43">
        <w:rPr>
          <w:rFonts w:ascii="Arial" w:hAnsi="Arial" w:cs="Arial"/>
          <w:b/>
          <w:lang w:val="es-CO" w:eastAsia="en-US"/>
        </w:rPr>
        <w:t>Respeto</w:t>
      </w:r>
      <w:r w:rsidRPr="00233E43">
        <w:rPr>
          <w:rFonts w:ascii="Arial" w:hAnsi="Arial" w:cs="Arial"/>
          <w:lang w:val="es-CO" w:eastAsia="en-US"/>
        </w:rPr>
        <w:t>: Es la honra manifiesta en el servidor hacendario cuando reconoce y valora la autonomía en la vida del otro, protege su entorno y actúa en consecuencia.</w:t>
      </w:r>
    </w:p>
    <w:p w14:paraId="7EEDC190" w14:textId="77777777" w:rsidR="001740EA" w:rsidRPr="00233E43" w:rsidRDefault="001740EA" w:rsidP="001740EA">
      <w:pPr>
        <w:pStyle w:val="Prrafodelista"/>
        <w:ind w:left="0"/>
        <w:jc w:val="both"/>
        <w:textAlignment w:val="baseline"/>
        <w:rPr>
          <w:rFonts w:ascii="Arial" w:hAnsi="Arial" w:cs="Arial"/>
          <w:lang w:val="es-CO" w:eastAsia="en-US"/>
        </w:rPr>
      </w:pPr>
    </w:p>
    <w:p w14:paraId="0227BC15" w14:textId="77777777" w:rsidR="001740EA" w:rsidRPr="00233E43" w:rsidRDefault="001740EA" w:rsidP="001740EA">
      <w:pPr>
        <w:pStyle w:val="Prrafodelista"/>
        <w:ind w:left="0"/>
        <w:jc w:val="both"/>
        <w:textAlignment w:val="baseline"/>
        <w:rPr>
          <w:rFonts w:ascii="Arial" w:hAnsi="Arial" w:cs="Arial"/>
          <w:lang w:val="es-CO" w:eastAsia="en-US"/>
        </w:rPr>
      </w:pPr>
      <w:r w:rsidRPr="00233E43">
        <w:rPr>
          <w:rFonts w:ascii="Arial" w:hAnsi="Arial" w:cs="Arial"/>
          <w:b/>
          <w:lang w:val="es-CO" w:eastAsia="en-US"/>
        </w:rPr>
        <w:t>Solidaridad</w:t>
      </w:r>
      <w:r w:rsidRPr="00233E43">
        <w:rPr>
          <w:rFonts w:ascii="Arial" w:hAnsi="Arial" w:cs="Arial"/>
          <w:lang w:val="es-CO" w:eastAsia="en-US"/>
        </w:rPr>
        <w:t>: Es la voluntad activa del servidor hacendario para contribuir y cooperar en búsqueda del bienestar de las personas que se encuentran en situación de vulnerabilidad o desprotección.</w:t>
      </w:r>
    </w:p>
    <w:p w14:paraId="49673464" w14:textId="77777777" w:rsidR="001740EA" w:rsidRPr="00233E43" w:rsidRDefault="001740EA" w:rsidP="00FB2746">
      <w:pPr>
        <w:shd w:val="clear" w:color="auto" w:fill="FFFFFF"/>
        <w:jc w:val="both"/>
        <w:rPr>
          <w:rFonts w:ascii="Arial" w:hAnsi="Arial" w:cs="Arial"/>
          <w:b/>
          <w:bCs/>
          <w:caps/>
          <w:color w:val="222222"/>
        </w:rPr>
      </w:pPr>
    </w:p>
    <w:p w14:paraId="1751B41A" w14:textId="77777777" w:rsidR="00D8599C" w:rsidRPr="00233E43" w:rsidRDefault="007147C8" w:rsidP="007147C8">
      <w:pPr>
        <w:pStyle w:val="Prrafodelista"/>
        <w:numPr>
          <w:ilvl w:val="2"/>
          <w:numId w:val="2"/>
        </w:numPr>
        <w:ind w:left="426"/>
        <w:jc w:val="both"/>
        <w:outlineLvl w:val="0"/>
        <w:rPr>
          <w:rFonts w:ascii="Arial" w:hAnsi="Arial" w:cs="Arial"/>
          <w:b/>
          <w:lang w:val="es-CO" w:eastAsia="en-US"/>
        </w:rPr>
      </w:pPr>
      <w:bookmarkStart w:id="72" w:name="_Toc474489217"/>
      <w:r w:rsidRPr="00233E43">
        <w:rPr>
          <w:rFonts w:ascii="Arial" w:hAnsi="Arial" w:cs="Arial"/>
          <w:b/>
          <w:lang w:val="es-CO" w:eastAsia="en-US"/>
        </w:rPr>
        <w:t>Encuesta de satisfacción</w:t>
      </w:r>
      <w:r w:rsidR="00D8599C" w:rsidRPr="00233E43">
        <w:rPr>
          <w:rFonts w:ascii="Arial" w:hAnsi="Arial" w:cs="Arial"/>
          <w:b/>
          <w:lang w:val="es-CO" w:eastAsia="en-US"/>
        </w:rPr>
        <w:t>.</w:t>
      </w:r>
      <w:bookmarkEnd w:id="72"/>
    </w:p>
    <w:p w14:paraId="347716C6" w14:textId="77777777" w:rsidR="00D8599C" w:rsidRPr="00233E43" w:rsidRDefault="00D8599C" w:rsidP="00FB2746">
      <w:pPr>
        <w:shd w:val="clear" w:color="auto" w:fill="FFFFFF"/>
        <w:jc w:val="both"/>
        <w:rPr>
          <w:color w:val="222222"/>
        </w:rPr>
      </w:pPr>
      <w:r w:rsidRPr="00233E43">
        <w:rPr>
          <w:rFonts w:ascii="Arial" w:hAnsi="Arial" w:cs="Arial"/>
          <w:color w:val="222222"/>
        </w:rPr>
        <w:t> </w:t>
      </w:r>
    </w:p>
    <w:p w14:paraId="57B16ECA"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Durante el año 2016, se realiza directamente por la Oficina Asesora de Planeación, de acuerdo con la metodología informada en el mes de junio, y aceptada en el comité de dirección la Encuesta de Satisfacción, así:</w:t>
      </w:r>
    </w:p>
    <w:p w14:paraId="4CF41273"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 </w:t>
      </w:r>
    </w:p>
    <w:p w14:paraId="4A74A22A"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A nivel  interno, se realizó en las áreas de Estudios Fiscales, Tecnología, Riesgos, Jurídica, Corporativa, Planeación y Comunicaciones, y con cliente externo se realizó para las áreas de: Contabilidad, Tesorería, Crédito Público, Proyectos Especiales, Atención al ciudadano, Impuestos y Presupuesto.</w:t>
      </w:r>
    </w:p>
    <w:p w14:paraId="777DFDAC"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 </w:t>
      </w:r>
    </w:p>
    <w:p w14:paraId="37799636"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La encuesta de cliente externo de la DIB, fue practicada con apoyo de la Veeduría Distrital.</w:t>
      </w:r>
    </w:p>
    <w:p w14:paraId="4E8470A8"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En cuanto a las encuestas de percepción, efectuada en las áreas, se logró un cubrimiento del 79.6%, se realizaron un total de 3</w:t>
      </w:r>
      <w:r w:rsidR="00C239D6" w:rsidRPr="00233E43">
        <w:rPr>
          <w:rFonts w:ascii="Arial" w:hAnsi="Arial" w:cs="Arial"/>
          <w:color w:val="222222"/>
          <w:lang w:val="es-ES"/>
        </w:rPr>
        <w:t>.</w:t>
      </w:r>
      <w:r w:rsidRPr="00233E43">
        <w:rPr>
          <w:rFonts w:ascii="Arial" w:hAnsi="Arial" w:cs="Arial"/>
          <w:color w:val="222222"/>
          <w:lang w:val="es-ES"/>
        </w:rPr>
        <w:t>583 encuestas aplicadas en 10 dependencias.</w:t>
      </w:r>
    </w:p>
    <w:p w14:paraId="49E2AB1B"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 </w:t>
      </w:r>
    </w:p>
    <w:p w14:paraId="17CB0EFE"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Adicionalmente y en todas las dependencias relacionadas se llevaron a cabo sesiones de Focus Group, con una participación total de 150 personas, en sesiones dirigidas por la OAP.</w:t>
      </w:r>
    </w:p>
    <w:p w14:paraId="640AD421"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 </w:t>
      </w:r>
    </w:p>
    <w:p w14:paraId="0E78D620" w14:textId="77777777" w:rsidR="00D8599C" w:rsidRPr="00233E43" w:rsidRDefault="00D8599C" w:rsidP="00FB2746">
      <w:pPr>
        <w:shd w:val="clear" w:color="auto" w:fill="FFFFFF"/>
        <w:jc w:val="both"/>
        <w:rPr>
          <w:color w:val="222222"/>
        </w:rPr>
      </w:pPr>
      <w:r w:rsidRPr="00233E43">
        <w:rPr>
          <w:rFonts w:ascii="Arial" w:hAnsi="Arial" w:cs="Arial"/>
          <w:color w:val="222222"/>
          <w:lang w:val="es-ES"/>
        </w:rPr>
        <w:t>Los resultados de la encuesta, fueron socializados en las áreas por el equipo de la OAP, durante el mes de diciembre, sobre los cuales cada área formulo unos compromisos, los cuales se constituyen en compromiso de la R</w:t>
      </w:r>
      <w:r w:rsidR="00C239D6" w:rsidRPr="00233E43">
        <w:rPr>
          <w:rFonts w:ascii="Arial" w:hAnsi="Arial" w:cs="Arial"/>
          <w:color w:val="222222"/>
          <w:lang w:val="es-ES"/>
        </w:rPr>
        <w:t xml:space="preserve">evisión </w:t>
      </w:r>
      <w:r w:rsidRPr="00233E43">
        <w:rPr>
          <w:rFonts w:ascii="Arial" w:hAnsi="Arial" w:cs="Arial"/>
          <w:color w:val="222222"/>
          <w:lang w:val="es-ES"/>
        </w:rPr>
        <w:t>G</w:t>
      </w:r>
      <w:r w:rsidR="00C239D6" w:rsidRPr="00233E43">
        <w:rPr>
          <w:rFonts w:ascii="Arial" w:hAnsi="Arial" w:cs="Arial"/>
          <w:color w:val="222222"/>
          <w:lang w:val="es-ES"/>
        </w:rPr>
        <w:t>erencial</w:t>
      </w:r>
      <w:r w:rsidRPr="00233E43">
        <w:rPr>
          <w:rFonts w:ascii="Arial" w:hAnsi="Arial" w:cs="Arial"/>
          <w:color w:val="222222"/>
          <w:lang w:val="es-ES"/>
        </w:rPr>
        <w:t>, para el 2017, para el área.</w:t>
      </w:r>
    </w:p>
    <w:p w14:paraId="4CBB3ED3" w14:textId="77777777" w:rsidR="00D8599C" w:rsidRPr="00233E43" w:rsidRDefault="00D8599C" w:rsidP="00EA5049">
      <w:pPr>
        <w:jc w:val="both"/>
        <w:rPr>
          <w:rFonts w:ascii="Arial" w:hAnsi="Arial" w:cs="Arial"/>
          <w:lang w:val="es-CO" w:eastAsia="en-US"/>
        </w:rPr>
      </w:pPr>
    </w:p>
    <w:p w14:paraId="4665FD25" w14:textId="77777777" w:rsidR="00FE7C06" w:rsidRPr="00233E43" w:rsidRDefault="00FE7C06" w:rsidP="00EA5049">
      <w:pPr>
        <w:jc w:val="both"/>
        <w:rPr>
          <w:rFonts w:ascii="Arial" w:hAnsi="Arial" w:cs="Arial"/>
          <w:lang w:val="es-CO" w:eastAsia="en-US"/>
        </w:rPr>
      </w:pPr>
    </w:p>
    <w:p w14:paraId="51AD3BC6" w14:textId="77777777" w:rsidR="00FE7C06" w:rsidRPr="00233E43" w:rsidRDefault="00FE7C06" w:rsidP="00EA5049">
      <w:pPr>
        <w:jc w:val="both"/>
        <w:rPr>
          <w:rFonts w:ascii="Arial" w:hAnsi="Arial" w:cs="Arial"/>
          <w:lang w:val="es-CO" w:eastAsia="en-US"/>
        </w:rPr>
      </w:pPr>
    </w:p>
    <w:p w14:paraId="7DDAF1C5" w14:textId="77777777" w:rsidR="009551B7" w:rsidRPr="00233E43" w:rsidRDefault="009551B7" w:rsidP="00314DCC">
      <w:pPr>
        <w:pStyle w:val="Prrafodelista"/>
        <w:numPr>
          <w:ilvl w:val="1"/>
          <w:numId w:val="2"/>
        </w:numPr>
        <w:ind w:left="426"/>
        <w:jc w:val="both"/>
        <w:outlineLvl w:val="0"/>
        <w:rPr>
          <w:rFonts w:ascii="Arial" w:hAnsi="Arial" w:cs="Arial"/>
          <w:b/>
          <w:lang w:val="es-CO" w:eastAsia="en-US"/>
        </w:rPr>
      </w:pPr>
      <w:bookmarkStart w:id="73" w:name="_Toc474489218"/>
      <w:r w:rsidRPr="00233E43">
        <w:rPr>
          <w:rFonts w:ascii="Arial" w:hAnsi="Arial" w:cs="Arial"/>
          <w:b/>
          <w:lang w:val="es-CO" w:eastAsia="en-US"/>
        </w:rPr>
        <w:lastRenderedPageBreak/>
        <w:t>AVANCES DEL PLAN ESTRATÉGICO</w:t>
      </w:r>
      <w:bookmarkEnd w:id="73"/>
    </w:p>
    <w:p w14:paraId="537A0069" w14:textId="77777777" w:rsidR="007E7144" w:rsidRPr="00233E43" w:rsidRDefault="007E7144" w:rsidP="00EA5049">
      <w:pPr>
        <w:jc w:val="both"/>
        <w:rPr>
          <w:rFonts w:ascii="Arial" w:hAnsi="Arial" w:cs="Arial"/>
          <w:b/>
          <w:lang w:val="es-CO" w:eastAsia="en-US"/>
        </w:rPr>
      </w:pPr>
    </w:p>
    <w:p w14:paraId="0A6EA114" w14:textId="77777777" w:rsidR="00290F10" w:rsidRPr="00233E43" w:rsidRDefault="00290F10" w:rsidP="000D1EA6">
      <w:pPr>
        <w:jc w:val="center"/>
        <w:rPr>
          <w:rFonts w:ascii="Arial" w:hAnsi="Arial" w:cs="Arial"/>
          <w:snapToGrid w:val="0"/>
          <w:color w:val="000000"/>
        </w:rPr>
      </w:pPr>
      <w:r w:rsidRPr="00233E43">
        <w:rPr>
          <w:rFonts w:ascii="Arial" w:hAnsi="Arial" w:cs="Arial"/>
          <w:snapToGrid w:val="0"/>
          <w:color w:val="000000"/>
        </w:rPr>
        <w:t>El comportamiento del avance del Plan Estratégico a diciembre de 201</w:t>
      </w:r>
      <w:r w:rsidR="00C75BC9">
        <w:rPr>
          <w:rFonts w:ascii="Arial" w:hAnsi="Arial" w:cs="Arial"/>
          <w:snapToGrid w:val="0"/>
          <w:color w:val="000000"/>
        </w:rPr>
        <w:t>6</w:t>
      </w:r>
      <w:r w:rsidRPr="00233E43">
        <w:rPr>
          <w:rFonts w:ascii="Arial" w:hAnsi="Arial" w:cs="Arial"/>
          <w:snapToGrid w:val="0"/>
          <w:color w:val="000000"/>
        </w:rPr>
        <w:t xml:space="preserve"> es el siguiente:</w:t>
      </w:r>
    </w:p>
    <w:p w14:paraId="51262314" w14:textId="77777777" w:rsidR="00290F10" w:rsidRPr="00233E43" w:rsidRDefault="00290F10" w:rsidP="00EA5049">
      <w:pPr>
        <w:jc w:val="both"/>
        <w:rPr>
          <w:rFonts w:ascii="Arial" w:hAnsi="Arial" w:cs="Arial"/>
          <w:color w:val="000000"/>
          <w:lang w:val="es-MX"/>
        </w:rPr>
      </w:pPr>
    </w:p>
    <w:p w14:paraId="3F1C938D" w14:textId="77777777" w:rsidR="00290F10" w:rsidRPr="00233E43" w:rsidRDefault="00C379EF" w:rsidP="00C379EF">
      <w:pPr>
        <w:keepNext/>
        <w:jc w:val="center"/>
        <w:rPr>
          <w:rFonts w:ascii="Arial" w:hAnsi="Arial" w:cs="Arial"/>
          <w:b/>
          <w:color w:val="000000"/>
          <w:lang w:val="es-MX"/>
        </w:rPr>
      </w:pPr>
      <w:r w:rsidRPr="00233E43">
        <w:rPr>
          <w:rFonts w:ascii="Arial" w:hAnsi="Arial" w:cs="Arial"/>
          <w:b/>
          <w:color w:val="000000"/>
          <w:lang w:val="es-MX"/>
        </w:rPr>
        <w:t>Gráfica</w:t>
      </w:r>
    </w:p>
    <w:p w14:paraId="46556788" w14:textId="77777777" w:rsidR="00D76C00" w:rsidRPr="00D76C00" w:rsidRDefault="00D76C00" w:rsidP="00D76C00">
      <w:pPr>
        <w:pStyle w:val="Descripcin"/>
        <w:jc w:val="center"/>
        <w:rPr>
          <w:rFonts w:ascii="Arial" w:hAnsi="Arial" w:cs="Arial"/>
          <w:bCs w:val="0"/>
          <w:color w:val="000000"/>
          <w:sz w:val="20"/>
          <w:szCs w:val="20"/>
          <w:lang w:val="es-MX"/>
        </w:rPr>
      </w:pPr>
      <w:r w:rsidRPr="00D76C00">
        <w:rPr>
          <w:rFonts w:ascii="Arial" w:hAnsi="Arial" w:cs="Arial"/>
          <w:bCs w:val="0"/>
          <w:color w:val="000000"/>
          <w:sz w:val="20"/>
          <w:szCs w:val="20"/>
          <w:lang w:val="es-MX"/>
        </w:rPr>
        <w:fldChar w:fldCharType="begin"/>
      </w:r>
      <w:r w:rsidRPr="00D76C00">
        <w:rPr>
          <w:rFonts w:ascii="Arial" w:hAnsi="Arial" w:cs="Arial"/>
          <w:bCs w:val="0"/>
          <w:color w:val="000000"/>
          <w:sz w:val="20"/>
          <w:szCs w:val="20"/>
          <w:lang w:val="es-MX"/>
        </w:rPr>
        <w:instrText xml:space="preserve"> SEQ Gráfica \* ARABIC </w:instrText>
      </w:r>
      <w:r w:rsidRPr="00D76C00">
        <w:rPr>
          <w:rFonts w:ascii="Arial" w:hAnsi="Arial" w:cs="Arial"/>
          <w:bCs w:val="0"/>
          <w:color w:val="000000"/>
          <w:sz w:val="20"/>
          <w:szCs w:val="20"/>
          <w:lang w:val="es-MX"/>
        </w:rPr>
        <w:fldChar w:fldCharType="separate"/>
      </w:r>
      <w:bookmarkStart w:id="74" w:name="_Toc474489242"/>
      <w:r w:rsidR="00EE7C15">
        <w:rPr>
          <w:rFonts w:ascii="Arial" w:hAnsi="Arial" w:cs="Arial"/>
          <w:bCs w:val="0"/>
          <w:noProof/>
          <w:color w:val="000000"/>
          <w:sz w:val="20"/>
          <w:szCs w:val="20"/>
          <w:lang w:val="es-MX"/>
        </w:rPr>
        <w:t>1</w:t>
      </w:r>
      <w:r w:rsidRPr="00D76C00">
        <w:rPr>
          <w:rFonts w:ascii="Arial" w:hAnsi="Arial" w:cs="Arial"/>
          <w:bCs w:val="0"/>
          <w:color w:val="000000"/>
          <w:sz w:val="20"/>
          <w:szCs w:val="20"/>
          <w:lang w:val="es-MX"/>
        </w:rPr>
        <w:fldChar w:fldCharType="end"/>
      </w:r>
      <w:r w:rsidRPr="00D76C00">
        <w:rPr>
          <w:rFonts w:ascii="Arial" w:hAnsi="Arial" w:cs="Arial"/>
          <w:bCs w:val="0"/>
          <w:color w:val="000000"/>
          <w:sz w:val="20"/>
          <w:szCs w:val="20"/>
          <w:lang w:val="es-MX"/>
        </w:rPr>
        <w:t xml:space="preserve"> Cumplimiento Consolidado Por Objetivo Plan Estratégico</w:t>
      </w:r>
      <w:bookmarkEnd w:id="74"/>
    </w:p>
    <w:p w14:paraId="5571A80B" w14:textId="77777777" w:rsidR="00F93A22" w:rsidRDefault="00F93A22" w:rsidP="00EA5049">
      <w:pPr>
        <w:jc w:val="both"/>
        <w:rPr>
          <w:rFonts w:ascii="Arial" w:hAnsi="Arial" w:cs="Arial"/>
          <w:lang w:val="es-MX"/>
        </w:rPr>
      </w:pPr>
      <w:r>
        <w:rPr>
          <w:noProof/>
          <w:lang w:val="es-CO" w:eastAsia="es-CO"/>
        </w:rPr>
        <w:drawing>
          <wp:inline distT="0" distB="0" distL="0" distR="0" wp14:anchorId="585C6DFD" wp14:editId="6CF46FC7">
            <wp:extent cx="5782310" cy="2335530"/>
            <wp:effectExtent l="0" t="0" r="889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488D75" w14:textId="77777777" w:rsidR="00F93A22" w:rsidRDefault="00F93A22" w:rsidP="00EA5049">
      <w:pPr>
        <w:jc w:val="both"/>
        <w:rPr>
          <w:rFonts w:ascii="Arial" w:hAnsi="Arial" w:cs="Arial"/>
          <w:lang w:val="es-MX"/>
        </w:rPr>
      </w:pPr>
    </w:p>
    <w:p w14:paraId="6E6784B6" w14:textId="77777777" w:rsidR="00290F10" w:rsidRPr="00233E43" w:rsidRDefault="00290F10" w:rsidP="00EA5049">
      <w:pPr>
        <w:jc w:val="both"/>
        <w:rPr>
          <w:rFonts w:ascii="Arial" w:hAnsi="Arial" w:cs="Arial"/>
          <w:lang w:val="es-MX"/>
        </w:rPr>
      </w:pPr>
      <w:r w:rsidRPr="00233E43">
        <w:rPr>
          <w:rFonts w:ascii="Arial" w:hAnsi="Arial" w:cs="Arial"/>
          <w:lang w:val="es-MX"/>
        </w:rPr>
        <w:t xml:space="preserve">Dentro de los principales avances estratégicos </w:t>
      </w:r>
      <w:r w:rsidR="00722C92">
        <w:rPr>
          <w:rFonts w:ascii="Arial" w:hAnsi="Arial" w:cs="Arial"/>
          <w:lang w:val="es-MX"/>
        </w:rPr>
        <w:t xml:space="preserve">que son complementarios a los relacionados en capítulos anteriores </w:t>
      </w:r>
      <w:r w:rsidRPr="00233E43">
        <w:rPr>
          <w:rFonts w:ascii="Arial" w:hAnsi="Arial" w:cs="Arial"/>
          <w:lang w:val="es-MX"/>
        </w:rPr>
        <w:t>se destacan:</w:t>
      </w:r>
    </w:p>
    <w:p w14:paraId="145B37B3" w14:textId="77777777" w:rsidR="00835F88" w:rsidRDefault="00835F88" w:rsidP="00EA5049">
      <w:pPr>
        <w:jc w:val="both"/>
        <w:rPr>
          <w:rFonts w:ascii="Arial" w:hAnsi="Arial" w:cs="Arial"/>
          <w:b/>
          <w:noProof/>
          <w:lang w:val="es-CO"/>
        </w:rPr>
      </w:pPr>
    </w:p>
    <w:p w14:paraId="0A7491FE" w14:textId="77777777" w:rsidR="00835F88" w:rsidRPr="00835F88" w:rsidRDefault="00835F88" w:rsidP="00835F88">
      <w:pPr>
        <w:jc w:val="both"/>
        <w:rPr>
          <w:rFonts w:ascii="Arial" w:hAnsi="Arial" w:cs="Arial"/>
          <w:b/>
          <w:noProof/>
        </w:rPr>
      </w:pPr>
      <w:r w:rsidRPr="00835F88">
        <w:rPr>
          <w:rFonts w:ascii="Arial" w:hAnsi="Arial" w:cs="Arial"/>
          <w:b/>
          <w:noProof/>
        </w:rPr>
        <w:t xml:space="preserve">Lograr mayores ingresos basados en los principios de progresividad y equidad. </w:t>
      </w:r>
    </w:p>
    <w:p w14:paraId="35116716" w14:textId="77777777" w:rsidR="00835F88" w:rsidRPr="00723D90" w:rsidRDefault="00835F88" w:rsidP="00835F88">
      <w:pPr>
        <w:jc w:val="both"/>
        <w:rPr>
          <w:rFonts w:ascii="Arial" w:hAnsi="Arial" w:cs="Arial"/>
          <w:bCs/>
          <w:sz w:val="18"/>
          <w:szCs w:val="18"/>
        </w:rPr>
      </w:pPr>
    </w:p>
    <w:p w14:paraId="77AC781A" w14:textId="77777777" w:rsidR="00835F88" w:rsidRPr="004B5825" w:rsidRDefault="00835F88" w:rsidP="004B5825">
      <w:pPr>
        <w:pStyle w:val="Prrafodelista"/>
        <w:numPr>
          <w:ilvl w:val="3"/>
          <w:numId w:val="2"/>
        </w:numPr>
        <w:tabs>
          <w:tab w:val="left" w:pos="851"/>
        </w:tabs>
        <w:ind w:left="709"/>
        <w:jc w:val="both"/>
        <w:outlineLvl w:val="0"/>
        <w:rPr>
          <w:rFonts w:ascii="Arial" w:hAnsi="Arial" w:cs="Arial"/>
          <w:b/>
          <w:lang w:val="es-CO" w:eastAsia="en-US"/>
        </w:rPr>
      </w:pPr>
      <w:bookmarkStart w:id="75" w:name="_Toc474489219"/>
      <w:r w:rsidRPr="004B5825">
        <w:rPr>
          <w:rFonts w:ascii="Arial" w:hAnsi="Arial" w:cs="Arial"/>
          <w:b/>
          <w:lang w:val="es-CO" w:eastAsia="en-US"/>
        </w:rPr>
        <w:t>Ejecución de Ingresos</w:t>
      </w:r>
      <w:r w:rsidR="004B5825">
        <w:rPr>
          <w:rStyle w:val="Refdenotaalpie"/>
          <w:rFonts w:ascii="Arial" w:hAnsi="Arial"/>
          <w:b/>
          <w:lang w:val="es-CO" w:eastAsia="en-US"/>
        </w:rPr>
        <w:footnoteReference w:id="8"/>
      </w:r>
      <w:bookmarkEnd w:id="75"/>
    </w:p>
    <w:p w14:paraId="2E8877BB" w14:textId="77777777" w:rsidR="00835F88" w:rsidRPr="00835F88" w:rsidRDefault="00835F88" w:rsidP="00835F88">
      <w:pPr>
        <w:jc w:val="both"/>
        <w:rPr>
          <w:rFonts w:ascii="Arial" w:hAnsi="Arial" w:cs="Arial"/>
          <w:sz w:val="18"/>
          <w:szCs w:val="18"/>
        </w:rPr>
      </w:pPr>
    </w:p>
    <w:p w14:paraId="44660531" w14:textId="77777777" w:rsidR="00835F88" w:rsidRPr="00835F88" w:rsidRDefault="00835F88" w:rsidP="00835F88">
      <w:pPr>
        <w:jc w:val="both"/>
        <w:rPr>
          <w:rFonts w:ascii="Arial" w:hAnsi="Arial" w:cs="Arial"/>
          <w:szCs w:val="18"/>
        </w:rPr>
      </w:pPr>
      <w:r w:rsidRPr="00835F88">
        <w:rPr>
          <w:rFonts w:ascii="Arial" w:hAnsi="Arial" w:cs="Arial"/>
          <w:szCs w:val="18"/>
        </w:rPr>
        <w:t>Meta anual: Recaudar $</w:t>
      </w:r>
      <w:r w:rsidRPr="00835F88">
        <w:rPr>
          <w:rFonts w:ascii="Arial" w:hAnsi="Arial" w:cs="Arial"/>
          <w:b/>
          <w:szCs w:val="18"/>
        </w:rPr>
        <w:t>7</w:t>
      </w:r>
      <w:r w:rsidRPr="00835F88">
        <w:rPr>
          <w:rFonts w:ascii="Arial" w:hAnsi="Arial" w:cs="Arial"/>
          <w:b/>
          <w:bCs/>
          <w:color w:val="000000"/>
          <w:szCs w:val="18"/>
          <w:lang w:eastAsia="es-CO"/>
        </w:rPr>
        <w:t xml:space="preserve">.600.00 </w:t>
      </w:r>
      <w:r w:rsidRPr="00835F88">
        <w:rPr>
          <w:rFonts w:ascii="Arial" w:hAnsi="Arial" w:cs="Arial"/>
          <w:szCs w:val="18"/>
        </w:rPr>
        <w:t>millones</w:t>
      </w:r>
    </w:p>
    <w:p w14:paraId="18E214DA" w14:textId="77777777" w:rsidR="00835F88" w:rsidRPr="00835F88" w:rsidRDefault="00835F88" w:rsidP="00835F88">
      <w:pPr>
        <w:jc w:val="both"/>
        <w:rPr>
          <w:rFonts w:ascii="Arial" w:hAnsi="Arial" w:cs="Arial"/>
          <w:szCs w:val="18"/>
        </w:rPr>
      </w:pPr>
      <w:r w:rsidRPr="00835F88">
        <w:rPr>
          <w:rFonts w:ascii="Arial" w:hAnsi="Arial" w:cs="Arial"/>
          <w:szCs w:val="18"/>
        </w:rPr>
        <w:t xml:space="preserve">Ejecutado: </w:t>
      </w:r>
      <w:r w:rsidRPr="00835F88">
        <w:rPr>
          <w:rFonts w:ascii="Arial" w:hAnsi="Arial" w:cs="Arial"/>
          <w:b/>
          <w:szCs w:val="18"/>
        </w:rPr>
        <w:t>$7.936.352</w:t>
      </w:r>
      <w:r w:rsidRPr="00835F88">
        <w:rPr>
          <w:rFonts w:ascii="Arial" w:hAnsi="Arial" w:cs="Arial"/>
          <w:b/>
          <w:szCs w:val="18"/>
          <w:lang w:eastAsia="es-CO"/>
        </w:rPr>
        <w:t xml:space="preserve"> </w:t>
      </w:r>
      <w:r w:rsidRPr="00835F88">
        <w:rPr>
          <w:rFonts w:ascii="Arial" w:hAnsi="Arial" w:cs="Arial"/>
          <w:szCs w:val="18"/>
        </w:rPr>
        <w:t>millones de pesos, 104%</w:t>
      </w:r>
    </w:p>
    <w:p w14:paraId="34469FD3" w14:textId="77777777" w:rsidR="00835F88" w:rsidRPr="00835F88" w:rsidRDefault="00835F88" w:rsidP="00EA5049">
      <w:pPr>
        <w:jc w:val="both"/>
        <w:rPr>
          <w:rFonts w:ascii="Arial" w:hAnsi="Arial" w:cs="Arial"/>
          <w:b/>
          <w:noProof/>
          <w:lang w:val="es-CO"/>
        </w:rPr>
      </w:pPr>
    </w:p>
    <w:p w14:paraId="146E3713" w14:textId="77777777" w:rsidR="00835F88" w:rsidRPr="00835F88" w:rsidRDefault="00835F88" w:rsidP="00835F88">
      <w:pPr>
        <w:jc w:val="both"/>
        <w:rPr>
          <w:rFonts w:ascii="Arial" w:hAnsi="Arial" w:cs="Arial"/>
          <w:bCs/>
        </w:rPr>
      </w:pPr>
      <w:r w:rsidRPr="00835F88">
        <w:rPr>
          <w:rFonts w:ascii="Arial" w:hAnsi="Arial" w:cs="Arial"/>
          <w:bCs/>
        </w:rPr>
        <w:t>La ejecución en lo corrido del año</w:t>
      </w:r>
      <w:r>
        <w:rPr>
          <w:rFonts w:ascii="Arial" w:hAnsi="Arial" w:cs="Arial"/>
          <w:bCs/>
        </w:rPr>
        <w:t>,</w:t>
      </w:r>
      <w:r w:rsidRPr="00835F88">
        <w:rPr>
          <w:rFonts w:ascii="Arial" w:hAnsi="Arial" w:cs="Arial"/>
          <w:bCs/>
        </w:rPr>
        <w:t xml:space="preserve"> </w:t>
      </w:r>
      <w:r w:rsidRPr="00835F88">
        <w:rPr>
          <w:rFonts w:ascii="Arial" w:hAnsi="Arial" w:cs="Arial"/>
        </w:rPr>
        <w:t>sin tener presente el c</w:t>
      </w:r>
      <w:r>
        <w:rPr>
          <w:rFonts w:ascii="Arial" w:hAnsi="Arial" w:cs="Arial"/>
        </w:rPr>
        <w:t>orte generado con el nuevo</w:t>
      </w:r>
      <w:r w:rsidRPr="00835F88">
        <w:rPr>
          <w:rFonts w:ascii="Arial" w:hAnsi="Arial" w:cs="Arial"/>
        </w:rPr>
        <w:t xml:space="preserve"> plan de desarrollo</w:t>
      </w:r>
      <w:r>
        <w:rPr>
          <w:rFonts w:ascii="Arial" w:hAnsi="Arial" w:cs="Arial"/>
        </w:rPr>
        <w:t>,</w:t>
      </w:r>
      <w:r w:rsidRPr="00835F88">
        <w:rPr>
          <w:rFonts w:ascii="Arial" w:hAnsi="Arial" w:cs="Arial"/>
        </w:rPr>
        <w:t xml:space="preserve"> </w:t>
      </w:r>
      <w:r w:rsidRPr="00835F88">
        <w:rPr>
          <w:rFonts w:ascii="Arial" w:hAnsi="Arial" w:cs="Arial"/>
          <w:bCs/>
        </w:rPr>
        <w:t>muestra que el recaudo de los impuestos ha respondido a las acciones adelantadas por la Administración, llegando a una ejecución acumulada del 104% respecto de la meta anual.</w:t>
      </w:r>
    </w:p>
    <w:p w14:paraId="63438A13" w14:textId="77777777" w:rsidR="00835F88" w:rsidRDefault="00835F88" w:rsidP="00835F88">
      <w:pPr>
        <w:contextualSpacing/>
        <w:jc w:val="both"/>
        <w:rPr>
          <w:rFonts w:ascii="Arial" w:hAnsi="Arial" w:cs="Arial"/>
          <w:b/>
          <w:bCs/>
          <w:sz w:val="18"/>
          <w:szCs w:val="18"/>
        </w:rPr>
      </w:pPr>
    </w:p>
    <w:p w14:paraId="3114E141" w14:textId="77777777" w:rsidR="00835F88" w:rsidRPr="00F347D4" w:rsidRDefault="00835F88" w:rsidP="00835F88">
      <w:pPr>
        <w:contextualSpacing/>
        <w:jc w:val="center"/>
        <w:rPr>
          <w:rFonts w:ascii="Arial" w:hAnsi="Arial" w:cs="Arial"/>
          <w:b/>
        </w:rPr>
      </w:pPr>
      <w:r>
        <w:rPr>
          <w:rFonts w:ascii="Arial" w:hAnsi="Arial" w:cs="Arial"/>
          <w:b/>
        </w:rPr>
        <w:t>Tabla</w:t>
      </w:r>
    </w:p>
    <w:p w14:paraId="0912591A" w14:textId="77777777" w:rsidR="00835F88" w:rsidRPr="00F347D4" w:rsidRDefault="00835F88" w:rsidP="00835F88">
      <w:pPr>
        <w:pStyle w:val="Descripcin"/>
        <w:jc w:val="center"/>
        <w:rPr>
          <w:rFonts w:ascii="Arial" w:hAnsi="Arial" w:cs="Arial"/>
          <w:bCs w:val="0"/>
          <w:color w:val="auto"/>
          <w:sz w:val="20"/>
          <w:szCs w:val="20"/>
        </w:rPr>
      </w:pPr>
      <w:r w:rsidRPr="00F347D4">
        <w:rPr>
          <w:rFonts w:ascii="Arial" w:hAnsi="Arial" w:cs="Arial"/>
          <w:bCs w:val="0"/>
          <w:color w:val="auto"/>
          <w:sz w:val="20"/>
          <w:szCs w:val="20"/>
        </w:rPr>
        <w:fldChar w:fldCharType="begin"/>
      </w:r>
      <w:r w:rsidRPr="00F347D4">
        <w:rPr>
          <w:rFonts w:ascii="Arial" w:hAnsi="Arial" w:cs="Arial"/>
          <w:bCs w:val="0"/>
          <w:color w:val="auto"/>
          <w:sz w:val="20"/>
          <w:szCs w:val="20"/>
        </w:rPr>
        <w:instrText xml:space="preserve"> SEQ Tabla \* ARABIC </w:instrText>
      </w:r>
      <w:r w:rsidRPr="00F347D4">
        <w:rPr>
          <w:rFonts w:ascii="Arial" w:hAnsi="Arial" w:cs="Arial"/>
          <w:bCs w:val="0"/>
          <w:color w:val="auto"/>
          <w:sz w:val="20"/>
          <w:szCs w:val="20"/>
        </w:rPr>
        <w:fldChar w:fldCharType="separate"/>
      </w:r>
      <w:bookmarkStart w:id="76" w:name="_Toc474489258"/>
      <w:r w:rsidR="001B2FAE">
        <w:rPr>
          <w:rFonts w:ascii="Arial" w:hAnsi="Arial" w:cs="Arial"/>
          <w:bCs w:val="0"/>
          <w:noProof/>
          <w:color w:val="auto"/>
          <w:sz w:val="20"/>
          <w:szCs w:val="20"/>
        </w:rPr>
        <w:t>13</w:t>
      </w:r>
      <w:r w:rsidRPr="00F347D4">
        <w:rPr>
          <w:rFonts w:ascii="Arial" w:hAnsi="Arial" w:cs="Arial"/>
          <w:bCs w:val="0"/>
          <w:color w:val="auto"/>
          <w:sz w:val="20"/>
          <w:szCs w:val="20"/>
        </w:rPr>
        <w:fldChar w:fldCharType="end"/>
      </w:r>
      <w:r w:rsidRPr="00F347D4">
        <w:rPr>
          <w:rFonts w:ascii="Arial" w:hAnsi="Arial" w:cs="Arial"/>
          <w:bCs w:val="0"/>
          <w:color w:val="auto"/>
          <w:sz w:val="20"/>
          <w:szCs w:val="20"/>
        </w:rPr>
        <w:t xml:space="preserve"> Comportamiento del Recaudo acumulado por tipo de gestión</w:t>
      </w:r>
      <w:bookmarkEnd w:id="76"/>
    </w:p>
    <w:p w14:paraId="1FF0EFCC" w14:textId="77777777" w:rsidR="00835F88" w:rsidRDefault="00835F88" w:rsidP="00835F88">
      <w:pPr>
        <w:contextualSpacing/>
        <w:jc w:val="center"/>
        <w:rPr>
          <w:rFonts w:ascii="Arial" w:hAnsi="Arial" w:cs="Arial"/>
          <w:b/>
          <w:sz w:val="18"/>
          <w:szCs w:val="18"/>
        </w:rPr>
      </w:pPr>
      <w:r w:rsidRPr="001E48D2">
        <w:rPr>
          <w:rFonts w:ascii="Arial" w:hAnsi="Arial" w:cs="Arial"/>
          <w:b/>
          <w:bCs/>
          <w:sz w:val="18"/>
          <w:szCs w:val="18"/>
        </w:rPr>
        <w:t xml:space="preserve"> </w:t>
      </w:r>
      <w:r w:rsidRPr="001E48D2">
        <w:rPr>
          <w:rFonts w:ascii="Arial" w:hAnsi="Arial" w:cs="Arial"/>
          <w:b/>
          <w:sz w:val="18"/>
          <w:szCs w:val="18"/>
        </w:rPr>
        <w:t xml:space="preserve">Vs. Metas Planeación Estratégica </w:t>
      </w:r>
    </w:p>
    <w:p w14:paraId="792C252B" w14:textId="77777777" w:rsidR="00835F88" w:rsidRPr="001E48D2" w:rsidRDefault="00835F88" w:rsidP="00835F88">
      <w:pPr>
        <w:contextualSpacing/>
        <w:jc w:val="center"/>
        <w:rPr>
          <w:rFonts w:ascii="Arial" w:hAnsi="Arial" w:cs="Arial"/>
          <w:b/>
          <w:szCs w:val="18"/>
        </w:rPr>
      </w:pPr>
    </w:p>
    <w:tbl>
      <w:tblPr>
        <w:tblW w:w="4260" w:type="dxa"/>
        <w:jc w:val="center"/>
        <w:tblCellMar>
          <w:left w:w="70" w:type="dxa"/>
          <w:right w:w="70" w:type="dxa"/>
        </w:tblCellMar>
        <w:tblLook w:val="04A0" w:firstRow="1" w:lastRow="0" w:firstColumn="1" w:lastColumn="0" w:noHBand="0" w:noVBand="1"/>
      </w:tblPr>
      <w:tblGrid>
        <w:gridCol w:w="2239"/>
        <w:gridCol w:w="1030"/>
        <w:gridCol w:w="1030"/>
        <w:gridCol w:w="930"/>
      </w:tblGrid>
      <w:tr w:rsidR="00835F88" w:rsidRPr="001E48D2" w14:paraId="42E5688F" w14:textId="77777777" w:rsidTr="004E533F">
        <w:trPr>
          <w:trHeight w:val="248"/>
          <w:jc w:val="center"/>
        </w:trPr>
        <w:tc>
          <w:tcPr>
            <w:tcW w:w="223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2D9AEE70" w14:textId="77777777" w:rsidR="00835F88" w:rsidRPr="00F347D4" w:rsidRDefault="00835F88" w:rsidP="004E533F">
            <w:pPr>
              <w:jc w:val="center"/>
              <w:rPr>
                <w:rFonts w:ascii="Arial" w:hAnsi="Arial" w:cs="Arial"/>
                <w:b/>
                <w:bCs/>
                <w:color w:val="000000"/>
                <w:szCs w:val="18"/>
                <w:lang w:eastAsia="es-CO"/>
              </w:rPr>
            </w:pPr>
            <w:r w:rsidRPr="00F347D4">
              <w:rPr>
                <w:rFonts w:ascii="Arial" w:hAnsi="Arial" w:cs="Arial"/>
                <w:b/>
                <w:bCs/>
                <w:color w:val="000000"/>
                <w:szCs w:val="18"/>
                <w:lang w:eastAsia="es-CO"/>
              </w:rPr>
              <w:t> </w:t>
            </w:r>
          </w:p>
        </w:tc>
        <w:tc>
          <w:tcPr>
            <w:tcW w:w="705" w:type="dxa"/>
            <w:tcBorders>
              <w:top w:val="single" w:sz="4" w:space="0" w:color="auto"/>
              <w:left w:val="nil"/>
              <w:bottom w:val="single" w:sz="4" w:space="0" w:color="auto"/>
              <w:right w:val="single" w:sz="4" w:space="0" w:color="auto"/>
            </w:tcBorders>
            <w:shd w:val="clear" w:color="auto" w:fill="1F497D" w:themeFill="text2"/>
            <w:vAlign w:val="center"/>
            <w:hideMark/>
          </w:tcPr>
          <w:p w14:paraId="2BBA166E"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Meta</w:t>
            </w:r>
          </w:p>
        </w:tc>
        <w:tc>
          <w:tcPr>
            <w:tcW w:w="611" w:type="dxa"/>
            <w:tcBorders>
              <w:top w:val="single" w:sz="4" w:space="0" w:color="auto"/>
              <w:left w:val="nil"/>
              <w:bottom w:val="single" w:sz="4" w:space="0" w:color="auto"/>
              <w:right w:val="single" w:sz="4" w:space="0" w:color="auto"/>
            </w:tcBorders>
            <w:shd w:val="clear" w:color="auto" w:fill="1F497D" w:themeFill="text2"/>
            <w:vAlign w:val="center"/>
            <w:hideMark/>
          </w:tcPr>
          <w:p w14:paraId="1CFB4857"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Recaudo</w:t>
            </w:r>
          </w:p>
        </w:tc>
        <w:tc>
          <w:tcPr>
            <w:tcW w:w="705" w:type="dxa"/>
            <w:tcBorders>
              <w:top w:val="single" w:sz="4" w:space="0" w:color="auto"/>
              <w:left w:val="nil"/>
              <w:bottom w:val="single" w:sz="4" w:space="0" w:color="auto"/>
              <w:right w:val="single" w:sz="4" w:space="0" w:color="auto"/>
            </w:tcBorders>
            <w:shd w:val="clear" w:color="auto" w:fill="1F497D" w:themeFill="text2"/>
            <w:vAlign w:val="center"/>
            <w:hideMark/>
          </w:tcPr>
          <w:p w14:paraId="6F12E4EE"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w:t>
            </w:r>
          </w:p>
        </w:tc>
      </w:tr>
      <w:tr w:rsidR="00835F88" w:rsidRPr="001E48D2" w14:paraId="0518CAC6" w14:textId="77777777" w:rsidTr="004E533F">
        <w:trPr>
          <w:trHeight w:val="248"/>
          <w:jc w:val="center"/>
        </w:trPr>
        <w:tc>
          <w:tcPr>
            <w:tcW w:w="2239"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75E91794"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Oportuno</w:t>
            </w:r>
          </w:p>
        </w:tc>
        <w:tc>
          <w:tcPr>
            <w:tcW w:w="705" w:type="dxa"/>
            <w:tcBorders>
              <w:top w:val="nil"/>
              <w:left w:val="nil"/>
              <w:bottom w:val="single" w:sz="4" w:space="0" w:color="auto"/>
              <w:right w:val="single" w:sz="4" w:space="0" w:color="auto"/>
            </w:tcBorders>
            <w:shd w:val="clear" w:color="auto" w:fill="auto"/>
            <w:noWrap/>
            <w:vAlign w:val="center"/>
            <w:hideMark/>
          </w:tcPr>
          <w:p w14:paraId="0A3A7C9C"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7.230.749</w:t>
            </w:r>
          </w:p>
        </w:tc>
        <w:tc>
          <w:tcPr>
            <w:tcW w:w="611" w:type="dxa"/>
            <w:tcBorders>
              <w:top w:val="nil"/>
              <w:left w:val="nil"/>
              <w:bottom w:val="single" w:sz="4" w:space="0" w:color="auto"/>
              <w:right w:val="single" w:sz="4" w:space="0" w:color="auto"/>
            </w:tcBorders>
            <w:shd w:val="clear" w:color="auto" w:fill="auto"/>
            <w:noWrap/>
            <w:vAlign w:val="center"/>
            <w:hideMark/>
          </w:tcPr>
          <w:p w14:paraId="00CB1942"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7.385.685</w:t>
            </w:r>
          </w:p>
        </w:tc>
        <w:tc>
          <w:tcPr>
            <w:tcW w:w="705" w:type="dxa"/>
            <w:tcBorders>
              <w:top w:val="nil"/>
              <w:left w:val="nil"/>
              <w:bottom w:val="single" w:sz="4" w:space="0" w:color="auto"/>
              <w:right w:val="single" w:sz="4" w:space="0" w:color="auto"/>
            </w:tcBorders>
            <w:shd w:val="clear" w:color="auto" w:fill="auto"/>
            <w:noWrap/>
            <w:vAlign w:val="center"/>
            <w:hideMark/>
          </w:tcPr>
          <w:p w14:paraId="0A94AF61"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102,14%</w:t>
            </w:r>
          </w:p>
        </w:tc>
      </w:tr>
      <w:tr w:rsidR="00835F88" w:rsidRPr="001E48D2" w14:paraId="425318CE" w14:textId="77777777" w:rsidTr="004E533F">
        <w:trPr>
          <w:trHeight w:val="248"/>
          <w:jc w:val="center"/>
        </w:trPr>
        <w:tc>
          <w:tcPr>
            <w:tcW w:w="2239"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2327C531"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Gestión</w:t>
            </w:r>
          </w:p>
        </w:tc>
        <w:tc>
          <w:tcPr>
            <w:tcW w:w="705" w:type="dxa"/>
            <w:tcBorders>
              <w:top w:val="nil"/>
              <w:left w:val="nil"/>
              <w:bottom w:val="single" w:sz="4" w:space="0" w:color="auto"/>
              <w:right w:val="single" w:sz="4" w:space="0" w:color="auto"/>
            </w:tcBorders>
            <w:shd w:val="clear" w:color="auto" w:fill="auto"/>
            <w:noWrap/>
            <w:vAlign w:val="center"/>
            <w:hideMark/>
          </w:tcPr>
          <w:p w14:paraId="47C4ADEC"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369.251</w:t>
            </w:r>
          </w:p>
        </w:tc>
        <w:tc>
          <w:tcPr>
            <w:tcW w:w="611" w:type="dxa"/>
            <w:tcBorders>
              <w:top w:val="nil"/>
              <w:left w:val="nil"/>
              <w:bottom w:val="single" w:sz="4" w:space="0" w:color="auto"/>
              <w:right w:val="single" w:sz="4" w:space="0" w:color="auto"/>
            </w:tcBorders>
            <w:shd w:val="clear" w:color="auto" w:fill="auto"/>
            <w:noWrap/>
            <w:vAlign w:val="center"/>
            <w:hideMark/>
          </w:tcPr>
          <w:p w14:paraId="5F511302"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550.667</w:t>
            </w:r>
          </w:p>
        </w:tc>
        <w:tc>
          <w:tcPr>
            <w:tcW w:w="705" w:type="dxa"/>
            <w:tcBorders>
              <w:top w:val="nil"/>
              <w:left w:val="nil"/>
              <w:bottom w:val="single" w:sz="4" w:space="0" w:color="auto"/>
              <w:right w:val="single" w:sz="4" w:space="0" w:color="auto"/>
            </w:tcBorders>
            <w:shd w:val="clear" w:color="auto" w:fill="auto"/>
            <w:noWrap/>
            <w:vAlign w:val="center"/>
            <w:hideMark/>
          </w:tcPr>
          <w:p w14:paraId="445314D5"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149,13%</w:t>
            </w:r>
          </w:p>
        </w:tc>
      </w:tr>
      <w:tr w:rsidR="00835F88" w:rsidRPr="001E48D2" w14:paraId="0E26FA64" w14:textId="77777777" w:rsidTr="004E533F">
        <w:trPr>
          <w:trHeight w:val="248"/>
          <w:jc w:val="center"/>
        </w:trPr>
        <w:tc>
          <w:tcPr>
            <w:tcW w:w="2239"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08EB601F"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Total</w:t>
            </w:r>
          </w:p>
        </w:tc>
        <w:tc>
          <w:tcPr>
            <w:tcW w:w="705" w:type="dxa"/>
            <w:tcBorders>
              <w:top w:val="nil"/>
              <w:left w:val="nil"/>
              <w:bottom w:val="single" w:sz="4" w:space="0" w:color="auto"/>
              <w:right w:val="single" w:sz="4" w:space="0" w:color="auto"/>
            </w:tcBorders>
            <w:shd w:val="clear" w:color="auto" w:fill="auto"/>
            <w:noWrap/>
            <w:vAlign w:val="center"/>
            <w:hideMark/>
          </w:tcPr>
          <w:p w14:paraId="48D32B1A" w14:textId="77777777" w:rsidR="00835F88" w:rsidRPr="00F347D4" w:rsidRDefault="00835F88" w:rsidP="004E533F">
            <w:pPr>
              <w:jc w:val="center"/>
              <w:rPr>
                <w:rFonts w:ascii="Arial" w:hAnsi="Arial" w:cs="Arial"/>
                <w:b/>
                <w:bCs/>
                <w:color w:val="000000"/>
                <w:szCs w:val="18"/>
                <w:lang w:eastAsia="es-CO"/>
              </w:rPr>
            </w:pPr>
            <w:r w:rsidRPr="00F347D4">
              <w:rPr>
                <w:rFonts w:ascii="Arial" w:hAnsi="Arial" w:cs="Arial"/>
                <w:b/>
                <w:bCs/>
                <w:color w:val="000000"/>
                <w:szCs w:val="18"/>
                <w:lang w:eastAsia="es-CO"/>
              </w:rPr>
              <w:t>7.600.000</w:t>
            </w:r>
          </w:p>
        </w:tc>
        <w:tc>
          <w:tcPr>
            <w:tcW w:w="611" w:type="dxa"/>
            <w:tcBorders>
              <w:top w:val="nil"/>
              <w:left w:val="nil"/>
              <w:bottom w:val="single" w:sz="4" w:space="0" w:color="auto"/>
              <w:right w:val="single" w:sz="4" w:space="0" w:color="auto"/>
            </w:tcBorders>
            <w:shd w:val="clear" w:color="auto" w:fill="auto"/>
            <w:noWrap/>
            <w:vAlign w:val="center"/>
            <w:hideMark/>
          </w:tcPr>
          <w:p w14:paraId="682953DE" w14:textId="77777777" w:rsidR="00835F88" w:rsidRPr="00F347D4" w:rsidRDefault="00835F88" w:rsidP="004E533F">
            <w:pPr>
              <w:jc w:val="center"/>
              <w:rPr>
                <w:rFonts w:ascii="Arial" w:hAnsi="Arial" w:cs="Arial"/>
                <w:b/>
                <w:bCs/>
                <w:color w:val="000000"/>
                <w:szCs w:val="18"/>
                <w:lang w:eastAsia="es-CO"/>
              </w:rPr>
            </w:pPr>
            <w:r w:rsidRPr="00F347D4">
              <w:rPr>
                <w:rFonts w:ascii="Arial" w:hAnsi="Arial" w:cs="Arial"/>
                <w:b/>
                <w:bCs/>
                <w:color w:val="000000"/>
                <w:szCs w:val="18"/>
                <w:lang w:eastAsia="es-CO"/>
              </w:rPr>
              <w:t>7.936.352</w:t>
            </w:r>
          </w:p>
        </w:tc>
        <w:tc>
          <w:tcPr>
            <w:tcW w:w="705" w:type="dxa"/>
            <w:tcBorders>
              <w:top w:val="nil"/>
              <w:left w:val="nil"/>
              <w:bottom w:val="single" w:sz="4" w:space="0" w:color="auto"/>
              <w:right w:val="single" w:sz="4" w:space="0" w:color="auto"/>
            </w:tcBorders>
            <w:shd w:val="clear" w:color="auto" w:fill="auto"/>
            <w:noWrap/>
            <w:vAlign w:val="center"/>
            <w:hideMark/>
          </w:tcPr>
          <w:p w14:paraId="14835A2C" w14:textId="77777777" w:rsidR="00835F88" w:rsidRPr="00F347D4" w:rsidRDefault="00835F88" w:rsidP="004E533F">
            <w:pPr>
              <w:jc w:val="center"/>
              <w:rPr>
                <w:rFonts w:ascii="Arial" w:hAnsi="Arial" w:cs="Arial"/>
                <w:b/>
                <w:bCs/>
                <w:color w:val="000000"/>
                <w:szCs w:val="18"/>
                <w:lang w:eastAsia="es-CO"/>
              </w:rPr>
            </w:pPr>
            <w:r w:rsidRPr="00F347D4">
              <w:rPr>
                <w:rFonts w:ascii="Arial" w:hAnsi="Arial" w:cs="Arial"/>
                <w:b/>
                <w:bCs/>
                <w:color w:val="000000"/>
                <w:szCs w:val="18"/>
                <w:lang w:eastAsia="es-CO"/>
              </w:rPr>
              <w:t>104%</w:t>
            </w:r>
          </w:p>
        </w:tc>
      </w:tr>
    </w:tbl>
    <w:p w14:paraId="08608ED8" w14:textId="77777777" w:rsidR="00835F88" w:rsidRDefault="00835F88" w:rsidP="00835F88">
      <w:pPr>
        <w:contextualSpacing/>
        <w:jc w:val="center"/>
        <w:rPr>
          <w:rFonts w:ascii="Arial" w:hAnsi="Arial" w:cs="Arial"/>
          <w:b/>
          <w:sz w:val="18"/>
          <w:szCs w:val="18"/>
        </w:rPr>
      </w:pPr>
    </w:p>
    <w:p w14:paraId="7B54B700" w14:textId="77777777" w:rsidR="00C75BC9" w:rsidRDefault="00C75BC9" w:rsidP="00835F88">
      <w:pPr>
        <w:contextualSpacing/>
        <w:jc w:val="center"/>
        <w:rPr>
          <w:rFonts w:ascii="Arial" w:hAnsi="Arial" w:cs="Arial"/>
          <w:b/>
          <w:bCs/>
          <w:sz w:val="18"/>
          <w:szCs w:val="18"/>
        </w:rPr>
      </w:pPr>
    </w:p>
    <w:p w14:paraId="7BFD8697" w14:textId="77777777" w:rsidR="00D65510" w:rsidRDefault="00D65510" w:rsidP="00835F88">
      <w:pPr>
        <w:contextualSpacing/>
        <w:jc w:val="center"/>
        <w:rPr>
          <w:rFonts w:ascii="Arial" w:hAnsi="Arial" w:cs="Arial"/>
          <w:b/>
          <w:bCs/>
          <w:szCs w:val="18"/>
        </w:rPr>
      </w:pPr>
    </w:p>
    <w:p w14:paraId="482137FB" w14:textId="77777777" w:rsidR="00E1789C" w:rsidRPr="00C75BC9" w:rsidRDefault="002E6D19" w:rsidP="00835F88">
      <w:pPr>
        <w:contextualSpacing/>
        <w:jc w:val="center"/>
        <w:rPr>
          <w:rFonts w:ascii="Arial" w:hAnsi="Arial" w:cs="Arial"/>
          <w:b/>
          <w:bCs/>
          <w:szCs w:val="18"/>
        </w:rPr>
      </w:pPr>
      <w:r w:rsidRPr="00C75BC9">
        <w:rPr>
          <w:rFonts w:ascii="Arial" w:hAnsi="Arial" w:cs="Arial"/>
          <w:b/>
          <w:bCs/>
          <w:szCs w:val="18"/>
        </w:rPr>
        <w:t>Tabla</w:t>
      </w:r>
      <w:r w:rsidR="00835F88" w:rsidRPr="00C75BC9">
        <w:rPr>
          <w:rFonts w:ascii="Arial" w:hAnsi="Arial" w:cs="Arial"/>
          <w:b/>
          <w:bCs/>
          <w:szCs w:val="18"/>
        </w:rPr>
        <w:t xml:space="preserve"> </w:t>
      </w:r>
    </w:p>
    <w:p w14:paraId="3D6D6C07" w14:textId="77777777" w:rsidR="00E1789C" w:rsidRPr="00C75BC9" w:rsidRDefault="00E1789C" w:rsidP="00E1789C">
      <w:pPr>
        <w:pStyle w:val="Descripcin"/>
        <w:jc w:val="center"/>
        <w:rPr>
          <w:rFonts w:ascii="Arial" w:hAnsi="Arial" w:cs="Arial"/>
          <w:bCs w:val="0"/>
          <w:color w:val="auto"/>
          <w:sz w:val="20"/>
        </w:rPr>
      </w:pPr>
      <w:r w:rsidRPr="00C75BC9">
        <w:rPr>
          <w:rFonts w:ascii="Arial" w:hAnsi="Arial" w:cs="Arial"/>
          <w:bCs w:val="0"/>
          <w:color w:val="auto"/>
          <w:sz w:val="20"/>
        </w:rPr>
        <w:fldChar w:fldCharType="begin"/>
      </w:r>
      <w:r w:rsidRPr="00C75BC9">
        <w:rPr>
          <w:rFonts w:ascii="Arial" w:hAnsi="Arial" w:cs="Arial"/>
          <w:bCs w:val="0"/>
          <w:color w:val="auto"/>
          <w:sz w:val="20"/>
        </w:rPr>
        <w:instrText xml:space="preserve"> SEQ Tabla \* ARABIC </w:instrText>
      </w:r>
      <w:r w:rsidRPr="00C75BC9">
        <w:rPr>
          <w:rFonts w:ascii="Arial" w:hAnsi="Arial" w:cs="Arial"/>
          <w:bCs w:val="0"/>
          <w:color w:val="auto"/>
          <w:sz w:val="20"/>
        </w:rPr>
        <w:fldChar w:fldCharType="separate"/>
      </w:r>
      <w:bookmarkStart w:id="77" w:name="_Toc474489259"/>
      <w:r w:rsidR="001B2FAE">
        <w:rPr>
          <w:rFonts w:ascii="Arial" w:hAnsi="Arial" w:cs="Arial"/>
          <w:bCs w:val="0"/>
          <w:noProof/>
          <w:color w:val="auto"/>
          <w:sz w:val="20"/>
        </w:rPr>
        <w:t>14</w:t>
      </w:r>
      <w:r w:rsidRPr="00C75BC9">
        <w:rPr>
          <w:rFonts w:ascii="Arial" w:hAnsi="Arial" w:cs="Arial"/>
          <w:bCs w:val="0"/>
          <w:color w:val="auto"/>
          <w:sz w:val="20"/>
        </w:rPr>
        <w:fldChar w:fldCharType="end"/>
      </w:r>
      <w:r w:rsidRPr="00C75BC9">
        <w:rPr>
          <w:rFonts w:ascii="Arial" w:hAnsi="Arial" w:cs="Arial"/>
          <w:bCs w:val="0"/>
          <w:color w:val="auto"/>
          <w:sz w:val="20"/>
        </w:rPr>
        <w:t xml:space="preserve"> Comportamiento trimestral por impuesto del Recaudo</w:t>
      </w:r>
      <w:bookmarkEnd w:id="77"/>
    </w:p>
    <w:p w14:paraId="29D62C33" w14:textId="77777777" w:rsidR="00835F88" w:rsidRDefault="00835F88" w:rsidP="00E1789C">
      <w:pPr>
        <w:contextualSpacing/>
        <w:jc w:val="center"/>
        <w:rPr>
          <w:rFonts w:ascii="Arial" w:hAnsi="Arial" w:cs="Arial"/>
          <w:b/>
          <w:sz w:val="18"/>
          <w:szCs w:val="18"/>
        </w:rPr>
      </w:pPr>
      <w:r w:rsidRPr="00723D90">
        <w:rPr>
          <w:rFonts w:ascii="Arial" w:hAnsi="Arial" w:cs="Arial"/>
          <w:b/>
          <w:sz w:val="18"/>
          <w:szCs w:val="18"/>
        </w:rPr>
        <w:t>Vs. Metas Planeación Estratégica</w:t>
      </w:r>
    </w:p>
    <w:p w14:paraId="186A6A56" w14:textId="77777777" w:rsidR="00835F88" w:rsidRPr="00723D90" w:rsidRDefault="00835F88" w:rsidP="00835F88">
      <w:pPr>
        <w:contextualSpacing/>
        <w:jc w:val="center"/>
        <w:rPr>
          <w:rFonts w:ascii="Arial" w:hAnsi="Arial" w:cs="Arial"/>
          <w:b/>
          <w:sz w:val="18"/>
          <w:szCs w:val="18"/>
        </w:rPr>
      </w:pPr>
    </w:p>
    <w:tbl>
      <w:tblPr>
        <w:tblW w:w="3255" w:type="dxa"/>
        <w:jc w:val="center"/>
        <w:tblCellMar>
          <w:left w:w="70" w:type="dxa"/>
          <w:right w:w="70" w:type="dxa"/>
        </w:tblCellMar>
        <w:tblLook w:val="04A0" w:firstRow="1" w:lastRow="0" w:firstColumn="1" w:lastColumn="0" w:noHBand="0" w:noVBand="1"/>
      </w:tblPr>
      <w:tblGrid>
        <w:gridCol w:w="1085"/>
        <w:gridCol w:w="863"/>
        <w:gridCol w:w="985"/>
        <w:gridCol w:w="1020"/>
      </w:tblGrid>
      <w:tr w:rsidR="00835F88" w:rsidRPr="001E48D2" w14:paraId="2E34580D" w14:textId="77777777" w:rsidTr="004E533F">
        <w:trPr>
          <w:trHeight w:val="248"/>
          <w:jc w:val="center"/>
        </w:trPr>
        <w:tc>
          <w:tcPr>
            <w:tcW w:w="745"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457E157F"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 </w:t>
            </w:r>
          </w:p>
        </w:tc>
        <w:tc>
          <w:tcPr>
            <w:tcW w:w="745" w:type="dxa"/>
            <w:tcBorders>
              <w:top w:val="single" w:sz="4" w:space="0" w:color="auto"/>
              <w:left w:val="nil"/>
              <w:bottom w:val="single" w:sz="4" w:space="0" w:color="auto"/>
              <w:right w:val="single" w:sz="4" w:space="0" w:color="auto"/>
            </w:tcBorders>
            <w:shd w:val="clear" w:color="auto" w:fill="1F497D" w:themeFill="text2"/>
            <w:vAlign w:val="center"/>
            <w:hideMark/>
          </w:tcPr>
          <w:p w14:paraId="110B8214"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Meta</w:t>
            </w:r>
          </w:p>
        </w:tc>
        <w:tc>
          <w:tcPr>
            <w:tcW w:w="745" w:type="dxa"/>
            <w:tcBorders>
              <w:top w:val="single" w:sz="4" w:space="0" w:color="auto"/>
              <w:left w:val="nil"/>
              <w:bottom w:val="single" w:sz="4" w:space="0" w:color="auto"/>
              <w:right w:val="single" w:sz="4" w:space="0" w:color="auto"/>
            </w:tcBorders>
            <w:shd w:val="clear" w:color="auto" w:fill="1F497D" w:themeFill="text2"/>
            <w:vAlign w:val="center"/>
            <w:hideMark/>
          </w:tcPr>
          <w:p w14:paraId="018A040C"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Recaudo</w:t>
            </w:r>
          </w:p>
        </w:tc>
        <w:tc>
          <w:tcPr>
            <w:tcW w:w="1020" w:type="dxa"/>
            <w:tcBorders>
              <w:top w:val="single" w:sz="4" w:space="0" w:color="auto"/>
              <w:left w:val="nil"/>
              <w:bottom w:val="single" w:sz="4" w:space="0" w:color="auto"/>
              <w:right w:val="single" w:sz="4" w:space="0" w:color="auto"/>
            </w:tcBorders>
            <w:shd w:val="clear" w:color="auto" w:fill="1F497D" w:themeFill="text2"/>
            <w:vAlign w:val="center"/>
            <w:hideMark/>
          </w:tcPr>
          <w:p w14:paraId="26C9FE7A"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w:t>
            </w:r>
          </w:p>
        </w:tc>
      </w:tr>
      <w:tr w:rsidR="00835F88" w:rsidRPr="001E48D2" w14:paraId="00CCE128" w14:textId="77777777" w:rsidTr="004E533F">
        <w:trPr>
          <w:trHeight w:val="248"/>
          <w:jc w:val="center"/>
        </w:trPr>
        <w:tc>
          <w:tcPr>
            <w:tcW w:w="745"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2922C5E0"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Predial</w:t>
            </w:r>
          </w:p>
        </w:tc>
        <w:tc>
          <w:tcPr>
            <w:tcW w:w="745" w:type="dxa"/>
            <w:tcBorders>
              <w:top w:val="nil"/>
              <w:left w:val="nil"/>
              <w:bottom w:val="single" w:sz="4" w:space="0" w:color="auto"/>
              <w:right w:val="single" w:sz="4" w:space="0" w:color="auto"/>
            </w:tcBorders>
            <w:shd w:val="clear" w:color="auto" w:fill="auto"/>
            <w:noWrap/>
            <w:vAlign w:val="center"/>
          </w:tcPr>
          <w:p w14:paraId="360DE7B9"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43.038</w:t>
            </w:r>
          </w:p>
        </w:tc>
        <w:tc>
          <w:tcPr>
            <w:tcW w:w="745" w:type="dxa"/>
            <w:tcBorders>
              <w:top w:val="nil"/>
              <w:left w:val="nil"/>
              <w:bottom w:val="single" w:sz="4" w:space="0" w:color="auto"/>
              <w:right w:val="single" w:sz="4" w:space="0" w:color="auto"/>
            </w:tcBorders>
            <w:shd w:val="clear" w:color="auto" w:fill="auto"/>
            <w:noWrap/>
            <w:vAlign w:val="center"/>
          </w:tcPr>
          <w:p w14:paraId="4E7F6F06"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88.990</w:t>
            </w:r>
          </w:p>
        </w:tc>
        <w:tc>
          <w:tcPr>
            <w:tcW w:w="1020" w:type="dxa"/>
            <w:tcBorders>
              <w:top w:val="nil"/>
              <w:left w:val="nil"/>
              <w:bottom w:val="single" w:sz="4" w:space="0" w:color="auto"/>
              <w:right w:val="single" w:sz="4" w:space="0" w:color="auto"/>
            </w:tcBorders>
            <w:shd w:val="clear" w:color="auto" w:fill="auto"/>
            <w:noWrap/>
            <w:vAlign w:val="center"/>
            <w:hideMark/>
          </w:tcPr>
          <w:p w14:paraId="09D30E01"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207%</w:t>
            </w:r>
          </w:p>
        </w:tc>
      </w:tr>
      <w:tr w:rsidR="00835F88" w:rsidRPr="001E48D2" w14:paraId="3026D287" w14:textId="77777777" w:rsidTr="004E533F">
        <w:trPr>
          <w:trHeight w:val="248"/>
          <w:jc w:val="center"/>
        </w:trPr>
        <w:tc>
          <w:tcPr>
            <w:tcW w:w="745"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4EE67620"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ICA</w:t>
            </w:r>
          </w:p>
        </w:tc>
        <w:tc>
          <w:tcPr>
            <w:tcW w:w="745" w:type="dxa"/>
            <w:tcBorders>
              <w:top w:val="nil"/>
              <w:left w:val="nil"/>
              <w:bottom w:val="single" w:sz="4" w:space="0" w:color="auto"/>
              <w:right w:val="single" w:sz="4" w:space="0" w:color="auto"/>
            </w:tcBorders>
            <w:shd w:val="clear" w:color="auto" w:fill="auto"/>
            <w:noWrap/>
            <w:vAlign w:val="center"/>
          </w:tcPr>
          <w:p w14:paraId="7A4E851C"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588.719</w:t>
            </w:r>
          </w:p>
        </w:tc>
        <w:tc>
          <w:tcPr>
            <w:tcW w:w="745" w:type="dxa"/>
            <w:tcBorders>
              <w:top w:val="nil"/>
              <w:left w:val="nil"/>
              <w:bottom w:val="single" w:sz="4" w:space="0" w:color="auto"/>
              <w:right w:val="single" w:sz="4" w:space="0" w:color="auto"/>
            </w:tcBorders>
            <w:shd w:val="clear" w:color="auto" w:fill="auto"/>
            <w:noWrap/>
            <w:vAlign w:val="center"/>
          </w:tcPr>
          <w:p w14:paraId="31558686"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591.165</w:t>
            </w:r>
          </w:p>
        </w:tc>
        <w:tc>
          <w:tcPr>
            <w:tcW w:w="1020" w:type="dxa"/>
            <w:tcBorders>
              <w:top w:val="nil"/>
              <w:left w:val="nil"/>
              <w:bottom w:val="single" w:sz="4" w:space="0" w:color="auto"/>
              <w:right w:val="single" w:sz="4" w:space="0" w:color="auto"/>
            </w:tcBorders>
            <w:shd w:val="clear" w:color="auto" w:fill="auto"/>
            <w:noWrap/>
            <w:vAlign w:val="center"/>
            <w:hideMark/>
          </w:tcPr>
          <w:p w14:paraId="39168631"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101%</w:t>
            </w:r>
          </w:p>
        </w:tc>
      </w:tr>
      <w:tr w:rsidR="00835F88" w:rsidRPr="001E48D2" w14:paraId="2525B335" w14:textId="77777777" w:rsidTr="004E533F">
        <w:trPr>
          <w:trHeight w:val="248"/>
          <w:jc w:val="center"/>
        </w:trPr>
        <w:tc>
          <w:tcPr>
            <w:tcW w:w="745"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5C675EE1"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Vehículos</w:t>
            </w:r>
          </w:p>
        </w:tc>
        <w:tc>
          <w:tcPr>
            <w:tcW w:w="745" w:type="dxa"/>
            <w:tcBorders>
              <w:top w:val="nil"/>
              <w:left w:val="nil"/>
              <w:bottom w:val="single" w:sz="4" w:space="0" w:color="auto"/>
              <w:right w:val="single" w:sz="4" w:space="0" w:color="auto"/>
            </w:tcBorders>
            <w:shd w:val="clear" w:color="auto" w:fill="auto"/>
            <w:noWrap/>
            <w:vAlign w:val="center"/>
          </w:tcPr>
          <w:p w14:paraId="04AFD5C7"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14.852</w:t>
            </w:r>
          </w:p>
        </w:tc>
        <w:tc>
          <w:tcPr>
            <w:tcW w:w="745" w:type="dxa"/>
            <w:tcBorders>
              <w:top w:val="nil"/>
              <w:left w:val="nil"/>
              <w:bottom w:val="single" w:sz="4" w:space="0" w:color="auto"/>
              <w:right w:val="single" w:sz="4" w:space="0" w:color="auto"/>
            </w:tcBorders>
            <w:shd w:val="clear" w:color="auto" w:fill="auto"/>
            <w:noWrap/>
            <w:vAlign w:val="center"/>
          </w:tcPr>
          <w:p w14:paraId="68A8E651"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41.705</w:t>
            </w:r>
          </w:p>
        </w:tc>
        <w:tc>
          <w:tcPr>
            <w:tcW w:w="1020" w:type="dxa"/>
            <w:tcBorders>
              <w:top w:val="nil"/>
              <w:left w:val="nil"/>
              <w:bottom w:val="single" w:sz="4" w:space="0" w:color="auto"/>
              <w:right w:val="single" w:sz="4" w:space="0" w:color="auto"/>
            </w:tcBorders>
            <w:shd w:val="clear" w:color="auto" w:fill="auto"/>
            <w:noWrap/>
            <w:vAlign w:val="center"/>
            <w:hideMark/>
          </w:tcPr>
          <w:p w14:paraId="3298A604"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281%</w:t>
            </w:r>
          </w:p>
        </w:tc>
      </w:tr>
      <w:tr w:rsidR="00835F88" w:rsidRPr="001E48D2" w14:paraId="3C23D91A" w14:textId="77777777" w:rsidTr="004E533F">
        <w:trPr>
          <w:trHeight w:val="248"/>
          <w:jc w:val="center"/>
        </w:trPr>
        <w:tc>
          <w:tcPr>
            <w:tcW w:w="745"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3258C43B"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Otros</w:t>
            </w:r>
          </w:p>
        </w:tc>
        <w:tc>
          <w:tcPr>
            <w:tcW w:w="745" w:type="dxa"/>
            <w:tcBorders>
              <w:top w:val="nil"/>
              <w:left w:val="nil"/>
              <w:bottom w:val="single" w:sz="4" w:space="0" w:color="auto"/>
              <w:right w:val="single" w:sz="4" w:space="0" w:color="auto"/>
            </w:tcBorders>
            <w:shd w:val="clear" w:color="auto" w:fill="auto"/>
            <w:noWrap/>
            <w:vAlign w:val="center"/>
          </w:tcPr>
          <w:p w14:paraId="126CEC52"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196.873</w:t>
            </w:r>
          </w:p>
        </w:tc>
        <w:tc>
          <w:tcPr>
            <w:tcW w:w="745" w:type="dxa"/>
            <w:tcBorders>
              <w:top w:val="nil"/>
              <w:left w:val="nil"/>
              <w:bottom w:val="single" w:sz="4" w:space="0" w:color="auto"/>
              <w:right w:val="single" w:sz="4" w:space="0" w:color="auto"/>
            </w:tcBorders>
            <w:shd w:val="clear" w:color="auto" w:fill="auto"/>
            <w:noWrap/>
            <w:vAlign w:val="center"/>
          </w:tcPr>
          <w:p w14:paraId="77B2B3F1"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258.578</w:t>
            </w:r>
          </w:p>
        </w:tc>
        <w:tc>
          <w:tcPr>
            <w:tcW w:w="1020" w:type="dxa"/>
            <w:tcBorders>
              <w:top w:val="nil"/>
              <w:left w:val="nil"/>
              <w:bottom w:val="single" w:sz="4" w:space="0" w:color="auto"/>
              <w:right w:val="single" w:sz="4" w:space="0" w:color="auto"/>
            </w:tcBorders>
            <w:shd w:val="clear" w:color="auto" w:fill="auto"/>
            <w:noWrap/>
            <w:vAlign w:val="center"/>
            <w:hideMark/>
          </w:tcPr>
          <w:p w14:paraId="1DAE208F" w14:textId="77777777" w:rsidR="00835F88" w:rsidRPr="00F347D4" w:rsidRDefault="00835F88" w:rsidP="004E533F">
            <w:pPr>
              <w:jc w:val="center"/>
              <w:rPr>
                <w:rFonts w:ascii="Arial" w:hAnsi="Arial" w:cs="Arial"/>
                <w:color w:val="000000"/>
                <w:szCs w:val="18"/>
                <w:lang w:eastAsia="es-CO"/>
              </w:rPr>
            </w:pPr>
            <w:r w:rsidRPr="00F347D4">
              <w:rPr>
                <w:rFonts w:ascii="Arial" w:hAnsi="Arial" w:cs="Arial"/>
                <w:color w:val="000000"/>
                <w:szCs w:val="18"/>
                <w:lang w:eastAsia="es-CO"/>
              </w:rPr>
              <w:t>138%</w:t>
            </w:r>
          </w:p>
        </w:tc>
      </w:tr>
      <w:tr w:rsidR="00835F88" w:rsidRPr="001E48D2" w14:paraId="4FD2A959" w14:textId="77777777" w:rsidTr="004E533F">
        <w:trPr>
          <w:trHeight w:val="248"/>
          <w:jc w:val="center"/>
        </w:trPr>
        <w:tc>
          <w:tcPr>
            <w:tcW w:w="745"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464C9B67" w14:textId="77777777" w:rsidR="00835F88" w:rsidRPr="00F347D4" w:rsidRDefault="00835F88" w:rsidP="004E533F">
            <w:pPr>
              <w:jc w:val="center"/>
              <w:rPr>
                <w:rFonts w:ascii="Arial" w:hAnsi="Arial" w:cs="Arial"/>
                <w:b/>
                <w:bCs/>
                <w:color w:val="FFFFFF" w:themeColor="background1"/>
                <w:szCs w:val="18"/>
                <w:lang w:eastAsia="es-CO"/>
              </w:rPr>
            </w:pPr>
            <w:r w:rsidRPr="00F347D4">
              <w:rPr>
                <w:rFonts w:ascii="Arial" w:hAnsi="Arial" w:cs="Arial"/>
                <w:b/>
                <w:bCs/>
                <w:color w:val="FFFFFF" w:themeColor="background1"/>
                <w:szCs w:val="18"/>
                <w:lang w:eastAsia="es-CO"/>
              </w:rPr>
              <w:t> </w:t>
            </w:r>
          </w:p>
        </w:tc>
        <w:tc>
          <w:tcPr>
            <w:tcW w:w="745" w:type="dxa"/>
            <w:tcBorders>
              <w:top w:val="nil"/>
              <w:left w:val="nil"/>
              <w:bottom w:val="single" w:sz="4" w:space="0" w:color="auto"/>
              <w:right w:val="single" w:sz="4" w:space="0" w:color="auto"/>
            </w:tcBorders>
            <w:shd w:val="clear" w:color="auto" w:fill="auto"/>
            <w:noWrap/>
            <w:vAlign w:val="center"/>
            <w:hideMark/>
          </w:tcPr>
          <w:p w14:paraId="03F299E9" w14:textId="77777777" w:rsidR="00835F88" w:rsidRPr="00F347D4" w:rsidRDefault="00835F88" w:rsidP="004E533F">
            <w:pPr>
              <w:jc w:val="center"/>
              <w:rPr>
                <w:rFonts w:ascii="Arial" w:hAnsi="Arial" w:cs="Arial"/>
                <w:b/>
                <w:bCs/>
                <w:color w:val="000000"/>
                <w:szCs w:val="18"/>
                <w:lang w:eastAsia="es-CO"/>
              </w:rPr>
            </w:pPr>
            <w:r w:rsidRPr="00F347D4">
              <w:rPr>
                <w:rFonts w:ascii="Arial" w:hAnsi="Arial" w:cs="Arial"/>
                <w:b/>
                <w:bCs/>
                <w:color w:val="000000"/>
                <w:szCs w:val="18"/>
                <w:lang w:eastAsia="es-CO"/>
              </w:rPr>
              <w:t>843.482</w:t>
            </w:r>
          </w:p>
        </w:tc>
        <w:tc>
          <w:tcPr>
            <w:tcW w:w="745" w:type="dxa"/>
            <w:tcBorders>
              <w:top w:val="nil"/>
              <w:left w:val="nil"/>
              <w:bottom w:val="single" w:sz="4" w:space="0" w:color="auto"/>
              <w:right w:val="single" w:sz="4" w:space="0" w:color="auto"/>
            </w:tcBorders>
            <w:shd w:val="clear" w:color="auto" w:fill="auto"/>
            <w:noWrap/>
            <w:vAlign w:val="center"/>
            <w:hideMark/>
          </w:tcPr>
          <w:p w14:paraId="0D072ACF" w14:textId="77777777" w:rsidR="00835F88" w:rsidRPr="00F347D4" w:rsidRDefault="00835F88" w:rsidP="004E533F">
            <w:pPr>
              <w:jc w:val="center"/>
              <w:rPr>
                <w:rFonts w:ascii="Arial" w:hAnsi="Arial" w:cs="Arial"/>
                <w:b/>
                <w:bCs/>
                <w:color w:val="000000"/>
                <w:szCs w:val="18"/>
                <w:lang w:eastAsia="es-CO"/>
              </w:rPr>
            </w:pPr>
            <w:r w:rsidRPr="00F347D4">
              <w:rPr>
                <w:rFonts w:ascii="Arial" w:hAnsi="Arial" w:cs="Arial"/>
                <w:b/>
                <w:bCs/>
                <w:color w:val="000000"/>
                <w:szCs w:val="18"/>
                <w:lang w:eastAsia="es-CO"/>
              </w:rPr>
              <w:t>980.438</w:t>
            </w:r>
          </w:p>
        </w:tc>
        <w:tc>
          <w:tcPr>
            <w:tcW w:w="1020" w:type="dxa"/>
            <w:tcBorders>
              <w:top w:val="nil"/>
              <w:left w:val="nil"/>
              <w:bottom w:val="single" w:sz="4" w:space="0" w:color="auto"/>
              <w:right w:val="single" w:sz="4" w:space="0" w:color="auto"/>
            </w:tcBorders>
            <w:shd w:val="clear" w:color="auto" w:fill="auto"/>
            <w:noWrap/>
            <w:vAlign w:val="center"/>
            <w:hideMark/>
          </w:tcPr>
          <w:p w14:paraId="6701EC49" w14:textId="77777777" w:rsidR="00835F88" w:rsidRPr="00F347D4" w:rsidRDefault="00835F88" w:rsidP="004E533F">
            <w:pPr>
              <w:jc w:val="center"/>
              <w:rPr>
                <w:rFonts w:ascii="Arial" w:hAnsi="Arial" w:cs="Arial"/>
                <w:b/>
                <w:color w:val="000000"/>
                <w:szCs w:val="18"/>
                <w:lang w:eastAsia="es-CO"/>
              </w:rPr>
            </w:pPr>
            <w:r w:rsidRPr="00F347D4">
              <w:rPr>
                <w:rFonts w:ascii="Arial" w:hAnsi="Arial" w:cs="Arial"/>
                <w:b/>
                <w:color w:val="000000"/>
                <w:szCs w:val="18"/>
                <w:lang w:eastAsia="es-CO"/>
              </w:rPr>
              <w:t>116%</w:t>
            </w:r>
          </w:p>
        </w:tc>
      </w:tr>
    </w:tbl>
    <w:p w14:paraId="5FB7ACB2" w14:textId="77777777" w:rsidR="00835F88" w:rsidRPr="00091DE7" w:rsidRDefault="00835F88" w:rsidP="00835F88">
      <w:pPr>
        <w:jc w:val="center"/>
        <w:rPr>
          <w:rFonts w:ascii="Arial" w:hAnsi="Arial" w:cs="Arial"/>
          <w:bCs/>
          <w:sz w:val="14"/>
          <w:szCs w:val="18"/>
        </w:rPr>
      </w:pPr>
      <w:r w:rsidRPr="00723D90">
        <w:rPr>
          <w:rFonts w:ascii="Arial" w:hAnsi="Arial" w:cs="Arial"/>
          <w:bCs/>
          <w:sz w:val="14"/>
          <w:szCs w:val="18"/>
        </w:rPr>
        <w:t xml:space="preserve">(Cifras en Millones de pesos corrientes). Calculo Subdirección de Planeación e </w:t>
      </w:r>
      <w:r w:rsidRPr="00091DE7">
        <w:rPr>
          <w:rFonts w:ascii="Arial" w:hAnsi="Arial" w:cs="Arial"/>
          <w:bCs/>
          <w:sz w:val="14"/>
          <w:szCs w:val="18"/>
        </w:rPr>
        <w:t xml:space="preserve">Inteligencia Tributaria. </w:t>
      </w:r>
      <w:r>
        <w:rPr>
          <w:rFonts w:ascii="Arial" w:hAnsi="Arial" w:cs="Arial"/>
          <w:bCs/>
          <w:sz w:val="14"/>
          <w:szCs w:val="18"/>
        </w:rPr>
        <w:t>Diciem</w:t>
      </w:r>
      <w:r w:rsidRPr="00091DE7">
        <w:rPr>
          <w:rFonts w:ascii="Arial" w:hAnsi="Arial" w:cs="Arial"/>
          <w:bCs/>
          <w:sz w:val="14"/>
          <w:szCs w:val="18"/>
        </w:rPr>
        <w:t>bre 2016</w:t>
      </w:r>
    </w:p>
    <w:p w14:paraId="2469220D" w14:textId="77777777" w:rsidR="00835F88" w:rsidRPr="00723D90" w:rsidRDefault="00835F88" w:rsidP="00835F88">
      <w:pPr>
        <w:jc w:val="center"/>
        <w:rPr>
          <w:rFonts w:ascii="Arial" w:hAnsi="Arial" w:cs="Arial"/>
          <w:sz w:val="14"/>
          <w:szCs w:val="18"/>
        </w:rPr>
      </w:pPr>
      <w:r w:rsidRPr="00091DE7">
        <w:rPr>
          <w:rFonts w:ascii="Arial" w:hAnsi="Arial" w:cs="Arial"/>
          <w:sz w:val="14"/>
          <w:szCs w:val="18"/>
        </w:rPr>
        <w:t>Fuente: SIT, Soportes tributarios. Planilla Recaudo Tesorería (otros impuestos)</w:t>
      </w:r>
    </w:p>
    <w:p w14:paraId="704C0A16" w14:textId="77777777" w:rsidR="00835F88" w:rsidRPr="00835F88" w:rsidRDefault="00835F88" w:rsidP="00EA5049">
      <w:pPr>
        <w:jc w:val="both"/>
        <w:rPr>
          <w:rFonts w:ascii="Arial" w:hAnsi="Arial" w:cs="Arial"/>
          <w:b/>
          <w:noProof/>
        </w:rPr>
      </w:pPr>
    </w:p>
    <w:p w14:paraId="302BE521" w14:textId="77777777" w:rsidR="00835F88" w:rsidRDefault="00835F88" w:rsidP="00EA5049">
      <w:pPr>
        <w:jc w:val="both"/>
        <w:rPr>
          <w:rFonts w:ascii="Arial" w:hAnsi="Arial" w:cs="Arial"/>
          <w:b/>
          <w:noProof/>
          <w:lang w:val="es-CO"/>
        </w:rPr>
      </w:pPr>
    </w:p>
    <w:p w14:paraId="1F01F5A3" w14:textId="77777777" w:rsidR="00835F88" w:rsidRPr="00233E43" w:rsidRDefault="00835F88" w:rsidP="00EA5049">
      <w:pPr>
        <w:jc w:val="both"/>
        <w:rPr>
          <w:rFonts w:ascii="Arial" w:hAnsi="Arial" w:cs="Arial"/>
          <w:b/>
          <w:noProof/>
          <w:lang w:val="es-CO"/>
        </w:rPr>
      </w:pPr>
    </w:p>
    <w:p w14:paraId="29392F1B" w14:textId="77777777" w:rsidR="009E6DCF" w:rsidRPr="00233E43" w:rsidRDefault="00523C84" w:rsidP="00EA5049">
      <w:pPr>
        <w:jc w:val="both"/>
        <w:rPr>
          <w:rFonts w:ascii="Arial" w:hAnsi="Arial" w:cs="Arial"/>
          <w:noProof/>
        </w:rPr>
      </w:pPr>
      <w:r w:rsidRPr="00233E43">
        <w:rPr>
          <w:rFonts w:ascii="Arial" w:hAnsi="Arial" w:cs="Arial"/>
          <w:b/>
          <w:noProof/>
        </w:rPr>
        <w:t>Optimizacion de los recursos de Tesoreria</w:t>
      </w:r>
      <w:r w:rsidRPr="00233E43">
        <w:rPr>
          <w:rFonts w:ascii="Arial" w:hAnsi="Arial" w:cs="Arial"/>
          <w:noProof/>
        </w:rPr>
        <w:t xml:space="preserve"> </w:t>
      </w:r>
    </w:p>
    <w:p w14:paraId="11D0DDD4" w14:textId="77777777" w:rsidR="00821965" w:rsidRDefault="00821965" w:rsidP="00EA5049">
      <w:pPr>
        <w:jc w:val="both"/>
        <w:rPr>
          <w:rFonts w:ascii="Arial" w:hAnsi="Arial" w:cs="Arial"/>
          <w:lang w:eastAsia="en-US"/>
        </w:rPr>
      </w:pPr>
    </w:p>
    <w:p w14:paraId="14DAB847" w14:textId="77777777" w:rsidR="00D65510" w:rsidRPr="00233E43" w:rsidRDefault="00D65510" w:rsidP="00EA5049">
      <w:pPr>
        <w:jc w:val="both"/>
        <w:rPr>
          <w:rFonts w:ascii="Arial" w:hAnsi="Arial" w:cs="Arial"/>
          <w:lang w:eastAsia="en-US"/>
        </w:rPr>
      </w:pPr>
    </w:p>
    <w:p w14:paraId="25DC405B" w14:textId="77777777" w:rsidR="00DD7BA4" w:rsidRPr="00233E43" w:rsidRDefault="00DD7BA4" w:rsidP="00314DCC">
      <w:pPr>
        <w:pStyle w:val="Prrafodelista"/>
        <w:numPr>
          <w:ilvl w:val="3"/>
          <w:numId w:val="2"/>
        </w:numPr>
        <w:tabs>
          <w:tab w:val="left" w:pos="851"/>
        </w:tabs>
        <w:ind w:left="709"/>
        <w:jc w:val="both"/>
        <w:outlineLvl w:val="0"/>
        <w:rPr>
          <w:rFonts w:ascii="Arial" w:hAnsi="Arial" w:cs="Arial"/>
          <w:b/>
          <w:lang w:val="es-CO" w:eastAsia="en-US"/>
        </w:rPr>
      </w:pPr>
      <w:bookmarkStart w:id="78" w:name="_Toc474489220"/>
      <w:r w:rsidRPr="00233E43">
        <w:rPr>
          <w:rFonts w:ascii="Arial" w:hAnsi="Arial" w:cs="Arial"/>
          <w:b/>
          <w:lang w:val="es-CO" w:eastAsia="en-US"/>
        </w:rPr>
        <w:t xml:space="preserve">Rentabilidad comparada del portafolio de inversiones de </w:t>
      </w:r>
      <w:r w:rsidR="00523C84" w:rsidRPr="00233E43">
        <w:rPr>
          <w:rFonts w:ascii="Arial" w:hAnsi="Arial" w:cs="Arial"/>
          <w:b/>
          <w:lang w:val="es-CO" w:eastAsia="en-US"/>
        </w:rPr>
        <w:t>SDH</w:t>
      </w:r>
      <w:bookmarkEnd w:id="78"/>
    </w:p>
    <w:p w14:paraId="0D9D9E41" w14:textId="77777777" w:rsidR="00DD7BA4" w:rsidRPr="00233E43" w:rsidRDefault="00DD7BA4" w:rsidP="00EA5049">
      <w:pPr>
        <w:pStyle w:val="Prrafodelista"/>
        <w:ind w:left="0"/>
        <w:jc w:val="both"/>
        <w:textAlignment w:val="baseline"/>
        <w:rPr>
          <w:rFonts w:ascii="Arial" w:hAnsi="Arial" w:cs="Arial"/>
          <w:b/>
          <w:lang w:eastAsia="en-US"/>
        </w:rPr>
      </w:pPr>
    </w:p>
    <w:p w14:paraId="72CCEA1E" w14:textId="77777777" w:rsidR="00427DBA" w:rsidRPr="00233E43" w:rsidRDefault="00427DBA" w:rsidP="00A77DC8">
      <w:pPr>
        <w:jc w:val="both"/>
        <w:rPr>
          <w:rFonts w:ascii="Arial" w:hAnsi="Arial" w:cs="Arial"/>
          <w:noProof/>
          <w:sz w:val="8"/>
          <w:szCs w:val="8"/>
        </w:rPr>
      </w:pPr>
    </w:p>
    <w:p w14:paraId="3A3E7E2E" w14:textId="77777777" w:rsidR="00427DBA" w:rsidRPr="00233E43" w:rsidRDefault="00427DBA" w:rsidP="00A77DC8">
      <w:pPr>
        <w:jc w:val="both"/>
        <w:rPr>
          <w:rFonts w:ascii="Arial" w:hAnsi="Arial" w:cs="Arial"/>
          <w:noProof/>
          <w:szCs w:val="22"/>
        </w:rPr>
      </w:pPr>
      <w:r w:rsidRPr="00233E43">
        <w:rPr>
          <w:rFonts w:ascii="Arial" w:hAnsi="Arial" w:cs="Arial"/>
          <w:noProof/>
          <w:szCs w:val="22"/>
        </w:rPr>
        <w:t>En el IV trimestre el portafolio administrado por la SDH aumentó su rentabilidad anual a 8.36%, lo que se compara favorablemente frente al comportamiento del benchmark,</w:t>
      </w:r>
      <w:r w:rsidRPr="00233E43">
        <w:rPr>
          <w:rFonts w:ascii="Arial" w:hAnsi="Arial" w:cs="Arial"/>
          <w:noProof/>
          <w:szCs w:val="22"/>
          <w:vertAlign w:val="superscript"/>
        </w:rPr>
        <w:footnoteReference w:id="9"/>
      </w:r>
      <w:r w:rsidRPr="00233E43">
        <w:rPr>
          <w:rFonts w:ascii="Arial" w:hAnsi="Arial" w:cs="Arial"/>
          <w:noProof/>
          <w:szCs w:val="22"/>
        </w:rPr>
        <w:t xml:space="preserve"> el cual registró una rentabilidad de 7.25% (64 puntos básicos por debajo de lo reportado para el trimestre III). Lo anterior representa un nivel de ejecución para este indicador de 115.31%. Lo anterior significa que la DDT superó la rentabilidad de otros portafolios de inversiones bajo las mismas condiciones en un equivalente efectivo anual a en 1,03%, gracias a la estrategia de optimización de recursos y a la negociación de titulos de corto plazo, que permitió recomponer el portafolio de acuerdo con el momento de mercado y las decisiones de tasa por parte del Banco de la República.</w:t>
      </w:r>
    </w:p>
    <w:p w14:paraId="0A7B792A" w14:textId="77777777" w:rsidR="00427DBA" w:rsidRDefault="00427DBA" w:rsidP="00427DBA">
      <w:pPr>
        <w:rPr>
          <w:noProof/>
          <w:sz w:val="16"/>
          <w:szCs w:val="16"/>
        </w:rPr>
      </w:pPr>
    </w:p>
    <w:p w14:paraId="3DE3FA8D" w14:textId="77777777" w:rsidR="00D65510" w:rsidRDefault="00D65510" w:rsidP="00427DBA">
      <w:pPr>
        <w:rPr>
          <w:noProof/>
          <w:sz w:val="16"/>
          <w:szCs w:val="16"/>
        </w:rPr>
      </w:pPr>
    </w:p>
    <w:p w14:paraId="6E0FD933" w14:textId="77777777" w:rsidR="00D6257D" w:rsidRDefault="00D6257D" w:rsidP="00427DBA">
      <w:pPr>
        <w:rPr>
          <w:noProof/>
          <w:sz w:val="16"/>
          <w:szCs w:val="16"/>
        </w:rPr>
      </w:pPr>
    </w:p>
    <w:p w14:paraId="710C5B88" w14:textId="77777777" w:rsidR="00D6257D" w:rsidRPr="00D6257D" w:rsidRDefault="00D6257D" w:rsidP="00D6257D">
      <w:pPr>
        <w:jc w:val="center"/>
        <w:rPr>
          <w:rFonts w:ascii="Arial" w:hAnsi="Arial" w:cs="Arial"/>
          <w:b/>
          <w:szCs w:val="18"/>
        </w:rPr>
      </w:pPr>
      <w:r w:rsidRPr="00D6257D">
        <w:rPr>
          <w:rFonts w:ascii="Arial" w:hAnsi="Arial" w:cs="Arial"/>
          <w:b/>
          <w:szCs w:val="18"/>
        </w:rPr>
        <w:t>Tabla</w:t>
      </w:r>
    </w:p>
    <w:p w14:paraId="022060BA" w14:textId="77777777" w:rsidR="00D6257D" w:rsidRPr="00D6257D" w:rsidRDefault="00D6257D" w:rsidP="00D6257D">
      <w:pPr>
        <w:pStyle w:val="Descripcin"/>
        <w:jc w:val="center"/>
        <w:rPr>
          <w:rFonts w:ascii="Arial" w:hAnsi="Arial" w:cs="Arial"/>
          <w:bCs w:val="0"/>
          <w:color w:val="auto"/>
          <w:sz w:val="20"/>
        </w:rPr>
      </w:pPr>
      <w:r>
        <w:rPr>
          <w:rFonts w:ascii="Arial" w:hAnsi="Arial" w:cs="Arial"/>
          <w:bCs w:val="0"/>
          <w:color w:val="auto"/>
          <w:sz w:val="20"/>
        </w:rPr>
        <w:fldChar w:fldCharType="begin"/>
      </w:r>
      <w:r>
        <w:rPr>
          <w:rFonts w:ascii="Arial" w:hAnsi="Arial" w:cs="Arial"/>
          <w:bCs w:val="0"/>
          <w:color w:val="auto"/>
          <w:sz w:val="20"/>
        </w:rPr>
        <w:instrText xml:space="preserve"> SEQ Tabla \* ARABIC </w:instrText>
      </w:r>
      <w:r>
        <w:rPr>
          <w:rFonts w:ascii="Arial" w:hAnsi="Arial" w:cs="Arial"/>
          <w:bCs w:val="0"/>
          <w:color w:val="auto"/>
          <w:sz w:val="20"/>
        </w:rPr>
        <w:fldChar w:fldCharType="separate"/>
      </w:r>
      <w:bookmarkStart w:id="79" w:name="_Toc474489260"/>
      <w:r w:rsidR="001B2FAE">
        <w:rPr>
          <w:rFonts w:ascii="Arial" w:hAnsi="Arial" w:cs="Arial"/>
          <w:bCs w:val="0"/>
          <w:noProof/>
          <w:color w:val="auto"/>
          <w:sz w:val="20"/>
        </w:rPr>
        <w:t>15</w:t>
      </w:r>
      <w:r>
        <w:rPr>
          <w:rFonts w:ascii="Arial" w:hAnsi="Arial" w:cs="Arial"/>
          <w:bCs w:val="0"/>
          <w:color w:val="auto"/>
          <w:sz w:val="20"/>
        </w:rPr>
        <w:fldChar w:fldCharType="end"/>
      </w:r>
      <w:r w:rsidRPr="00D6257D">
        <w:rPr>
          <w:rFonts w:ascii="Arial" w:hAnsi="Arial" w:cs="Arial"/>
          <w:bCs w:val="0"/>
          <w:color w:val="auto"/>
          <w:sz w:val="20"/>
        </w:rPr>
        <w:t xml:space="preserve"> Cumplimiento rentabilidad comparada</w:t>
      </w:r>
      <w:r>
        <w:rPr>
          <w:rFonts w:ascii="Arial" w:hAnsi="Arial" w:cs="Arial"/>
          <w:bCs w:val="0"/>
          <w:color w:val="auto"/>
          <w:sz w:val="20"/>
        </w:rPr>
        <w:t xml:space="preserve"> </w:t>
      </w:r>
      <w:r w:rsidRPr="00BC07B9">
        <w:rPr>
          <w:rFonts w:ascii="Arial" w:hAnsi="Arial" w:cs="Arial"/>
          <w:bCs w:val="0"/>
          <w:color w:val="auto"/>
          <w:sz w:val="20"/>
        </w:rPr>
        <w:t>del portafolio de inversiones de la DDT 2016</w:t>
      </w:r>
      <w:bookmarkEnd w:id="79"/>
    </w:p>
    <w:tbl>
      <w:tblPr>
        <w:tblW w:w="9017" w:type="dxa"/>
        <w:jc w:val="center"/>
        <w:tblCellMar>
          <w:left w:w="70" w:type="dxa"/>
          <w:right w:w="70" w:type="dxa"/>
        </w:tblCellMar>
        <w:tblLook w:val="04A0" w:firstRow="1" w:lastRow="0" w:firstColumn="1" w:lastColumn="0" w:noHBand="0" w:noVBand="1"/>
      </w:tblPr>
      <w:tblGrid>
        <w:gridCol w:w="1110"/>
        <w:gridCol w:w="2429"/>
        <w:gridCol w:w="1843"/>
        <w:gridCol w:w="1843"/>
        <w:gridCol w:w="1792"/>
      </w:tblGrid>
      <w:tr w:rsidR="00427DBA" w:rsidRPr="00233E43" w14:paraId="5D44180A" w14:textId="77777777" w:rsidTr="00D6257D">
        <w:trPr>
          <w:trHeight w:val="227"/>
          <w:jc w:val="center"/>
        </w:trPr>
        <w:tc>
          <w:tcPr>
            <w:tcW w:w="1110"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F2B7DD6" w14:textId="77777777" w:rsidR="00427DBA" w:rsidRPr="00D6257D" w:rsidRDefault="00D6257D" w:rsidP="00FD1F2B">
            <w:pPr>
              <w:jc w:val="center"/>
              <w:rPr>
                <w:rFonts w:ascii="Arial" w:hAnsi="Arial" w:cs="Arial"/>
                <w:color w:val="FFFFFF" w:themeColor="background1"/>
                <w:szCs w:val="16"/>
                <w:lang w:eastAsia="es-CO"/>
              </w:rPr>
            </w:pPr>
            <w:r w:rsidRPr="00D6257D">
              <w:rPr>
                <w:rFonts w:ascii="Arial" w:hAnsi="Arial" w:cs="Arial"/>
                <w:color w:val="FFFFFF" w:themeColor="background1"/>
                <w:szCs w:val="16"/>
                <w:lang w:eastAsia="es-CO"/>
              </w:rPr>
              <w:t>Periodo</w:t>
            </w:r>
          </w:p>
        </w:tc>
        <w:tc>
          <w:tcPr>
            <w:tcW w:w="2429" w:type="dxa"/>
            <w:tcBorders>
              <w:top w:val="single" w:sz="4" w:space="0" w:color="auto"/>
              <w:left w:val="nil"/>
              <w:bottom w:val="single" w:sz="4" w:space="0" w:color="auto"/>
              <w:right w:val="single" w:sz="4" w:space="0" w:color="auto"/>
            </w:tcBorders>
            <w:shd w:val="clear" w:color="auto" w:fill="1F497D" w:themeFill="text2"/>
            <w:vAlign w:val="center"/>
            <w:hideMark/>
          </w:tcPr>
          <w:p w14:paraId="32875269" w14:textId="77777777" w:rsidR="00427DBA" w:rsidRPr="00D6257D" w:rsidRDefault="00D6257D" w:rsidP="00FD1F2B">
            <w:pPr>
              <w:jc w:val="center"/>
              <w:rPr>
                <w:rFonts w:ascii="Arial" w:hAnsi="Arial" w:cs="Arial"/>
                <w:color w:val="FFFFFF" w:themeColor="background1"/>
                <w:szCs w:val="16"/>
                <w:lang w:eastAsia="es-CO"/>
              </w:rPr>
            </w:pPr>
            <w:r w:rsidRPr="00D6257D">
              <w:rPr>
                <w:rFonts w:ascii="Arial" w:hAnsi="Arial" w:cs="Arial"/>
                <w:color w:val="FFFFFF" w:themeColor="background1"/>
                <w:szCs w:val="16"/>
                <w:lang w:eastAsia="es-CO"/>
              </w:rPr>
              <w:t>Tasa promedio ponderada Benchmark</w:t>
            </w:r>
          </w:p>
        </w:tc>
        <w:tc>
          <w:tcPr>
            <w:tcW w:w="1843" w:type="dxa"/>
            <w:tcBorders>
              <w:top w:val="single" w:sz="4" w:space="0" w:color="auto"/>
              <w:left w:val="nil"/>
              <w:bottom w:val="single" w:sz="4" w:space="0" w:color="auto"/>
              <w:right w:val="single" w:sz="4" w:space="0" w:color="auto"/>
            </w:tcBorders>
            <w:shd w:val="clear" w:color="auto" w:fill="1F497D" w:themeFill="text2"/>
            <w:vAlign w:val="center"/>
            <w:hideMark/>
          </w:tcPr>
          <w:p w14:paraId="0C71648F" w14:textId="77777777" w:rsidR="00427DBA" w:rsidRPr="00D6257D" w:rsidRDefault="00D6257D" w:rsidP="00FD1F2B">
            <w:pPr>
              <w:jc w:val="center"/>
              <w:rPr>
                <w:rFonts w:ascii="Arial" w:hAnsi="Arial" w:cs="Arial"/>
                <w:color w:val="FFFFFF" w:themeColor="background1"/>
                <w:szCs w:val="16"/>
                <w:lang w:eastAsia="es-CO"/>
              </w:rPr>
            </w:pPr>
            <w:r w:rsidRPr="00D6257D">
              <w:rPr>
                <w:rFonts w:ascii="Arial" w:hAnsi="Arial" w:cs="Arial"/>
                <w:color w:val="FFFFFF" w:themeColor="background1"/>
                <w:szCs w:val="16"/>
                <w:lang w:eastAsia="es-CO"/>
              </w:rPr>
              <w:t>Tasa promedio ponderada DDT</w:t>
            </w:r>
          </w:p>
        </w:tc>
        <w:tc>
          <w:tcPr>
            <w:tcW w:w="1843" w:type="dxa"/>
            <w:tcBorders>
              <w:top w:val="single" w:sz="4" w:space="0" w:color="auto"/>
              <w:left w:val="nil"/>
              <w:bottom w:val="single" w:sz="4" w:space="0" w:color="auto"/>
              <w:right w:val="single" w:sz="4" w:space="0" w:color="auto"/>
            </w:tcBorders>
            <w:shd w:val="clear" w:color="auto" w:fill="1F497D" w:themeFill="text2"/>
            <w:vAlign w:val="center"/>
            <w:hideMark/>
          </w:tcPr>
          <w:p w14:paraId="752B7054" w14:textId="77777777" w:rsidR="00427DBA" w:rsidRPr="00D6257D" w:rsidRDefault="00D6257D" w:rsidP="00FD1F2B">
            <w:pPr>
              <w:jc w:val="center"/>
              <w:rPr>
                <w:rFonts w:ascii="Arial" w:hAnsi="Arial" w:cs="Arial"/>
                <w:color w:val="FFFFFF" w:themeColor="background1"/>
                <w:szCs w:val="16"/>
                <w:lang w:eastAsia="es-CO"/>
              </w:rPr>
            </w:pPr>
            <w:r w:rsidRPr="00D6257D">
              <w:rPr>
                <w:rFonts w:ascii="Arial" w:hAnsi="Arial" w:cs="Arial"/>
                <w:color w:val="FFFFFF" w:themeColor="background1"/>
                <w:szCs w:val="16"/>
                <w:lang w:eastAsia="es-CO"/>
              </w:rPr>
              <w:t>Cumplimiento indicador</w:t>
            </w:r>
          </w:p>
        </w:tc>
        <w:tc>
          <w:tcPr>
            <w:tcW w:w="1792" w:type="dxa"/>
            <w:tcBorders>
              <w:top w:val="single" w:sz="4" w:space="0" w:color="auto"/>
              <w:left w:val="nil"/>
              <w:bottom w:val="single" w:sz="4" w:space="0" w:color="auto"/>
              <w:right w:val="single" w:sz="4" w:space="0" w:color="auto"/>
            </w:tcBorders>
            <w:shd w:val="clear" w:color="auto" w:fill="1F497D" w:themeFill="text2"/>
            <w:vAlign w:val="center"/>
            <w:hideMark/>
          </w:tcPr>
          <w:p w14:paraId="1E813111" w14:textId="77777777" w:rsidR="00427DBA" w:rsidRPr="00D6257D" w:rsidRDefault="00D6257D" w:rsidP="00FD1F2B">
            <w:pPr>
              <w:jc w:val="center"/>
              <w:rPr>
                <w:rFonts w:ascii="Arial" w:hAnsi="Arial" w:cs="Arial"/>
                <w:color w:val="FFFFFF" w:themeColor="background1"/>
                <w:szCs w:val="16"/>
                <w:lang w:eastAsia="es-CO"/>
              </w:rPr>
            </w:pPr>
            <w:r w:rsidRPr="00D6257D">
              <w:rPr>
                <w:rFonts w:ascii="Arial" w:hAnsi="Arial" w:cs="Arial"/>
                <w:color w:val="FFFFFF" w:themeColor="background1"/>
                <w:szCs w:val="16"/>
                <w:lang w:eastAsia="es-CO"/>
              </w:rPr>
              <w:t>Diferencia*</w:t>
            </w:r>
          </w:p>
        </w:tc>
      </w:tr>
      <w:tr w:rsidR="00427DBA" w:rsidRPr="00233E43" w14:paraId="4CD50C08" w14:textId="77777777" w:rsidTr="00D6257D">
        <w:trPr>
          <w:trHeight w:val="227"/>
          <w:jc w:val="center"/>
        </w:trPr>
        <w:tc>
          <w:tcPr>
            <w:tcW w:w="1110" w:type="dxa"/>
            <w:tcBorders>
              <w:top w:val="nil"/>
              <w:left w:val="single" w:sz="4" w:space="0" w:color="auto"/>
              <w:bottom w:val="single" w:sz="4" w:space="0" w:color="auto"/>
              <w:right w:val="single" w:sz="4" w:space="0" w:color="auto"/>
            </w:tcBorders>
            <w:shd w:val="clear" w:color="auto" w:fill="1F497D" w:themeFill="text2"/>
            <w:noWrap/>
            <w:vAlign w:val="bottom"/>
            <w:hideMark/>
          </w:tcPr>
          <w:p w14:paraId="185B20AF" w14:textId="77777777" w:rsidR="00427DBA" w:rsidRPr="00D6257D" w:rsidRDefault="00427DBA" w:rsidP="00D6257D">
            <w:pPr>
              <w:jc w:val="center"/>
              <w:rPr>
                <w:rFonts w:ascii="Arial" w:hAnsi="Arial" w:cs="Arial"/>
                <w:color w:val="FFFFFF" w:themeColor="background1"/>
                <w:szCs w:val="16"/>
                <w:lang w:eastAsia="es-CO"/>
              </w:rPr>
            </w:pPr>
            <w:r w:rsidRPr="00D6257D">
              <w:rPr>
                <w:rFonts w:ascii="Arial" w:hAnsi="Arial" w:cs="Arial"/>
                <w:color w:val="FFFFFF" w:themeColor="background1"/>
                <w:szCs w:val="16"/>
                <w:lang w:eastAsia="es-CO"/>
              </w:rPr>
              <w:t>I</w:t>
            </w:r>
          </w:p>
        </w:tc>
        <w:tc>
          <w:tcPr>
            <w:tcW w:w="2429" w:type="dxa"/>
            <w:tcBorders>
              <w:top w:val="nil"/>
              <w:left w:val="nil"/>
              <w:bottom w:val="single" w:sz="4" w:space="0" w:color="auto"/>
              <w:right w:val="single" w:sz="4" w:space="0" w:color="auto"/>
            </w:tcBorders>
            <w:noWrap/>
            <w:vAlign w:val="bottom"/>
            <w:hideMark/>
          </w:tcPr>
          <w:p w14:paraId="7B01A65F"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6,17%</w:t>
            </w:r>
          </w:p>
        </w:tc>
        <w:tc>
          <w:tcPr>
            <w:tcW w:w="1843" w:type="dxa"/>
            <w:tcBorders>
              <w:top w:val="nil"/>
              <w:left w:val="nil"/>
              <w:bottom w:val="single" w:sz="4" w:space="0" w:color="auto"/>
              <w:right w:val="single" w:sz="4" w:space="0" w:color="auto"/>
            </w:tcBorders>
            <w:noWrap/>
            <w:vAlign w:val="bottom"/>
            <w:hideMark/>
          </w:tcPr>
          <w:p w14:paraId="095891B0"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7,30%</w:t>
            </w:r>
          </w:p>
        </w:tc>
        <w:tc>
          <w:tcPr>
            <w:tcW w:w="1843" w:type="dxa"/>
            <w:tcBorders>
              <w:top w:val="nil"/>
              <w:left w:val="nil"/>
              <w:bottom w:val="single" w:sz="4" w:space="0" w:color="auto"/>
              <w:right w:val="single" w:sz="4" w:space="0" w:color="auto"/>
            </w:tcBorders>
            <w:noWrap/>
            <w:vAlign w:val="bottom"/>
            <w:hideMark/>
          </w:tcPr>
          <w:p w14:paraId="25D9B420"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118,31%</w:t>
            </w:r>
          </w:p>
        </w:tc>
        <w:tc>
          <w:tcPr>
            <w:tcW w:w="1792" w:type="dxa"/>
            <w:tcBorders>
              <w:top w:val="nil"/>
              <w:left w:val="nil"/>
              <w:bottom w:val="single" w:sz="4" w:space="0" w:color="auto"/>
              <w:right w:val="single" w:sz="4" w:space="0" w:color="auto"/>
            </w:tcBorders>
            <w:noWrap/>
            <w:vAlign w:val="bottom"/>
            <w:hideMark/>
          </w:tcPr>
          <w:p w14:paraId="2BE00964"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1,06%</w:t>
            </w:r>
          </w:p>
        </w:tc>
      </w:tr>
      <w:tr w:rsidR="00427DBA" w:rsidRPr="00233E43" w14:paraId="15AD003F" w14:textId="77777777" w:rsidTr="00D6257D">
        <w:trPr>
          <w:trHeight w:val="227"/>
          <w:jc w:val="center"/>
        </w:trPr>
        <w:tc>
          <w:tcPr>
            <w:tcW w:w="1110" w:type="dxa"/>
            <w:tcBorders>
              <w:top w:val="nil"/>
              <w:left w:val="single" w:sz="4" w:space="0" w:color="auto"/>
              <w:bottom w:val="single" w:sz="4" w:space="0" w:color="auto"/>
              <w:right w:val="single" w:sz="4" w:space="0" w:color="auto"/>
            </w:tcBorders>
            <w:shd w:val="clear" w:color="auto" w:fill="1F497D" w:themeFill="text2"/>
            <w:noWrap/>
            <w:vAlign w:val="bottom"/>
            <w:hideMark/>
          </w:tcPr>
          <w:p w14:paraId="243B6C6B" w14:textId="77777777" w:rsidR="00427DBA" w:rsidRPr="00D6257D" w:rsidRDefault="00427DBA" w:rsidP="00D6257D">
            <w:pPr>
              <w:jc w:val="center"/>
              <w:rPr>
                <w:rFonts w:ascii="Arial" w:hAnsi="Arial" w:cs="Arial"/>
                <w:color w:val="FFFFFF" w:themeColor="background1"/>
                <w:szCs w:val="16"/>
                <w:lang w:eastAsia="es-CO"/>
              </w:rPr>
            </w:pPr>
            <w:r w:rsidRPr="00D6257D">
              <w:rPr>
                <w:rFonts w:ascii="Arial" w:hAnsi="Arial" w:cs="Arial"/>
                <w:color w:val="FFFFFF" w:themeColor="background1"/>
                <w:szCs w:val="16"/>
                <w:lang w:eastAsia="es-CO"/>
              </w:rPr>
              <w:t>II</w:t>
            </w:r>
          </w:p>
        </w:tc>
        <w:tc>
          <w:tcPr>
            <w:tcW w:w="2429" w:type="dxa"/>
            <w:tcBorders>
              <w:top w:val="nil"/>
              <w:left w:val="nil"/>
              <w:bottom w:val="single" w:sz="4" w:space="0" w:color="auto"/>
              <w:right w:val="single" w:sz="4" w:space="0" w:color="auto"/>
            </w:tcBorders>
            <w:noWrap/>
            <w:vAlign w:val="bottom"/>
            <w:hideMark/>
          </w:tcPr>
          <w:p w14:paraId="16BB12B9"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7,26%</w:t>
            </w:r>
          </w:p>
        </w:tc>
        <w:tc>
          <w:tcPr>
            <w:tcW w:w="1843" w:type="dxa"/>
            <w:tcBorders>
              <w:top w:val="nil"/>
              <w:left w:val="nil"/>
              <w:bottom w:val="single" w:sz="4" w:space="0" w:color="auto"/>
              <w:right w:val="single" w:sz="4" w:space="0" w:color="auto"/>
            </w:tcBorders>
            <w:noWrap/>
            <w:vAlign w:val="bottom"/>
            <w:hideMark/>
          </w:tcPr>
          <w:p w14:paraId="21CA127C"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7,97%</w:t>
            </w:r>
          </w:p>
        </w:tc>
        <w:tc>
          <w:tcPr>
            <w:tcW w:w="1843" w:type="dxa"/>
            <w:tcBorders>
              <w:top w:val="nil"/>
              <w:left w:val="nil"/>
              <w:bottom w:val="single" w:sz="4" w:space="0" w:color="auto"/>
              <w:right w:val="single" w:sz="4" w:space="0" w:color="auto"/>
            </w:tcBorders>
            <w:noWrap/>
            <w:vAlign w:val="bottom"/>
            <w:hideMark/>
          </w:tcPr>
          <w:p w14:paraId="6033D944"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109,78%</w:t>
            </w:r>
          </w:p>
        </w:tc>
        <w:tc>
          <w:tcPr>
            <w:tcW w:w="1792" w:type="dxa"/>
            <w:tcBorders>
              <w:top w:val="nil"/>
              <w:left w:val="nil"/>
              <w:bottom w:val="single" w:sz="4" w:space="0" w:color="auto"/>
              <w:right w:val="single" w:sz="4" w:space="0" w:color="auto"/>
            </w:tcBorders>
            <w:noWrap/>
            <w:vAlign w:val="bottom"/>
            <w:hideMark/>
          </w:tcPr>
          <w:p w14:paraId="4022E4B6"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0,66%</w:t>
            </w:r>
          </w:p>
        </w:tc>
      </w:tr>
      <w:tr w:rsidR="00427DBA" w:rsidRPr="00233E43" w14:paraId="23820481" w14:textId="77777777" w:rsidTr="00D6257D">
        <w:trPr>
          <w:trHeight w:val="227"/>
          <w:jc w:val="center"/>
        </w:trPr>
        <w:tc>
          <w:tcPr>
            <w:tcW w:w="1110" w:type="dxa"/>
            <w:tcBorders>
              <w:top w:val="nil"/>
              <w:left w:val="single" w:sz="4" w:space="0" w:color="auto"/>
              <w:bottom w:val="single" w:sz="4" w:space="0" w:color="auto"/>
              <w:right w:val="single" w:sz="4" w:space="0" w:color="auto"/>
            </w:tcBorders>
            <w:shd w:val="clear" w:color="auto" w:fill="1F497D" w:themeFill="text2"/>
            <w:noWrap/>
            <w:vAlign w:val="bottom"/>
            <w:hideMark/>
          </w:tcPr>
          <w:p w14:paraId="28EF3A78" w14:textId="77777777" w:rsidR="00427DBA" w:rsidRPr="00D6257D" w:rsidRDefault="00427DBA" w:rsidP="00D6257D">
            <w:pPr>
              <w:jc w:val="center"/>
              <w:rPr>
                <w:rFonts w:ascii="Arial" w:hAnsi="Arial" w:cs="Arial"/>
                <w:color w:val="FFFFFF" w:themeColor="background1"/>
                <w:szCs w:val="16"/>
                <w:lang w:eastAsia="es-CO"/>
              </w:rPr>
            </w:pPr>
            <w:r w:rsidRPr="00D6257D">
              <w:rPr>
                <w:rFonts w:ascii="Arial" w:hAnsi="Arial" w:cs="Arial"/>
                <w:color w:val="FFFFFF" w:themeColor="background1"/>
                <w:szCs w:val="16"/>
                <w:lang w:eastAsia="es-CO"/>
              </w:rPr>
              <w:t>III</w:t>
            </w:r>
          </w:p>
        </w:tc>
        <w:tc>
          <w:tcPr>
            <w:tcW w:w="2429" w:type="dxa"/>
            <w:tcBorders>
              <w:top w:val="nil"/>
              <w:left w:val="nil"/>
              <w:bottom w:val="single" w:sz="4" w:space="0" w:color="auto"/>
              <w:right w:val="single" w:sz="4" w:space="0" w:color="auto"/>
            </w:tcBorders>
            <w:noWrap/>
            <w:vAlign w:val="bottom"/>
            <w:hideMark/>
          </w:tcPr>
          <w:p w14:paraId="7CA2CF4D"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7,94%</w:t>
            </w:r>
          </w:p>
        </w:tc>
        <w:tc>
          <w:tcPr>
            <w:tcW w:w="1843" w:type="dxa"/>
            <w:tcBorders>
              <w:top w:val="nil"/>
              <w:left w:val="nil"/>
              <w:bottom w:val="single" w:sz="4" w:space="0" w:color="auto"/>
              <w:right w:val="single" w:sz="4" w:space="0" w:color="auto"/>
            </w:tcBorders>
            <w:noWrap/>
            <w:vAlign w:val="bottom"/>
            <w:hideMark/>
          </w:tcPr>
          <w:p w14:paraId="0CF7C8A4"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8,24%</w:t>
            </w:r>
          </w:p>
        </w:tc>
        <w:tc>
          <w:tcPr>
            <w:tcW w:w="1843" w:type="dxa"/>
            <w:tcBorders>
              <w:top w:val="nil"/>
              <w:left w:val="nil"/>
              <w:bottom w:val="single" w:sz="4" w:space="0" w:color="auto"/>
              <w:right w:val="single" w:sz="4" w:space="0" w:color="auto"/>
            </w:tcBorders>
            <w:noWrap/>
            <w:vAlign w:val="bottom"/>
            <w:hideMark/>
          </w:tcPr>
          <w:p w14:paraId="18D9053C"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103,78%</w:t>
            </w:r>
          </w:p>
        </w:tc>
        <w:tc>
          <w:tcPr>
            <w:tcW w:w="1792" w:type="dxa"/>
            <w:tcBorders>
              <w:top w:val="nil"/>
              <w:left w:val="nil"/>
              <w:bottom w:val="single" w:sz="4" w:space="0" w:color="auto"/>
              <w:right w:val="single" w:sz="4" w:space="0" w:color="auto"/>
            </w:tcBorders>
            <w:noWrap/>
            <w:vAlign w:val="bottom"/>
            <w:hideMark/>
          </w:tcPr>
          <w:p w14:paraId="58AA977A"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0,28%</w:t>
            </w:r>
          </w:p>
        </w:tc>
      </w:tr>
      <w:tr w:rsidR="00427DBA" w:rsidRPr="00233E43" w14:paraId="11778043" w14:textId="77777777" w:rsidTr="00D6257D">
        <w:trPr>
          <w:trHeight w:val="227"/>
          <w:jc w:val="center"/>
        </w:trPr>
        <w:tc>
          <w:tcPr>
            <w:tcW w:w="1110" w:type="dxa"/>
            <w:tcBorders>
              <w:top w:val="nil"/>
              <w:left w:val="single" w:sz="4" w:space="0" w:color="auto"/>
              <w:bottom w:val="single" w:sz="4" w:space="0" w:color="auto"/>
              <w:right w:val="single" w:sz="4" w:space="0" w:color="auto"/>
            </w:tcBorders>
            <w:shd w:val="clear" w:color="auto" w:fill="1F497D" w:themeFill="text2"/>
            <w:noWrap/>
            <w:vAlign w:val="bottom"/>
            <w:hideMark/>
          </w:tcPr>
          <w:p w14:paraId="4DF392E4" w14:textId="77777777" w:rsidR="00427DBA" w:rsidRPr="00D6257D" w:rsidRDefault="00427DBA" w:rsidP="00D6257D">
            <w:pPr>
              <w:jc w:val="center"/>
              <w:rPr>
                <w:rFonts w:ascii="Arial" w:hAnsi="Arial" w:cs="Arial"/>
                <w:color w:val="FFFFFF" w:themeColor="background1"/>
                <w:szCs w:val="16"/>
                <w:lang w:eastAsia="es-CO"/>
              </w:rPr>
            </w:pPr>
            <w:r w:rsidRPr="00D6257D">
              <w:rPr>
                <w:rFonts w:ascii="Arial" w:hAnsi="Arial" w:cs="Arial"/>
                <w:color w:val="FFFFFF" w:themeColor="background1"/>
                <w:szCs w:val="16"/>
                <w:lang w:eastAsia="es-CO"/>
              </w:rPr>
              <w:t>IV</w:t>
            </w:r>
          </w:p>
        </w:tc>
        <w:tc>
          <w:tcPr>
            <w:tcW w:w="2429" w:type="dxa"/>
            <w:tcBorders>
              <w:top w:val="nil"/>
              <w:left w:val="nil"/>
              <w:bottom w:val="single" w:sz="4" w:space="0" w:color="auto"/>
              <w:right w:val="single" w:sz="4" w:space="0" w:color="auto"/>
            </w:tcBorders>
            <w:noWrap/>
            <w:vAlign w:val="bottom"/>
          </w:tcPr>
          <w:p w14:paraId="1457205A"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7,25%</w:t>
            </w:r>
          </w:p>
        </w:tc>
        <w:tc>
          <w:tcPr>
            <w:tcW w:w="1843" w:type="dxa"/>
            <w:tcBorders>
              <w:top w:val="nil"/>
              <w:left w:val="nil"/>
              <w:bottom w:val="single" w:sz="4" w:space="0" w:color="auto"/>
              <w:right w:val="single" w:sz="4" w:space="0" w:color="auto"/>
            </w:tcBorders>
            <w:noWrap/>
            <w:vAlign w:val="bottom"/>
          </w:tcPr>
          <w:p w14:paraId="6D80E945"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8,36%</w:t>
            </w:r>
          </w:p>
        </w:tc>
        <w:tc>
          <w:tcPr>
            <w:tcW w:w="1843" w:type="dxa"/>
            <w:tcBorders>
              <w:top w:val="nil"/>
              <w:left w:val="nil"/>
              <w:bottom w:val="single" w:sz="4" w:space="0" w:color="auto"/>
              <w:right w:val="single" w:sz="4" w:space="0" w:color="auto"/>
            </w:tcBorders>
            <w:noWrap/>
            <w:vAlign w:val="bottom"/>
          </w:tcPr>
          <w:p w14:paraId="0581EE56"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115,31%</w:t>
            </w:r>
          </w:p>
        </w:tc>
        <w:tc>
          <w:tcPr>
            <w:tcW w:w="1792" w:type="dxa"/>
            <w:tcBorders>
              <w:top w:val="nil"/>
              <w:left w:val="nil"/>
              <w:bottom w:val="single" w:sz="4" w:space="0" w:color="auto"/>
              <w:right w:val="single" w:sz="4" w:space="0" w:color="auto"/>
            </w:tcBorders>
            <w:noWrap/>
            <w:vAlign w:val="bottom"/>
          </w:tcPr>
          <w:p w14:paraId="64A10CDE" w14:textId="77777777" w:rsidR="00427DBA" w:rsidRPr="00D6257D" w:rsidRDefault="00427DBA" w:rsidP="00FD1F2B">
            <w:pPr>
              <w:jc w:val="center"/>
              <w:rPr>
                <w:rFonts w:ascii="Arial" w:hAnsi="Arial" w:cs="Arial"/>
                <w:szCs w:val="16"/>
                <w:lang w:eastAsia="es-CO"/>
              </w:rPr>
            </w:pPr>
            <w:r w:rsidRPr="00D6257D">
              <w:rPr>
                <w:rFonts w:ascii="Arial" w:hAnsi="Arial" w:cs="Arial"/>
                <w:szCs w:val="16"/>
                <w:lang w:eastAsia="es-CO"/>
              </w:rPr>
              <w:t>1,03%</w:t>
            </w:r>
          </w:p>
        </w:tc>
      </w:tr>
    </w:tbl>
    <w:p w14:paraId="30803520" w14:textId="77777777" w:rsidR="00427DBA" w:rsidRPr="00233E43" w:rsidRDefault="00427DBA" w:rsidP="00427DBA">
      <w:pPr>
        <w:ind w:left="709" w:right="674"/>
        <w:rPr>
          <w:rFonts w:ascii="Arial" w:eastAsiaTheme="minorEastAsia" w:hAnsi="Arial" w:cs="Arial"/>
          <w:noProof/>
          <w:sz w:val="14"/>
          <w:szCs w:val="14"/>
        </w:rPr>
      </w:pPr>
      <w:r w:rsidRPr="00233E43">
        <w:rPr>
          <w:rFonts w:ascii="Arial" w:eastAsiaTheme="minorEastAsia" w:hAnsi="Arial" w:cs="Arial"/>
          <w:noProof/>
          <w:sz w:val="14"/>
          <w:szCs w:val="14"/>
        </w:rPr>
        <w:t>Fuente: Cálculos de la Oficina de Inversiones DDT a partir del portafolio propio y la serie histórica de los montos de los fondos de inversión y su valor de unidad (basado en información publicada en Bloomberg®, Superintendencia Financiera de Colombia y la información de las propias fiduciarias administradoras de los fondos que componen el Benchmark).</w:t>
      </w:r>
    </w:p>
    <w:p w14:paraId="4182DB9A" w14:textId="77777777" w:rsidR="00427DBA" w:rsidRPr="00233E43" w:rsidRDefault="00427DBA" w:rsidP="00427DBA">
      <w:pPr>
        <w:ind w:left="709" w:right="674"/>
        <w:rPr>
          <w:rFonts w:ascii="Arial" w:eastAsiaTheme="minorEastAsia" w:hAnsi="Arial" w:cs="Arial"/>
          <w:noProof/>
          <w:sz w:val="14"/>
          <w:szCs w:val="14"/>
        </w:rPr>
      </w:pPr>
      <w:r w:rsidRPr="00233E43">
        <w:rPr>
          <w:rFonts w:ascii="Arial" w:eastAsiaTheme="minorEastAsia" w:hAnsi="Arial" w:cs="Arial"/>
          <w:noProof/>
          <w:sz w:val="14"/>
          <w:szCs w:val="14"/>
        </w:rPr>
        <w:t>* Expresado en términos Efectivo Anual</w:t>
      </w:r>
    </w:p>
    <w:p w14:paraId="542F67A7" w14:textId="77777777" w:rsidR="00427DBA" w:rsidRPr="00233E43" w:rsidRDefault="00427DBA" w:rsidP="00427DBA">
      <w:pPr>
        <w:rPr>
          <w:rFonts w:ascii="Arial" w:hAnsi="Arial" w:cs="Arial"/>
          <w:sz w:val="8"/>
          <w:szCs w:val="8"/>
        </w:rPr>
      </w:pPr>
    </w:p>
    <w:p w14:paraId="39A86129" w14:textId="77777777" w:rsidR="00D65510" w:rsidRDefault="00D65510" w:rsidP="00427DBA">
      <w:pPr>
        <w:jc w:val="both"/>
        <w:rPr>
          <w:rFonts w:ascii="Arial" w:hAnsi="Arial" w:cs="Arial"/>
          <w:szCs w:val="22"/>
        </w:rPr>
      </w:pPr>
    </w:p>
    <w:p w14:paraId="0BA44687" w14:textId="77777777" w:rsidR="00D65510" w:rsidRDefault="00D65510" w:rsidP="00427DBA">
      <w:pPr>
        <w:jc w:val="both"/>
        <w:rPr>
          <w:rFonts w:ascii="Arial" w:hAnsi="Arial" w:cs="Arial"/>
          <w:szCs w:val="22"/>
        </w:rPr>
      </w:pPr>
    </w:p>
    <w:p w14:paraId="38325A59" w14:textId="77777777" w:rsidR="00D65510" w:rsidRDefault="00D65510" w:rsidP="00427DBA">
      <w:pPr>
        <w:jc w:val="both"/>
        <w:rPr>
          <w:rFonts w:ascii="Arial" w:hAnsi="Arial" w:cs="Arial"/>
          <w:szCs w:val="22"/>
        </w:rPr>
      </w:pPr>
    </w:p>
    <w:p w14:paraId="7EC0CFBC" w14:textId="77777777" w:rsidR="00D65510" w:rsidRDefault="00D65510" w:rsidP="00427DBA">
      <w:pPr>
        <w:jc w:val="both"/>
        <w:rPr>
          <w:rFonts w:ascii="Arial" w:hAnsi="Arial" w:cs="Arial"/>
          <w:szCs w:val="22"/>
        </w:rPr>
      </w:pPr>
    </w:p>
    <w:p w14:paraId="45EE6378" w14:textId="77777777" w:rsidR="00427DBA" w:rsidRPr="00233E43" w:rsidRDefault="00427DBA" w:rsidP="00427DBA">
      <w:pPr>
        <w:jc w:val="both"/>
        <w:rPr>
          <w:rFonts w:ascii="Arial" w:hAnsi="Arial" w:cs="Arial"/>
          <w:szCs w:val="22"/>
        </w:rPr>
      </w:pPr>
      <w:r w:rsidRPr="00233E43">
        <w:rPr>
          <w:rFonts w:ascii="Arial" w:hAnsi="Arial" w:cs="Arial"/>
          <w:szCs w:val="22"/>
        </w:rPr>
        <w:t xml:space="preserve">En 2016 el benchmark registró una tasa promedio de 7.16% y por su parte, la tasa promedio del portafolio administrado por la DDT fue de 8.00%. Lo anterior significa que la DDT obtuvo </w:t>
      </w:r>
      <w:r w:rsidRPr="00233E43">
        <w:rPr>
          <w:rFonts w:ascii="Arial" w:hAnsi="Arial" w:cs="Arial"/>
          <w:noProof/>
          <w:szCs w:val="22"/>
        </w:rPr>
        <w:t xml:space="preserve">una mayor rentabilidad efectiva anual equivalente a 0,76% respecto del </w:t>
      </w:r>
      <w:r w:rsidRPr="00233E43">
        <w:rPr>
          <w:rFonts w:ascii="Arial" w:hAnsi="Arial" w:cs="Arial"/>
          <w:szCs w:val="22"/>
        </w:rPr>
        <w:t>portafolio de referencia.</w:t>
      </w:r>
    </w:p>
    <w:p w14:paraId="656ADC51" w14:textId="77777777" w:rsidR="00427DBA" w:rsidRPr="00233E43" w:rsidRDefault="00427DBA" w:rsidP="00427DBA">
      <w:pPr>
        <w:jc w:val="both"/>
        <w:rPr>
          <w:rFonts w:ascii="Arial" w:hAnsi="Arial" w:cs="Arial"/>
          <w:sz w:val="14"/>
          <w:szCs w:val="14"/>
        </w:rPr>
      </w:pPr>
    </w:p>
    <w:p w14:paraId="4F92F494" w14:textId="77777777" w:rsidR="00427DBA" w:rsidRPr="00233E43" w:rsidRDefault="00427DBA" w:rsidP="00427DBA">
      <w:pPr>
        <w:jc w:val="both"/>
        <w:rPr>
          <w:rFonts w:ascii="Arial" w:hAnsi="Arial" w:cs="Arial"/>
          <w:szCs w:val="22"/>
        </w:rPr>
      </w:pPr>
      <w:r w:rsidRPr="00233E43">
        <w:rPr>
          <w:rFonts w:ascii="Arial" w:hAnsi="Arial" w:cs="Arial"/>
          <w:szCs w:val="22"/>
        </w:rPr>
        <w:t>El buen desempeño del portafolio administrado por la DDT en 2016 y en especial en el trimestre IV del año se debe al seguimiento diario tanto del flujo de caja como del mercado. E</w:t>
      </w:r>
      <w:r w:rsidRPr="00233E43">
        <w:rPr>
          <w:rFonts w:ascii="Arial" w:hAnsi="Arial" w:cs="Arial"/>
        </w:rPr>
        <w:t>l trimestre IV se caracterizó por un nivel de inflación que empezó a ceder y por la sorpresiva decisión del Banco de la República en su última reunión del año de disminuir su tasa de referencia en 25 puntos básicos a 7.50%. Teniendo en cuenta lo anterior, la Subdirección de Planeación Financiera e Inversiones - Oficina de Inversiones mantuvo la preferencia por los títulos emitidos en tasa fija, de muy corto plazo (entre 180 y 240 días), previendo una disminución de la rentabilidad en las cuentas bancarias y unas mayores necesidades de liquidez.</w:t>
      </w:r>
    </w:p>
    <w:p w14:paraId="53BDB3D9" w14:textId="77777777" w:rsidR="00427DBA" w:rsidRPr="00233E43" w:rsidRDefault="00427DBA" w:rsidP="00427DBA">
      <w:pPr>
        <w:jc w:val="both"/>
        <w:rPr>
          <w:rFonts w:ascii="Arial" w:hAnsi="Arial" w:cs="Arial"/>
          <w:sz w:val="14"/>
          <w:szCs w:val="14"/>
        </w:rPr>
      </w:pPr>
    </w:p>
    <w:p w14:paraId="2FA95CC2" w14:textId="77777777" w:rsidR="00427DBA" w:rsidRDefault="00427DBA" w:rsidP="00427DBA">
      <w:pPr>
        <w:jc w:val="both"/>
        <w:rPr>
          <w:rFonts w:ascii="Arial" w:hAnsi="Arial" w:cs="Arial"/>
        </w:rPr>
      </w:pPr>
      <w:r w:rsidRPr="00233E43">
        <w:rPr>
          <w:rFonts w:ascii="Arial" w:hAnsi="Arial" w:cs="Arial"/>
        </w:rPr>
        <w:t>En la mayor parte del 2016 el Banco de la República implementó una política monetaria contractiva. Su tasa de intervención comenzó en 5.75% y alcanzó un máximo de 7.75% en agosto - momento en el cual la inflación presentó una tendencia a la baja, terminando el año en 7.50%. De acuerdo con lo anterior, la estrategia que a lo largo del año llevó a cabo la SPFI - Oficina de Inversiones (Ver gráfica Composición de los títulos por tipo de tasa), fue:</w:t>
      </w:r>
    </w:p>
    <w:p w14:paraId="0F58388D" w14:textId="77777777" w:rsidR="00D65510" w:rsidRPr="00233E43" w:rsidRDefault="00D65510" w:rsidP="00427DBA">
      <w:pPr>
        <w:jc w:val="both"/>
        <w:rPr>
          <w:rFonts w:ascii="Arial" w:hAnsi="Arial" w:cs="Arial"/>
        </w:rPr>
      </w:pPr>
    </w:p>
    <w:p w14:paraId="467E23EF" w14:textId="77777777" w:rsidR="00427DBA" w:rsidRPr="00233E43" w:rsidRDefault="00427DBA" w:rsidP="00427DBA">
      <w:pPr>
        <w:jc w:val="both"/>
        <w:rPr>
          <w:rFonts w:ascii="Arial" w:hAnsi="Arial" w:cs="Arial"/>
          <w:sz w:val="14"/>
          <w:szCs w:val="14"/>
        </w:rPr>
      </w:pPr>
    </w:p>
    <w:p w14:paraId="70354FD4" w14:textId="77777777" w:rsidR="00427DBA" w:rsidRPr="00233E43" w:rsidRDefault="00427DBA" w:rsidP="008F3881">
      <w:pPr>
        <w:numPr>
          <w:ilvl w:val="0"/>
          <w:numId w:val="38"/>
        </w:numPr>
        <w:jc w:val="both"/>
        <w:rPr>
          <w:rFonts w:ascii="Arial" w:hAnsi="Arial" w:cs="Arial"/>
          <w:bCs/>
          <w:szCs w:val="18"/>
        </w:rPr>
      </w:pPr>
      <w:r w:rsidRPr="00233E43">
        <w:rPr>
          <w:rFonts w:ascii="Arial" w:hAnsi="Arial" w:cs="Arial"/>
          <w:bCs/>
          <w:szCs w:val="18"/>
        </w:rPr>
        <w:t>Trimestre I: Compra de títulos indexados a la IBR aprovechando el aumento de 75 puntos básicos en la tasa de referencia. Aumento de los recursos a la vista debido a los fuertes giros que se realizan entre enero y febrero correspondientes a cuentas por pagar y a los pagos programados por las entidades distritales.</w:t>
      </w:r>
    </w:p>
    <w:p w14:paraId="48446736" w14:textId="77777777" w:rsidR="008F3881" w:rsidRPr="00233E43" w:rsidRDefault="008F3881" w:rsidP="008F3881">
      <w:pPr>
        <w:ind w:left="720"/>
        <w:jc w:val="both"/>
        <w:rPr>
          <w:rFonts w:ascii="Arial" w:hAnsi="Arial" w:cs="Arial"/>
          <w:bCs/>
          <w:szCs w:val="18"/>
        </w:rPr>
      </w:pPr>
    </w:p>
    <w:p w14:paraId="03384B60" w14:textId="77777777" w:rsidR="00427DBA" w:rsidRPr="00233E43" w:rsidRDefault="00427DBA" w:rsidP="008F3881">
      <w:pPr>
        <w:numPr>
          <w:ilvl w:val="0"/>
          <w:numId w:val="38"/>
        </w:numPr>
        <w:jc w:val="both"/>
        <w:rPr>
          <w:rFonts w:ascii="Arial" w:hAnsi="Arial" w:cs="Arial"/>
          <w:bCs/>
          <w:szCs w:val="18"/>
        </w:rPr>
      </w:pPr>
      <w:r w:rsidRPr="00233E43">
        <w:rPr>
          <w:rFonts w:ascii="Arial" w:hAnsi="Arial" w:cs="Arial"/>
          <w:bCs/>
          <w:szCs w:val="18"/>
        </w:rPr>
        <w:t>Trimestre II La alta liquidez del mercado y por ende las menores tasas ofrecidas en las inversiones a plazo tuvo como efecto el aumento de los recursos en cuentas sobre el total del portafolio. Con respecto a la composición de los títulos por tipo de tasa, la mayor participación se continúa presentando en los CDT indexados a la IBR (79.4% del total de títulos), debido a que la tasa de referencia aumentó en 100 puntos básicos.</w:t>
      </w:r>
    </w:p>
    <w:p w14:paraId="21B063AA" w14:textId="77777777" w:rsidR="008F3881" w:rsidRPr="00233E43" w:rsidRDefault="008F3881" w:rsidP="008F3881">
      <w:pPr>
        <w:pStyle w:val="Prrafodelista"/>
        <w:rPr>
          <w:rFonts w:ascii="Arial" w:hAnsi="Arial" w:cs="Arial"/>
          <w:bCs/>
          <w:szCs w:val="18"/>
        </w:rPr>
      </w:pPr>
    </w:p>
    <w:p w14:paraId="06EC36AC" w14:textId="77777777" w:rsidR="00427DBA" w:rsidRPr="00233E43" w:rsidRDefault="00427DBA" w:rsidP="008F3881">
      <w:pPr>
        <w:numPr>
          <w:ilvl w:val="0"/>
          <w:numId w:val="38"/>
        </w:numPr>
        <w:jc w:val="both"/>
        <w:rPr>
          <w:rFonts w:ascii="Arial" w:hAnsi="Arial" w:cs="Arial"/>
          <w:bCs/>
          <w:szCs w:val="18"/>
        </w:rPr>
      </w:pPr>
      <w:r w:rsidRPr="00233E43">
        <w:rPr>
          <w:rFonts w:ascii="Arial" w:hAnsi="Arial" w:cs="Arial"/>
          <w:bCs/>
          <w:szCs w:val="18"/>
        </w:rPr>
        <w:t>Trimestre III: Se estableció como estrategia recomponer el portafolio y realizar inversiones en tasa fija, previendo una disminución de la tasa de intervención del emisor y en consecuencia una caída de la IBR y de la DTF; en el mes de julio se aprovechó el comportamiento al alza de la IBR 90 días para constituir los últimos CDT indexados en esta referencia.</w:t>
      </w:r>
    </w:p>
    <w:p w14:paraId="2EFA1AA9" w14:textId="77777777" w:rsidR="008F3881" w:rsidRPr="00233E43" w:rsidRDefault="008F3881" w:rsidP="008F3881">
      <w:pPr>
        <w:pStyle w:val="Prrafodelista"/>
        <w:rPr>
          <w:rFonts w:ascii="Arial" w:hAnsi="Arial" w:cs="Arial"/>
          <w:bCs/>
          <w:szCs w:val="18"/>
        </w:rPr>
      </w:pPr>
    </w:p>
    <w:p w14:paraId="4BDD8562" w14:textId="77777777" w:rsidR="00427DBA" w:rsidRPr="00233E43" w:rsidRDefault="00427DBA" w:rsidP="008F3881">
      <w:pPr>
        <w:numPr>
          <w:ilvl w:val="0"/>
          <w:numId w:val="38"/>
        </w:numPr>
        <w:jc w:val="both"/>
        <w:rPr>
          <w:rFonts w:ascii="Arial" w:hAnsi="Arial" w:cs="Arial"/>
          <w:bCs/>
          <w:szCs w:val="18"/>
        </w:rPr>
      </w:pPr>
      <w:r w:rsidRPr="00233E43">
        <w:rPr>
          <w:rFonts w:ascii="Arial" w:hAnsi="Arial" w:cs="Arial"/>
          <w:bCs/>
          <w:szCs w:val="18"/>
        </w:rPr>
        <w:t xml:space="preserve">Trimestre IV: Se invirtió en tasa fija principalmente por la expectativa de disminución en las tasas de interés. </w:t>
      </w:r>
    </w:p>
    <w:p w14:paraId="0C52DF17" w14:textId="77777777" w:rsidR="00D65510" w:rsidRDefault="00D65510" w:rsidP="00044520">
      <w:pPr>
        <w:pStyle w:val="Descripcin"/>
        <w:keepNext/>
        <w:jc w:val="center"/>
        <w:rPr>
          <w:rFonts w:ascii="Arial" w:hAnsi="Arial" w:cs="Arial"/>
          <w:bCs w:val="0"/>
          <w:color w:val="000000"/>
          <w:sz w:val="20"/>
          <w:szCs w:val="20"/>
          <w:lang w:val="es-MX"/>
        </w:rPr>
      </w:pPr>
      <w:bookmarkStart w:id="80" w:name="_Toc464817859"/>
    </w:p>
    <w:p w14:paraId="62452AB4" w14:textId="77777777" w:rsidR="00D65510" w:rsidRDefault="00D65510" w:rsidP="00044520">
      <w:pPr>
        <w:pStyle w:val="Descripcin"/>
        <w:keepNext/>
        <w:jc w:val="center"/>
        <w:rPr>
          <w:rFonts w:ascii="Arial" w:hAnsi="Arial" w:cs="Arial"/>
          <w:bCs w:val="0"/>
          <w:color w:val="000000"/>
          <w:sz w:val="20"/>
          <w:szCs w:val="20"/>
          <w:lang w:val="es-MX"/>
        </w:rPr>
      </w:pPr>
    </w:p>
    <w:p w14:paraId="128421D2" w14:textId="77777777" w:rsidR="00D65510" w:rsidRDefault="00D65510" w:rsidP="00D65510">
      <w:pPr>
        <w:rPr>
          <w:lang w:val="es-MX"/>
        </w:rPr>
      </w:pPr>
    </w:p>
    <w:p w14:paraId="72123460" w14:textId="77777777" w:rsidR="00D65510" w:rsidRDefault="00D65510" w:rsidP="00D65510">
      <w:pPr>
        <w:rPr>
          <w:lang w:val="es-MX"/>
        </w:rPr>
      </w:pPr>
    </w:p>
    <w:p w14:paraId="3F7044D4" w14:textId="77777777" w:rsidR="00D65510" w:rsidRPr="00D65510" w:rsidRDefault="00D65510" w:rsidP="00D65510">
      <w:pPr>
        <w:rPr>
          <w:lang w:val="es-MX"/>
        </w:rPr>
      </w:pPr>
    </w:p>
    <w:p w14:paraId="510D5FE4" w14:textId="77777777" w:rsidR="00D65510" w:rsidRDefault="00D65510" w:rsidP="00044520">
      <w:pPr>
        <w:pStyle w:val="Descripcin"/>
        <w:keepNext/>
        <w:jc w:val="center"/>
        <w:rPr>
          <w:rFonts w:ascii="Arial" w:hAnsi="Arial" w:cs="Arial"/>
          <w:bCs w:val="0"/>
          <w:color w:val="000000"/>
          <w:sz w:val="14"/>
          <w:szCs w:val="20"/>
          <w:lang w:val="es-MX"/>
        </w:rPr>
      </w:pPr>
    </w:p>
    <w:p w14:paraId="092496BB" w14:textId="77777777" w:rsidR="00D65510" w:rsidRPr="00D65510" w:rsidRDefault="00D65510" w:rsidP="00D65510">
      <w:pPr>
        <w:rPr>
          <w:lang w:val="es-MX"/>
        </w:rPr>
      </w:pPr>
    </w:p>
    <w:p w14:paraId="5BB742CC" w14:textId="77777777" w:rsidR="00D65510" w:rsidRPr="00D65510" w:rsidRDefault="00D65510" w:rsidP="00044520">
      <w:pPr>
        <w:pStyle w:val="Descripcin"/>
        <w:keepNext/>
        <w:jc w:val="center"/>
        <w:rPr>
          <w:rFonts w:ascii="Arial" w:hAnsi="Arial" w:cs="Arial"/>
          <w:bCs w:val="0"/>
          <w:color w:val="000000"/>
          <w:sz w:val="6"/>
          <w:szCs w:val="20"/>
          <w:lang w:val="es-MX"/>
        </w:rPr>
      </w:pPr>
    </w:p>
    <w:p w14:paraId="208A7529" w14:textId="77777777" w:rsidR="00427DBA" w:rsidRPr="00044520" w:rsidRDefault="00044520" w:rsidP="00044520">
      <w:pPr>
        <w:pStyle w:val="Descripcin"/>
        <w:keepNext/>
        <w:jc w:val="center"/>
        <w:rPr>
          <w:rFonts w:ascii="Arial" w:hAnsi="Arial" w:cs="Arial"/>
          <w:bCs w:val="0"/>
          <w:color w:val="000000"/>
          <w:sz w:val="20"/>
          <w:szCs w:val="20"/>
          <w:lang w:val="es-MX"/>
        </w:rPr>
      </w:pPr>
      <w:r>
        <w:rPr>
          <w:rFonts w:ascii="Arial" w:hAnsi="Arial" w:cs="Arial"/>
          <w:bCs w:val="0"/>
          <w:color w:val="000000"/>
          <w:sz w:val="20"/>
          <w:szCs w:val="20"/>
          <w:lang w:val="es-MX"/>
        </w:rPr>
        <w:t>Gráfica</w:t>
      </w:r>
      <w:r w:rsidR="00DF608F" w:rsidRPr="00044520">
        <w:rPr>
          <w:rFonts w:ascii="Arial" w:hAnsi="Arial" w:cs="Arial"/>
          <w:bCs w:val="0"/>
          <w:color w:val="000000"/>
          <w:sz w:val="20"/>
          <w:szCs w:val="20"/>
          <w:lang w:val="es-MX"/>
        </w:rPr>
        <w:t xml:space="preserve"> </w:t>
      </w:r>
      <w:bookmarkEnd w:id="80"/>
    </w:p>
    <w:p w14:paraId="7ABD72B1" w14:textId="77777777" w:rsidR="00131EC4" w:rsidRPr="00044520" w:rsidRDefault="00044520" w:rsidP="00044520">
      <w:pPr>
        <w:pStyle w:val="Descripcin"/>
        <w:jc w:val="center"/>
        <w:rPr>
          <w:rFonts w:ascii="Arial" w:hAnsi="Arial" w:cs="Arial"/>
          <w:bCs w:val="0"/>
          <w:color w:val="000000"/>
          <w:sz w:val="20"/>
          <w:szCs w:val="20"/>
          <w:lang w:val="es-MX"/>
        </w:rPr>
      </w:pPr>
      <w:r w:rsidRPr="00044520">
        <w:rPr>
          <w:rFonts w:ascii="Arial" w:hAnsi="Arial" w:cs="Arial"/>
          <w:bCs w:val="0"/>
          <w:color w:val="000000"/>
          <w:sz w:val="20"/>
          <w:szCs w:val="20"/>
          <w:lang w:val="es-MX"/>
        </w:rPr>
        <w:fldChar w:fldCharType="begin"/>
      </w:r>
      <w:r w:rsidRPr="00044520">
        <w:rPr>
          <w:rFonts w:ascii="Arial" w:hAnsi="Arial" w:cs="Arial"/>
          <w:bCs w:val="0"/>
          <w:color w:val="000000"/>
          <w:sz w:val="20"/>
          <w:szCs w:val="20"/>
          <w:lang w:val="es-MX"/>
        </w:rPr>
        <w:instrText xml:space="preserve"> SEQ Gráfica \* ARABIC </w:instrText>
      </w:r>
      <w:r w:rsidRPr="00044520">
        <w:rPr>
          <w:rFonts w:ascii="Arial" w:hAnsi="Arial" w:cs="Arial"/>
          <w:bCs w:val="0"/>
          <w:color w:val="000000"/>
          <w:sz w:val="20"/>
          <w:szCs w:val="20"/>
          <w:lang w:val="es-MX"/>
        </w:rPr>
        <w:fldChar w:fldCharType="separate"/>
      </w:r>
      <w:bookmarkStart w:id="81" w:name="_Toc474489243"/>
      <w:r w:rsidR="00EE7C15">
        <w:rPr>
          <w:rFonts w:ascii="Arial" w:hAnsi="Arial" w:cs="Arial"/>
          <w:bCs w:val="0"/>
          <w:noProof/>
          <w:color w:val="000000"/>
          <w:sz w:val="20"/>
          <w:szCs w:val="20"/>
          <w:lang w:val="es-MX"/>
        </w:rPr>
        <w:t>2</w:t>
      </w:r>
      <w:r w:rsidRPr="00044520">
        <w:rPr>
          <w:rFonts w:ascii="Arial" w:hAnsi="Arial" w:cs="Arial"/>
          <w:bCs w:val="0"/>
          <w:color w:val="000000"/>
          <w:sz w:val="20"/>
          <w:szCs w:val="20"/>
          <w:lang w:val="es-MX"/>
        </w:rPr>
        <w:fldChar w:fldCharType="end"/>
      </w:r>
      <w:r w:rsidRPr="00044520">
        <w:rPr>
          <w:rFonts w:ascii="Arial" w:hAnsi="Arial" w:cs="Arial"/>
          <w:bCs w:val="0"/>
          <w:color w:val="000000"/>
          <w:sz w:val="20"/>
          <w:szCs w:val="20"/>
          <w:lang w:val="es-MX"/>
        </w:rPr>
        <w:t xml:space="preserve"> Composición de los títulos por tipo de tasa</w:t>
      </w:r>
      <w:bookmarkEnd w:id="81"/>
    </w:p>
    <w:p w14:paraId="50E5F779" w14:textId="77777777" w:rsidR="00427DBA" w:rsidRPr="00233E43" w:rsidRDefault="00427DBA" w:rsidP="00427DBA">
      <w:pPr>
        <w:pStyle w:val="Prrafodelista"/>
        <w:ind w:left="0"/>
        <w:jc w:val="center"/>
        <w:rPr>
          <w:noProof/>
          <w:color w:val="0070C0"/>
          <w:lang w:val="es-CO" w:eastAsia="es-CO"/>
        </w:rPr>
      </w:pPr>
      <w:r w:rsidRPr="00233E43">
        <w:rPr>
          <w:noProof/>
          <w:lang w:val="es-CO" w:eastAsia="es-CO"/>
        </w:rPr>
        <w:drawing>
          <wp:inline distT="0" distB="0" distL="0" distR="0" wp14:anchorId="78712292" wp14:editId="27482FDB">
            <wp:extent cx="5710793" cy="2462530"/>
            <wp:effectExtent l="19050" t="19050" r="23495" b="139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137" cy="2468284"/>
                    </a:xfrm>
                    <a:prstGeom prst="rect">
                      <a:avLst/>
                    </a:prstGeom>
                    <a:noFill/>
                    <a:ln>
                      <a:solidFill>
                        <a:schemeClr val="tx1"/>
                      </a:solidFill>
                    </a:ln>
                  </pic:spPr>
                </pic:pic>
              </a:graphicData>
            </a:graphic>
          </wp:inline>
        </w:drawing>
      </w:r>
    </w:p>
    <w:p w14:paraId="2153AA83" w14:textId="77777777" w:rsidR="00427DBA" w:rsidRPr="00233E43" w:rsidRDefault="00427DBA" w:rsidP="00427DBA">
      <w:pPr>
        <w:pStyle w:val="Prrafodelista"/>
        <w:ind w:left="0"/>
        <w:rPr>
          <w:rFonts w:ascii="Arial" w:hAnsi="Arial" w:cs="Arial"/>
          <w:sz w:val="14"/>
          <w:szCs w:val="14"/>
        </w:rPr>
      </w:pPr>
      <w:r w:rsidRPr="00233E43">
        <w:rPr>
          <w:rFonts w:ascii="Arial" w:hAnsi="Arial" w:cs="Arial"/>
          <w:sz w:val="18"/>
          <w:szCs w:val="18"/>
        </w:rPr>
        <w:t xml:space="preserve"> </w:t>
      </w:r>
      <w:r w:rsidRPr="00233E43">
        <w:rPr>
          <w:rFonts w:ascii="Arial" w:hAnsi="Arial" w:cs="Arial"/>
          <w:sz w:val="14"/>
          <w:szCs w:val="14"/>
        </w:rPr>
        <w:t>Fuente: SPFI - Oficina de Inversiones. Datos a cada corte y análisis para el promedio del trimestre</w:t>
      </w:r>
    </w:p>
    <w:p w14:paraId="21C116FE" w14:textId="77777777" w:rsidR="00427DBA" w:rsidRPr="00233E43" w:rsidRDefault="00427DBA" w:rsidP="00427DBA">
      <w:pPr>
        <w:pStyle w:val="Prrafodelista"/>
        <w:ind w:left="0"/>
        <w:rPr>
          <w:rFonts w:ascii="Arial" w:hAnsi="Arial" w:cs="Arial"/>
        </w:rPr>
      </w:pPr>
    </w:p>
    <w:p w14:paraId="079BD8FB" w14:textId="77777777" w:rsidR="00427DBA" w:rsidRPr="00233E43" w:rsidRDefault="00427DBA" w:rsidP="00427DBA">
      <w:pPr>
        <w:rPr>
          <w:rFonts w:ascii="Arial" w:hAnsi="Arial" w:cs="Arial"/>
        </w:rPr>
      </w:pPr>
      <w:r w:rsidRPr="00233E43">
        <w:rPr>
          <w:rFonts w:ascii="Arial" w:hAnsi="Arial" w:cs="Arial"/>
        </w:rPr>
        <w:t>Los siguientes fueron los principales eventos económicos que influyeron en la toma de decisiones de inversión en 2016:</w:t>
      </w:r>
    </w:p>
    <w:p w14:paraId="00DFCC56" w14:textId="77777777" w:rsidR="00427DBA" w:rsidRPr="00233E43" w:rsidRDefault="00427DBA" w:rsidP="00427DBA">
      <w:pPr>
        <w:rPr>
          <w:rFonts w:ascii="Arial" w:hAnsi="Arial" w:cs="Arial"/>
        </w:rPr>
      </w:pPr>
    </w:p>
    <w:p w14:paraId="24AEA6BB" w14:textId="77777777" w:rsidR="00427DBA" w:rsidRPr="00233E43" w:rsidRDefault="00427DBA" w:rsidP="008F3881">
      <w:pPr>
        <w:numPr>
          <w:ilvl w:val="0"/>
          <w:numId w:val="38"/>
        </w:numPr>
        <w:jc w:val="both"/>
        <w:rPr>
          <w:rFonts w:ascii="Arial" w:hAnsi="Arial" w:cs="Arial"/>
          <w:bCs/>
          <w:szCs w:val="18"/>
        </w:rPr>
      </w:pPr>
      <w:r w:rsidRPr="00233E43">
        <w:rPr>
          <w:rFonts w:ascii="Arial" w:hAnsi="Arial" w:cs="Arial"/>
          <w:bCs/>
          <w:szCs w:val="18"/>
        </w:rPr>
        <w:t>En materia de crecimiento económico, a lo largo del 2016 se presentó desaceleración económica. En efecto, en el trimestre I el crecimiento del PIB fue de 2,5%, mientras que para el trimestre II fue de 2,0% y para el trimestre III de 1,2%. Según encuesta Bloomberg, se espera que para el cierre del año 2016 se haya llegado a un crecimiento trimestral de 1,7% y para todo el año, de 1,9%.</w:t>
      </w:r>
    </w:p>
    <w:p w14:paraId="5B3F2335" w14:textId="77777777" w:rsidR="008F3881" w:rsidRPr="00233E43" w:rsidRDefault="008F3881" w:rsidP="008F3881">
      <w:pPr>
        <w:ind w:left="720"/>
        <w:jc w:val="both"/>
        <w:rPr>
          <w:rFonts w:ascii="Arial" w:hAnsi="Arial" w:cs="Arial"/>
          <w:bCs/>
          <w:szCs w:val="18"/>
        </w:rPr>
      </w:pPr>
    </w:p>
    <w:p w14:paraId="20369457" w14:textId="77777777" w:rsidR="00427DBA" w:rsidRPr="00233E43" w:rsidRDefault="00427DBA" w:rsidP="008F3881">
      <w:pPr>
        <w:numPr>
          <w:ilvl w:val="0"/>
          <w:numId w:val="38"/>
        </w:numPr>
        <w:jc w:val="both"/>
        <w:rPr>
          <w:rFonts w:ascii="Arial" w:hAnsi="Arial" w:cs="Arial"/>
          <w:bCs/>
          <w:szCs w:val="18"/>
        </w:rPr>
      </w:pPr>
      <w:r w:rsidRPr="00233E43">
        <w:rPr>
          <w:rFonts w:ascii="Arial" w:hAnsi="Arial" w:cs="Arial"/>
          <w:bCs/>
          <w:szCs w:val="18"/>
        </w:rPr>
        <w:t>La inflación en los primeros meses del año presentó constante aceleración, llegando a máximos de una década (del 8,97% en julio), básicamente por el fenómeno climático de El Niño y el paro camionero en el mes de julio que generó desabastecimiento de productos. Por otra parte, la depreciación del peso colombiano también generó presión al alza en los datos de inflación. A partir de agosto se presentó relativa calma en los mercados respecto a los datos de inflación, al mostrar signos de recuperación pasando de 8,97% en julio a 8,10% en agosto, 7,27% en septiembre, 6,48% en octubre y 5,96% en noviembre, para cerrar el año en 5,75%, muy cerca de las expectativas del mercado, pero por fuera del rango meta del Banco de la República.</w:t>
      </w:r>
    </w:p>
    <w:p w14:paraId="68E594EF" w14:textId="77777777" w:rsidR="008F3881" w:rsidRPr="00233E43" w:rsidRDefault="008F3881" w:rsidP="008F3881">
      <w:pPr>
        <w:pStyle w:val="Prrafodelista"/>
        <w:rPr>
          <w:rFonts w:ascii="Arial" w:hAnsi="Arial" w:cs="Arial"/>
          <w:bCs/>
          <w:szCs w:val="18"/>
        </w:rPr>
      </w:pPr>
    </w:p>
    <w:p w14:paraId="4A8F9207" w14:textId="77777777" w:rsidR="00427DBA" w:rsidRPr="00233E43" w:rsidRDefault="00427DBA" w:rsidP="008F3881">
      <w:pPr>
        <w:numPr>
          <w:ilvl w:val="0"/>
          <w:numId w:val="38"/>
        </w:numPr>
        <w:jc w:val="both"/>
        <w:rPr>
          <w:rFonts w:ascii="Arial" w:hAnsi="Arial" w:cs="Arial"/>
          <w:bCs/>
          <w:szCs w:val="18"/>
        </w:rPr>
      </w:pPr>
      <w:r w:rsidRPr="00233E43">
        <w:rPr>
          <w:rFonts w:ascii="Arial" w:hAnsi="Arial" w:cs="Arial"/>
          <w:bCs/>
          <w:szCs w:val="18"/>
        </w:rPr>
        <w:t>El mercado cambiario abrió 2016 con una tasa peso-dólar de $3.220, presentado al cierre del año una variación de $219,29 a la baja ($3.000,71). En promedio en 2016 el dólar se cotizó a $3.257,49.</w:t>
      </w:r>
    </w:p>
    <w:p w14:paraId="00E20464" w14:textId="77777777" w:rsidR="008F3881" w:rsidRPr="00233E43" w:rsidRDefault="008F3881" w:rsidP="008F3881">
      <w:pPr>
        <w:ind w:left="720"/>
        <w:jc w:val="both"/>
        <w:rPr>
          <w:rFonts w:ascii="Arial" w:hAnsi="Arial" w:cs="Arial"/>
          <w:bCs/>
          <w:szCs w:val="18"/>
        </w:rPr>
      </w:pPr>
    </w:p>
    <w:p w14:paraId="79CF2EBD" w14:textId="77777777" w:rsidR="00427DBA" w:rsidRPr="00233E43" w:rsidRDefault="00427DBA" w:rsidP="008F3881">
      <w:pPr>
        <w:numPr>
          <w:ilvl w:val="0"/>
          <w:numId w:val="38"/>
        </w:numPr>
        <w:jc w:val="both"/>
        <w:rPr>
          <w:rFonts w:ascii="Arial" w:hAnsi="Arial" w:cs="Arial"/>
          <w:bCs/>
          <w:szCs w:val="18"/>
        </w:rPr>
      </w:pPr>
      <w:r w:rsidRPr="00233E43">
        <w:rPr>
          <w:rFonts w:ascii="Arial" w:hAnsi="Arial" w:cs="Arial"/>
          <w:bCs/>
          <w:szCs w:val="18"/>
        </w:rPr>
        <w:t xml:space="preserve">La deuda pública en Colombia presentó valorización durante el 2016. Para el corto plazo (referencia títulos a tres años), la disminución fue de 80.5 puntos básicos. Al inicio del año se presentaron desvalorizaciones en la parte corta de la curva, básicamente debido al tema inflacionario y al incremento en la tasa de referencia del Banco de la República, </w:t>
      </w:r>
      <w:r w:rsidRPr="00233E43">
        <w:rPr>
          <w:rFonts w:ascii="Arial" w:hAnsi="Arial" w:cs="Arial"/>
          <w:bCs/>
          <w:szCs w:val="18"/>
        </w:rPr>
        <w:lastRenderedPageBreak/>
        <w:t>desvalorización que se corrigió durante el semestre II con los buenos datos de inflación y la postura de Banco de la República de mantener estable la tasa.</w:t>
      </w:r>
    </w:p>
    <w:p w14:paraId="1C4114A1" w14:textId="77777777" w:rsidR="00131EC4" w:rsidRPr="00233E43" w:rsidRDefault="00131EC4" w:rsidP="00427DBA">
      <w:pPr>
        <w:pStyle w:val="Grfico"/>
        <w:rPr>
          <w:rFonts w:cs="Arial"/>
          <w:b w:val="0"/>
        </w:rPr>
      </w:pPr>
    </w:p>
    <w:p w14:paraId="07C12F32" w14:textId="77777777" w:rsidR="00131EC4" w:rsidRPr="00D65510" w:rsidRDefault="00D65510" w:rsidP="00427DBA">
      <w:pPr>
        <w:pStyle w:val="Grfico"/>
        <w:rPr>
          <w:rFonts w:cs="Arial"/>
          <w:noProof w:val="0"/>
          <w:color w:val="000000"/>
          <w:lang w:val="es-MX"/>
        </w:rPr>
      </w:pPr>
      <w:r w:rsidRPr="00D65510">
        <w:rPr>
          <w:rFonts w:cs="Arial"/>
          <w:noProof w:val="0"/>
          <w:color w:val="000000"/>
          <w:lang w:val="es-MX"/>
        </w:rPr>
        <w:t>Gráfica</w:t>
      </w:r>
    </w:p>
    <w:p w14:paraId="193C4850" w14:textId="77777777" w:rsidR="00131EC4" w:rsidRPr="00D65510" w:rsidRDefault="00D65510" w:rsidP="00D65510">
      <w:pPr>
        <w:pStyle w:val="Descripcin"/>
        <w:jc w:val="center"/>
        <w:rPr>
          <w:rFonts w:ascii="Arial" w:hAnsi="Arial" w:cs="Arial"/>
          <w:bCs w:val="0"/>
          <w:color w:val="000000"/>
          <w:sz w:val="20"/>
          <w:szCs w:val="20"/>
          <w:lang w:val="es-MX"/>
        </w:rPr>
      </w:pPr>
      <w:r w:rsidRPr="00D65510">
        <w:rPr>
          <w:rFonts w:ascii="Arial" w:hAnsi="Arial" w:cs="Arial"/>
          <w:bCs w:val="0"/>
          <w:color w:val="000000"/>
          <w:sz w:val="20"/>
          <w:szCs w:val="20"/>
          <w:lang w:val="es-MX"/>
        </w:rPr>
        <w:fldChar w:fldCharType="begin"/>
      </w:r>
      <w:r w:rsidRPr="00D65510">
        <w:rPr>
          <w:rFonts w:ascii="Arial" w:hAnsi="Arial" w:cs="Arial"/>
          <w:bCs w:val="0"/>
          <w:color w:val="000000"/>
          <w:sz w:val="20"/>
          <w:szCs w:val="20"/>
          <w:lang w:val="es-MX"/>
        </w:rPr>
        <w:instrText xml:space="preserve"> SEQ Gráfica \* ARABIC </w:instrText>
      </w:r>
      <w:r w:rsidRPr="00D65510">
        <w:rPr>
          <w:rFonts w:ascii="Arial" w:hAnsi="Arial" w:cs="Arial"/>
          <w:bCs w:val="0"/>
          <w:color w:val="000000"/>
          <w:sz w:val="20"/>
          <w:szCs w:val="20"/>
          <w:lang w:val="es-MX"/>
        </w:rPr>
        <w:fldChar w:fldCharType="separate"/>
      </w:r>
      <w:bookmarkStart w:id="82" w:name="_Toc474489244"/>
      <w:r w:rsidR="00EE7C15">
        <w:rPr>
          <w:rFonts w:ascii="Arial" w:hAnsi="Arial" w:cs="Arial"/>
          <w:bCs w:val="0"/>
          <w:noProof/>
          <w:color w:val="000000"/>
          <w:sz w:val="20"/>
          <w:szCs w:val="20"/>
          <w:lang w:val="es-MX"/>
        </w:rPr>
        <w:t>3</w:t>
      </w:r>
      <w:r w:rsidRPr="00D65510">
        <w:rPr>
          <w:rFonts w:ascii="Arial" w:hAnsi="Arial" w:cs="Arial"/>
          <w:bCs w:val="0"/>
          <w:color w:val="000000"/>
          <w:sz w:val="20"/>
          <w:szCs w:val="20"/>
          <w:lang w:val="es-MX"/>
        </w:rPr>
        <w:fldChar w:fldCharType="end"/>
      </w:r>
      <w:r w:rsidRPr="00D65510">
        <w:rPr>
          <w:rFonts w:ascii="Arial" w:hAnsi="Arial" w:cs="Arial"/>
          <w:bCs w:val="0"/>
          <w:color w:val="000000"/>
          <w:sz w:val="20"/>
          <w:szCs w:val="20"/>
          <w:lang w:val="es-MX"/>
        </w:rPr>
        <w:t xml:space="preserve"> Curva de rendimientos Colombia – 2016</w:t>
      </w:r>
      <w:bookmarkEnd w:id="82"/>
    </w:p>
    <w:p w14:paraId="38AEF2EA" w14:textId="77777777" w:rsidR="00427DBA" w:rsidRPr="00233E43" w:rsidRDefault="00427DBA" w:rsidP="00427DBA">
      <w:pPr>
        <w:jc w:val="center"/>
        <w:rPr>
          <w:rFonts w:eastAsiaTheme="minorEastAsia"/>
          <w:b/>
          <w:noProof/>
          <w:color w:val="0070C0"/>
          <w:szCs w:val="22"/>
        </w:rPr>
      </w:pPr>
      <w:r w:rsidRPr="00233E43">
        <w:rPr>
          <w:noProof/>
          <w:lang w:val="es-CO" w:eastAsia="es-CO"/>
        </w:rPr>
        <w:drawing>
          <wp:inline distT="0" distB="0" distL="0" distR="0" wp14:anchorId="17609EEE" wp14:editId="70BDD70A">
            <wp:extent cx="5762625" cy="2285244"/>
            <wp:effectExtent l="19050" t="19050" r="9525" b="203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91" t="17558" r="937" b="27940"/>
                    <a:stretch/>
                  </pic:blipFill>
                  <pic:spPr bwMode="auto">
                    <a:xfrm>
                      <a:off x="0" y="0"/>
                      <a:ext cx="5798037" cy="229928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AA9CA49" w14:textId="77777777" w:rsidR="00427DBA" w:rsidRPr="00233E43" w:rsidRDefault="00427DBA" w:rsidP="00427DBA">
      <w:pPr>
        <w:rPr>
          <w:sz w:val="14"/>
          <w:szCs w:val="14"/>
        </w:rPr>
      </w:pPr>
      <w:r w:rsidRPr="00233E43">
        <w:rPr>
          <w:sz w:val="14"/>
          <w:szCs w:val="14"/>
        </w:rPr>
        <w:t>Fuente: Bloomberg</w:t>
      </w:r>
    </w:p>
    <w:p w14:paraId="4EC20CBD" w14:textId="77777777" w:rsidR="00427DBA" w:rsidRPr="00233E43" w:rsidRDefault="00427DBA" w:rsidP="00427DBA">
      <w:pPr>
        <w:rPr>
          <w:sz w:val="14"/>
          <w:szCs w:val="14"/>
        </w:rPr>
      </w:pPr>
    </w:p>
    <w:p w14:paraId="056F8DAC" w14:textId="77777777" w:rsidR="00427DBA" w:rsidRPr="00233E43" w:rsidRDefault="00427DBA" w:rsidP="00427DBA">
      <w:pPr>
        <w:jc w:val="both"/>
        <w:rPr>
          <w:rFonts w:ascii="Arial" w:hAnsi="Arial" w:cs="Arial"/>
          <w:szCs w:val="22"/>
        </w:rPr>
      </w:pPr>
      <w:r w:rsidRPr="00233E43">
        <w:rPr>
          <w:rFonts w:ascii="Arial" w:hAnsi="Arial" w:cs="Arial"/>
          <w:szCs w:val="22"/>
        </w:rPr>
        <w:t xml:space="preserve">En conclusión, durante el 2016 y en el trimestre IV se destaca que la rentabilidad de la DDT presentó estabilidad y se mantuvo por encima del Benchmark, evidenciando una buena gestión frente al riesgo de mercado. </w:t>
      </w:r>
    </w:p>
    <w:p w14:paraId="239ABF40" w14:textId="77777777" w:rsidR="00427DBA" w:rsidRPr="00233E43" w:rsidRDefault="00427DBA" w:rsidP="00EA5049">
      <w:pPr>
        <w:jc w:val="both"/>
        <w:rPr>
          <w:rFonts w:ascii="Arial" w:hAnsi="Arial" w:cs="Arial"/>
          <w:noProof/>
        </w:rPr>
      </w:pPr>
    </w:p>
    <w:p w14:paraId="02A7C3D5" w14:textId="77777777" w:rsidR="00DD7BA4" w:rsidRPr="00233E43" w:rsidRDefault="003F506F" w:rsidP="00314DCC">
      <w:pPr>
        <w:pStyle w:val="Prrafodelista"/>
        <w:numPr>
          <w:ilvl w:val="3"/>
          <w:numId w:val="2"/>
        </w:numPr>
        <w:tabs>
          <w:tab w:val="left" w:pos="851"/>
        </w:tabs>
        <w:ind w:left="709"/>
        <w:jc w:val="both"/>
        <w:outlineLvl w:val="0"/>
        <w:rPr>
          <w:rFonts w:ascii="Arial" w:hAnsi="Arial" w:cs="Arial"/>
          <w:b/>
          <w:lang w:val="es-CO" w:eastAsia="en-US"/>
        </w:rPr>
      </w:pPr>
      <w:bookmarkStart w:id="83" w:name="_Toc474489221"/>
      <w:r w:rsidRPr="00233E43">
        <w:rPr>
          <w:rFonts w:ascii="Arial" w:hAnsi="Arial" w:cs="Arial"/>
          <w:b/>
          <w:lang w:val="es-CO" w:eastAsia="en-US"/>
        </w:rPr>
        <w:t>Días de Reciprocidad</w:t>
      </w:r>
      <w:bookmarkEnd w:id="83"/>
      <w:r w:rsidR="00DD7BA4" w:rsidRPr="00233E43">
        <w:rPr>
          <w:rFonts w:ascii="Arial" w:hAnsi="Arial" w:cs="Arial"/>
          <w:b/>
          <w:lang w:val="es-CO" w:eastAsia="en-US"/>
        </w:rPr>
        <w:t xml:space="preserve"> </w:t>
      </w:r>
    </w:p>
    <w:p w14:paraId="79108416" w14:textId="77777777" w:rsidR="00DD7BA4" w:rsidRPr="00233E43" w:rsidRDefault="00DD7BA4" w:rsidP="00EA5049">
      <w:pPr>
        <w:pStyle w:val="ListParagraph1"/>
        <w:spacing w:after="0" w:line="240" w:lineRule="auto"/>
        <w:ind w:left="0"/>
        <w:jc w:val="both"/>
        <w:rPr>
          <w:rFonts w:ascii="Arial" w:hAnsi="Arial" w:cs="Arial"/>
          <w:b/>
          <w:sz w:val="20"/>
          <w:szCs w:val="20"/>
          <w:lang w:val="es-CO"/>
        </w:rPr>
      </w:pPr>
    </w:p>
    <w:p w14:paraId="09A84BAA" w14:textId="77777777" w:rsidR="001C1385" w:rsidRPr="00233E43" w:rsidRDefault="001C1385" w:rsidP="001C1385">
      <w:pPr>
        <w:pStyle w:val="Prrafodelista"/>
        <w:ind w:left="0"/>
        <w:jc w:val="both"/>
        <w:rPr>
          <w:rFonts w:ascii="Arial" w:hAnsi="Arial" w:cs="Arial"/>
          <w:szCs w:val="22"/>
        </w:rPr>
      </w:pPr>
      <w:r w:rsidRPr="00233E43">
        <w:rPr>
          <w:rFonts w:ascii="Arial" w:hAnsi="Arial" w:cs="Arial"/>
          <w:szCs w:val="22"/>
        </w:rPr>
        <w:t xml:space="preserve">Por efecto de lo pactado desde 2013 en los convenios de recaudo establecidos por la SDH, a partir de 1 de enero de 2016 se continuó reduciendo la reciprocidad que se reconoce a los bancos por el recaudo de los impuestos distritales. Como se recuerda, dicha reciprocidad era de 19 días hasta el 2012 y se redujo a 14 días en 2013, a 13 días en 2014, a 12 días en 2015 y en 2016 bajó a 11 días. De esa forma se completó entre 2012 y 2016 una reducción efectiva de 8 días frente a la reciprocidad que se reconocía anteriormente. </w:t>
      </w:r>
    </w:p>
    <w:p w14:paraId="186B7321" w14:textId="77777777" w:rsidR="001C1385" w:rsidRPr="00233E43" w:rsidRDefault="001C1385" w:rsidP="001C1385">
      <w:pPr>
        <w:pStyle w:val="Prrafodelista"/>
        <w:ind w:left="0"/>
        <w:jc w:val="both"/>
        <w:rPr>
          <w:rFonts w:ascii="Arial" w:hAnsi="Arial" w:cs="Arial"/>
          <w:sz w:val="10"/>
          <w:szCs w:val="12"/>
        </w:rPr>
      </w:pPr>
    </w:p>
    <w:p w14:paraId="6D2C7F91" w14:textId="77777777" w:rsidR="001C1385" w:rsidRPr="00233E43" w:rsidRDefault="001C1385" w:rsidP="001C1385">
      <w:pPr>
        <w:pStyle w:val="Prrafodelista"/>
        <w:ind w:left="0"/>
        <w:jc w:val="both"/>
        <w:rPr>
          <w:rFonts w:ascii="Arial" w:hAnsi="Arial" w:cs="Arial"/>
          <w:szCs w:val="22"/>
        </w:rPr>
      </w:pPr>
      <w:r w:rsidRPr="00233E43">
        <w:rPr>
          <w:rFonts w:ascii="Arial" w:hAnsi="Arial" w:cs="Arial"/>
          <w:szCs w:val="22"/>
        </w:rPr>
        <w:t xml:space="preserve">Lo anterior representa un importante beneficio económico para las finanzas distritales, al permitir a la SDH invertir con mayor oportunidad los recursos recaudados a la misma rentabilidad que generan las cuentas de ahorros administradas por la DDT. Como resultado, el valor del beneficio financiero adicional acumulado durante 2016 con 11 días de reciprocidad, estimado a la tasa promedio de rentabilidad dichas cuentas, totalizó a 31 de diciembre de 2016 el equivalente a $10.861 millones según se detalla en el siguiente cuadro: </w:t>
      </w:r>
    </w:p>
    <w:p w14:paraId="5F26E1EC" w14:textId="77777777" w:rsidR="001C1385" w:rsidRPr="00233E43" w:rsidRDefault="001C1385" w:rsidP="001C1385">
      <w:pPr>
        <w:pStyle w:val="Prrafodelista"/>
        <w:ind w:left="0"/>
        <w:jc w:val="both"/>
        <w:rPr>
          <w:rFonts w:ascii="Arial" w:hAnsi="Arial" w:cs="Arial"/>
          <w:sz w:val="22"/>
          <w:szCs w:val="22"/>
        </w:rPr>
      </w:pPr>
    </w:p>
    <w:p w14:paraId="71B60B80" w14:textId="77777777" w:rsidR="00FE7C06" w:rsidRPr="00233E43" w:rsidRDefault="00FE7C06" w:rsidP="001C1385">
      <w:pPr>
        <w:pStyle w:val="Prrafodelista"/>
        <w:ind w:left="0"/>
        <w:jc w:val="both"/>
        <w:rPr>
          <w:rFonts w:ascii="Arial" w:hAnsi="Arial" w:cs="Arial"/>
          <w:sz w:val="22"/>
          <w:szCs w:val="22"/>
        </w:rPr>
      </w:pPr>
    </w:p>
    <w:p w14:paraId="6FE4157F" w14:textId="77777777" w:rsidR="00FE7C06" w:rsidRPr="00233E43" w:rsidRDefault="00FE7C06" w:rsidP="001C1385">
      <w:pPr>
        <w:pStyle w:val="Prrafodelista"/>
        <w:ind w:left="0"/>
        <w:jc w:val="both"/>
        <w:rPr>
          <w:rFonts w:ascii="Arial" w:hAnsi="Arial" w:cs="Arial"/>
          <w:sz w:val="22"/>
          <w:szCs w:val="22"/>
        </w:rPr>
      </w:pPr>
    </w:p>
    <w:p w14:paraId="1C19ADD6" w14:textId="77777777" w:rsidR="00FE7C06" w:rsidRPr="00233E43" w:rsidRDefault="00FE7C06" w:rsidP="001C1385">
      <w:pPr>
        <w:pStyle w:val="Prrafodelista"/>
        <w:ind w:left="0"/>
        <w:jc w:val="both"/>
        <w:rPr>
          <w:rFonts w:ascii="Arial" w:hAnsi="Arial" w:cs="Arial"/>
          <w:sz w:val="22"/>
          <w:szCs w:val="22"/>
        </w:rPr>
      </w:pPr>
    </w:p>
    <w:p w14:paraId="202EB898" w14:textId="77777777" w:rsidR="00FE7C06" w:rsidRPr="00233E43" w:rsidRDefault="00FE7C06" w:rsidP="001C1385">
      <w:pPr>
        <w:pStyle w:val="Prrafodelista"/>
        <w:ind w:left="0"/>
        <w:jc w:val="both"/>
        <w:rPr>
          <w:rFonts w:ascii="Arial" w:hAnsi="Arial" w:cs="Arial"/>
          <w:sz w:val="22"/>
          <w:szCs w:val="22"/>
        </w:rPr>
      </w:pPr>
    </w:p>
    <w:p w14:paraId="3B6C6E7E" w14:textId="77777777" w:rsidR="00FE7C06" w:rsidRPr="00233E43" w:rsidRDefault="00FE7C06" w:rsidP="001C1385">
      <w:pPr>
        <w:pStyle w:val="Prrafodelista"/>
        <w:ind w:left="0"/>
        <w:jc w:val="both"/>
        <w:rPr>
          <w:rFonts w:ascii="Arial" w:hAnsi="Arial" w:cs="Arial"/>
          <w:sz w:val="22"/>
          <w:szCs w:val="22"/>
        </w:rPr>
      </w:pPr>
    </w:p>
    <w:p w14:paraId="49D7B85B" w14:textId="77777777" w:rsidR="00FE7C06" w:rsidRPr="00233E43" w:rsidRDefault="00FE7C06" w:rsidP="001C1385">
      <w:pPr>
        <w:pStyle w:val="Prrafodelista"/>
        <w:ind w:left="0"/>
        <w:jc w:val="both"/>
        <w:rPr>
          <w:rFonts w:ascii="Arial" w:hAnsi="Arial" w:cs="Arial"/>
          <w:sz w:val="22"/>
          <w:szCs w:val="22"/>
        </w:rPr>
      </w:pPr>
    </w:p>
    <w:p w14:paraId="73C85A11" w14:textId="77777777" w:rsidR="00FE7C06" w:rsidRPr="00233E43" w:rsidRDefault="00FE7C06" w:rsidP="001C1385">
      <w:pPr>
        <w:pStyle w:val="Prrafodelista"/>
        <w:ind w:left="0"/>
        <w:jc w:val="both"/>
        <w:rPr>
          <w:rFonts w:ascii="Arial" w:hAnsi="Arial" w:cs="Arial"/>
          <w:sz w:val="22"/>
          <w:szCs w:val="22"/>
        </w:rPr>
      </w:pPr>
    </w:p>
    <w:p w14:paraId="6834244D" w14:textId="77777777" w:rsidR="00FE7C06" w:rsidRPr="00233E43" w:rsidRDefault="00FE7C06" w:rsidP="001C1385">
      <w:pPr>
        <w:pStyle w:val="Prrafodelista"/>
        <w:ind w:left="0"/>
        <w:jc w:val="both"/>
        <w:rPr>
          <w:rFonts w:ascii="Arial" w:hAnsi="Arial" w:cs="Arial"/>
          <w:sz w:val="22"/>
          <w:szCs w:val="22"/>
        </w:rPr>
      </w:pPr>
    </w:p>
    <w:p w14:paraId="33618DFE" w14:textId="77777777" w:rsidR="00FE7C06" w:rsidRPr="00233E43" w:rsidRDefault="00FE7C06" w:rsidP="001C1385">
      <w:pPr>
        <w:pStyle w:val="Prrafodelista"/>
        <w:ind w:left="0"/>
        <w:jc w:val="both"/>
        <w:rPr>
          <w:rFonts w:ascii="Arial" w:hAnsi="Arial" w:cs="Arial"/>
          <w:sz w:val="22"/>
          <w:szCs w:val="22"/>
        </w:rPr>
      </w:pPr>
    </w:p>
    <w:p w14:paraId="409111F4" w14:textId="77777777" w:rsidR="00FE7C06" w:rsidRPr="00233E43" w:rsidRDefault="00FE7C06" w:rsidP="001C1385">
      <w:pPr>
        <w:pStyle w:val="Prrafodelista"/>
        <w:ind w:left="0"/>
        <w:jc w:val="both"/>
        <w:rPr>
          <w:rFonts w:ascii="Arial" w:hAnsi="Arial" w:cs="Arial"/>
          <w:sz w:val="22"/>
          <w:szCs w:val="22"/>
        </w:rPr>
      </w:pPr>
    </w:p>
    <w:p w14:paraId="186A9ED3" w14:textId="77777777" w:rsidR="001B2FAE" w:rsidRDefault="001B2FAE" w:rsidP="001B2FAE">
      <w:pPr>
        <w:pStyle w:val="Descripcin"/>
        <w:jc w:val="center"/>
        <w:rPr>
          <w:rFonts w:ascii="Arial" w:hAnsi="Arial" w:cs="Arial"/>
          <w:bCs w:val="0"/>
          <w:color w:val="000000"/>
          <w:sz w:val="20"/>
          <w:szCs w:val="20"/>
          <w:lang w:val="es-MX"/>
        </w:rPr>
      </w:pPr>
      <w:r>
        <w:rPr>
          <w:rFonts w:ascii="Arial" w:hAnsi="Arial" w:cs="Arial"/>
          <w:bCs w:val="0"/>
          <w:color w:val="000000"/>
          <w:sz w:val="20"/>
          <w:szCs w:val="20"/>
          <w:lang w:val="es-MX"/>
        </w:rPr>
        <w:t>Tabla</w:t>
      </w:r>
    </w:p>
    <w:p w14:paraId="4D5BCEAE" w14:textId="77777777" w:rsidR="001B2FAE" w:rsidRPr="001B2FAE" w:rsidRDefault="001B2FAE" w:rsidP="001B2FAE">
      <w:pPr>
        <w:pStyle w:val="Descripcin"/>
        <w:keepNext/>
        <w:jc w:val="center"/>
        <w:rPr>
          <w:rFonts w:ascii="Arial" w:hAnsi="Arial" w:cs="Arial"/>
          <w:bCs w:val="0"/>
          <w:color w:val="000000"/>
          <w:sz w:val="20"/>
          <w:szCs w:val="20"/>
          <w:lang w:val="es-MX"/>
        </w:rPr>
      </w:pPr>
      <w:r w:rsidRPr="001B2FAE">
        <w:rPr>
          <w:rFonts w:ascii="Arial" w:hAnsi="Arial" w:cs="Arial"/>
          <w:bCs w:val="0"/>
          <w:color w:val="000000"/>
          <w:sz w:val="20"/>
          <w:szCs w:val="20"/>
          <w:lang w:val="es-MX"/>
        </w:rPr>
        <w:fldChar w:fldCharType="begin"/>
      </w:r>
      <w:r w:rsidRPr="001B2FAE">
        <w:rPr>
          <w:rFonts w:ascii="Arial" w:hAnsi="Arial" w:cs="Arial"/>
          <w:bCs w:val="0"/>
          <w:color w:val="000000"/>
          <w:sz w:val="20"/>
          <w:szCs w:val="20"/>
          <w:lang w:val="es-MX"/>
        </w:rPr>
        <w:instrText xml:space="preserve"> SEQ Tabla \* ARABIC </w:instrText>
      </w:r>
      <w:r w:rsidRPr="001B2FAE">
        <w:rPr>
          <w:rFonts w:ascii="Arial" w:hAnsi="Arial" w:cs="Arial"/>
          <w:bCs w:val="0"/>
          <w:color w:val="000000"/>
          <w:sz w:val="20"/>
          <w:szCs w:val="20"/>
          <w:lang w:val="es-MX"/>
        </w:rPr>
        <w:fldChar w:fldCharType="separate"/>
      </w:r>
      <w:bookmarkStart w:id="84" w:name="_Toc474489261"/>
      <w:r w:rsidRPr="001B2FAE">
        <w:rPr>
          <w:rFonts w:ascii="Arial" w:hAnsi="Arial" w:cs="Arial"/>
          <w:bCs w:val="0"/>
          <w:color w:val="000000"/>
          <w:sz w:val="20"/>
          <w:szCs w:val="20"/>
          <w:lang w:val="es-MX"/>
        </w:rPr>
        <w:t>16</w:t>
      </w:r>
      <w:r w:rsidRPr="001B2FAE">
        <w:rPr>
          <w:rFonts w:ascii="Arial" w:hAnsi="Arial" w:cs="Arial"/>
          <w:bCs w:val="0"/>
          <w:color w:val="000000"/>
          <w:sz w:val="20"/>
          <w:szCs w:val="20"/>
          <w:lang w:val="es-MX"/>
        </w:rPr>
        <w:fldChar w:fldCharType="end"/>
      </w:r>
      <w:r w:rsidRPr="001B2FAE">
        <w:rPr>
          <w:rFonts w:ascii="Arial" w:hAnsi="Arial" w:cs="Arial"/>
          <w:bCs w:val="0"/>
          <w:color w:val="000000"/>
          <w:sz w:val="20"/>
          <w:szCs w:val="20"/>
          <w:lang w:val="es-MX"/>
        </w:rPr>
        <w:t xml:space="preserve"> Convenios de recaudo tributario 2016</w:t>
      </w:r>
      <w:bookmarkEnd w:id="84"/>
    </w:p>
    <w:p w14:paraId="5614D4BB" w14:textId="77777777" w:rsidR="001C1385" w:rsidRPr="00233E43" w:rsidRDefault="001B2FAE" w:rsidP="00F33746">
      <w:pPr>
        <w:pStyle w:val="Default"/>
        <w:jc w:val="center"/>
        <w:rPr>
          <w:color w:val="auto"/>
          <w:sz w:val="18"/>
          <w:szCs w:val="18"/>
        </w:rPr>
      </w:pPr>
      <w:r>
        <w:rPr>
          <w:color w:val="auto"/>
          <w:sz w:val="18"/>
          <w:szCs w:val="18"/>
        </w:rPr>
        <w:t xml:space="preserve"> </w:t>
      </w:r>
      <w:r w:rsidR="00D65510">
        <w:rPr>
          <w:color w:val="auto"/>
          <w:sz w:val="18"/>
          <w:szCs w:val="18"/>
        </w:rPr>
        <w:t>(</w:t>
      </w:r>
      <w:r w:rsidRPr="00233E43">
        <w:rPr>
          <w:color w:val="auto"/>
          <w:sz w:val="18"/>
          <w:szCs w:val="18"/>
        </w:rPr>
        <w:t xml:space="preserve">Beneficios </w:t>
      </w:r>
      <w:r w:rsidR="00D65510" w:rsidRPr="00233E43">
        <w:rPr>
          <w:color w:val="auto"/>
          <w:sz w:val="18"/>
          <w:szCs w:val="18"/>
        </w:rPr>
        <w:t>de la disminución en los días de reciprocidad</w:t>
      </w:r>
      <w:r w:rsidR="00D65510">
        <w:rPr>
          <w:color w:val="auto"/>
          <w:sz w:val="18"/>
          <w:szCs w:val="18"/>
        </w:rPr>
        <w:t>)</w:t>
      </w:r>
    </w:p>
    <w:p w14:paraId="7831FCDF" w14:textId="77777777" w:rsidR="00FE7C06" w:rsidRDefault="00FE7C06" w:rsidP="00F33746">
      <w:pPr>
        <w:pStyle w:val="Default"/>
        <w:jc w:val="center"/>
        <w:rPr>
          <w:color w:val="auto"/>
          <w:sz w:val="18"/>
          <w:szCs w:val="18"/>
        </w:rPr>
      </w:pPr>
    </w:p>
    <w:p w14:paraId="30BEE947" w14:textId="77777777" w:rsidR="001B2FAE" w:rsidRPr="001B2FAE" w:rsidRDefault="001B2FAE" w:rsidP="001B2FAE">
      <w:pPr>
        <w:pStyle w:val="Default"/>
        <w:jc w:val="center"/>
        <w:rPr>
          <w:color w:val="auto"/>
          <w:sz w:val="14"/>
          <w:szCs w:val="18"/>
        </w:rPr>
      </w:pPr>
      <w:r>
        <w:rPr>
          <w:color w:val="auto"/>
          <w:sz w:val="14"/>
          <w:szCs w:val="18"/>
        </w:rPr>
        <w:t xml:space="preserve">                                                                                                                       </w:t>
      </w:r>
      <w:r w:rsidRPr="001B2FAE">
        <w:rPr>
          <w:color w:val="auto"/>
          <w:sz w:val="14"/>
          <w:szCs w:val="18"/>
        </w:rPr>
        <w:t>Corte: 31/12/2016</w:t>
      </w:r>
    </w:p>
    <w:p w14:paraId="270822C9" w14:textId="77777777" w:rsidR="001C1385" w:rsidRPr="00233E43" w:rsidRDefault="001C1385" w:rsidP="00F33746">
      <w:pPr>
        <w:pStyle w:val="Default"/>
        <w:jc w:val="center"/>
        <w:rPr>
          <w:color w:val="auto"/>
          <w:sz w:val="18"/>
          <w:szCs w:val="18"/>
        </w:rPr>
      </w:pPr>
      <w:r w:rsidRPr="00233E43">
        <w:rPr>
          <w:noProof/>
          <w:color w:val="auto"/>
          <w:lang w:val="es-CO" w:eastAsia="es-CO"/>
        </w:rPr>
        <w:drawing>
          <wp:inline distT="0" distB="0" distL="0" distR="0" wp14:anchorId="3DEF9EE2" wp14:editId="2CAF0E82">
            <wp:extent cx="3763645" cy="182880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9627" cy="1836566"/>
                    </a:xfrm>
                    <a:prstGeom prst="rect">
                      <a:avLst/>
                    </a:prstGeom>
                    <a:noFill/>
                    <a:ln>
                      <a:noFill/>
                    </a:ln>
                  </pic:spPr>
                </pic:pic>
              </a:graphicData>
            </a:graphic>
          </wp:inline>
        </w:drawing>
      </w:r>
    </w:p>
    <w:p w14:paraId="7E2B3243" w14:textId="77777777" w:rsidR="001C1385" w:rsidRPr="00233E43" w:rsidRDefault="001C1385" w:rsidP="00F33746">
      <w:pPr>
        <w:pStyle w:val="Default"/>
        <w:jc w:val="both"/>
        <w:rPr>
          <w:color w:val="auto"/>
          <w:sz w:val="14"/>
          <w:szCs w:val="16"/>
        </w:rPr>
      </w:pPr>
      <w:r w:rsidRPr="00233E43">
        <w:rPr>
          <w:color w:val="auto"/>
          <w:sz w:val="14"/>
          <w:szCs w:val="16"/>
        </w:rPr>
        <w:t>Número de días de reciprocidad 2016: 11. Número de días de reciprocidad anterior: 19</w:t>
      </w:r>
    </w:p>
    <w:p w14:paraId="5A342BD9" w14:textId="77777777" w:rsidR="001C1385" w:rsidRPr="00233E43" w:rsidRDefault="001C1385" w:rsidP="00F33746">
      <w:pPr>
        <w:pStyle w:val="Default"/>
        <w:jc w:val="both"/>
        <w:rPr>
          <w:color w:val="auto"/>
          <w:sz w:val="14"/>
          <w:szCs w:val="16"/>
        </w:rPr>
      </w:pPr>
      <w:r w:rsidRPr="00233E43">
        <w:rPr>
          <w:color w:val="auto"/>
          <w:sz w:val="14"/>
          <w:szCs w:val="16"/>
        </w:rPr>
        <w:t>Rendimientos financieros generados por ocho (8) días menos de reciprocidad.</w:t>
      </w:r>
    </w:p>
    <w:p w14:paraId="1E83193F" w14:textId="77777777" w:rsidR="001C1385" w:rsidRPr="00233E43" w:rsidRDefault="001C1385" w:rsidP="00F33746">
      <w:pPr>
        <w:pStyle w:val="Default"/>
        <w:ind w:left="284"/>
        <w:jc w:val="both"/>
        <w:rPr>
          <w:color w:val="auto"/>
          <w:sz w:val="22"/>
        </w:rPr>
      </w:pPr>
      <w:r w:rsidRPr="00233E43">
        <w:rPr>
          <w:color w:val="auto"/>
          <w:sz w:val="14"/>
          <w:szCs w:val="16"/>
        </w:rPr>
        <w:t>Cifras en millones de pesos colombianos COP</w:t>
      </w:r>
    </w:p>
    <w:p w14:paraId="266C5191" w14:textId="77777777" w:rsidR="001C1385" w:rsidRPr="00233E43" w:rsidRDefault="001C1385" w:rsidP="00F33746">
      <w:pPr>
        <w:pStyle w:val="Default"/>
        <w:ind w:left="284"/>
        <w:jc w:val="both"/>
        <w:rPr>
          <w:color w:val="auto"/>
          <w:sz w:val="22"/>
        </w:rPr>
      </w:pPr>
      <w:r w:rsidRPr="00233E43">
        <w:rPr>
          <w:color w:val="auto"/>
          <w:sz w:val="14"/>
          <w:szCs w:val="16"/>
        </w:rPr>
        <w:t>(1) Tasa promedio que se aplicó durante el respectivo mes</w:t>
      </w:r>
    </w:p>
    <w:p w14:paraId="2481ECB0" w14:textId="77777777" w:rsidR="001C1385" w:rsidRPr="00233E43" w:rsidRDefault="001C1385" w:rsidP="00F33746">
      <w:pPr>
        <w:pStyle w:val="Default"/>
        <w:ind w:left="284"/>
        <w:jc w:val="both"/>
        <w:rPr>
          <w:color w:val="auto"/>
          <w:sz w:val="22"/>
        </w:rPr>
      </w:pPr>
      <w:r w:rsidRPr="00233E43">
        <w:rPr>
          <w:color w:val="auto"/>
          <w:sz w:val="14"/>
          <w:szCs w:val="16"/>
        </w:rPr>
        <w:t>(2) Corresponde al cálculo de los rendimientos que se generan durante ocho días menos de reciprocidad</w:t>
      </w:r>
    </w:p>
    <w:p w14:paraId="2761DA94" w14:textId="77777777" w:rsidR="001C1385" w:rsidRPr="00233E43" w:rsidRDefault="001C1385" w:rsidP="00F33746">
      <w:pPr>
        <w:pStyle w:val="Default"/>
        <w:ind w:left="284"/>
        <w:jc w:val="both"/>
        <w:rPr>
          <w:color w:val="auto"/>
          <w:sz w:val="22"/>
        </w:rPr>
      </w:pPr>
      <w:r w:rsidRPr="00233E43">
        <w:rPr>
          <w:color w:val="auto"/>
          <w:sz w:val="14"/>
          <w:szCs w:val="16"/>
        </w:rPr>
        <w:t>(3) Rendimientos acumulados de los meses, reinvirtiendo dichos excedentes a la tasa vigente</w:t>
      </w:r>
    </w:p>
    <w:p w14:paraId="700B33E8" w14:textId="77777777" w:rsidR="001C1385" w:rsidRPr="00233E43" w:rsidRDefault="001C1385" w:rsidP="00F33746">
      <w:pPr>
        <w:pStyle w:val="Default"/>
        <w:ind w:left="284"/>
        <w:jc w:val="both"/>
        <w:rPr>
          <w:color w:val="auto"/>
          <w:sz w:val="14"/>
          <w:szCs w:val="16"/>
        </w:rPr>
      </w:pPr>
      <w:r w:rsidRPr="00233E43">
        <w:rPr>
          <w:color w:val="auto"/>
          <w:sz w:val="14"/>
          <w:szCs w:val="16"/>
        </w:rPr>
        <w:t>Fuente: Información DDT. Para el recaudo se toman los recursos efectivamente legalizados por la Oficina de Gestión de Ingresos DDT.</w:t>
      </w:r>
    </w:p>
    <w:p w14:paraId="78D34ACE" w14:textId="77777777" w:rsidR="001C1385" w:rsidRPr="00233E43" w:rsidRDefault="001C1385" w:rsidP="00F33746">
      <w:pPr>
        <w:jc w:val="both"/>
        <w:rPr>
          <w:rFonts w:ascii="Arial" w:hAnsi="Arial" w:cs="Arial"/>
          <w:sz w:val="14"/>
          <w:szCs w:val="16"/>
        </w:rPr>
      </w:pPr>
    </w:p>
    <w:p w14:paraId="5CE9C708" w14:textId="77777777" w:rsidR="001C1385" w:rsidRPr="00233E43" w:rsidRDefault="001C1385" w:rsidP="001C1385">
      <w:pPr>
        <w:jc w:val="both"/>
        <w:rPr>
          <w:rFonts w:ascii="Arial" w:hAnsi="Arial" w:cs="Arial"/>
        </w:rPr>
      </w:pPr>
      <w:r w:rsidRPr="00233E43">
        <w:rPr>
          <w:rFonts w:ascii="Arial" w:hAnsi="Arial" w:cs="Arial"/>
        </w:rPr>
        <w:t>Al agregar los rendimientos adicionales obtenidos en 2016 a aquellos generados por el mismo concepto desde 2013 hasta 2015 (reportados en informes precedentes), se llega a un beneficio acumulado para las finanzas distritales por efecto de la reducción en la reciprocidad por valor de $23.681 millones.</w:t>
      </w:r>
    </w:p>
    <w:p w14:paraId="0F856409" w14:textId="77777777" w:rsidR="001C1385" w:rsidRPr="00233E43" w:rsidRDefault="001C1385" w:rsidP="001C1385">
      <w:pPr>
        <w:jc w:val="both"/>
        <w:rPr>
          <w:rFonts w:ascii="Arial" w:hAnsi="Arial" w:cs="Arial"/>
          <w:szCs w:val="22"/>
        </w:rPr>
      </w:pPr>
    </w:p>
    <w:p w14:paraId="0B5B76DA" w14:textId="77777777" w:rsidR="001C1385" w:rsidRPr="00233E43" w:rsidRDefault="002F19B2" w:rsidP="00FE7C06">
      <w:pPr>
        <w:pStyle w:val="Prrafodelista"/>
        <w:numPr>
          <w:ilvl w:val="3"/>
          <w:numId w:val="2"/>
        </w:numPr>
        <w:tabs>
          <w:tab w:val="left" w:pos="851"/>
        </w:tabs>
        <w:ind w:left="709"/>
        <w:jc w:val="both"/>
        <w:outlineLvl w:val="0"/>
        <w:rPr>
          <w:rFonts w:ascii="Arial" w:hAnsi="Arial" w:cs="Arial"/>
          <w:b/>
          <w:lang w:val="es-CO" w:eastAsia="en-US"/>
        </w:rPr>
      </w:pPr>
      <w:bookmarkStart w:id="85" w:name="_Toc474489222"/>
      <w:r w:rsidRPr="00233E43">
        <w:rPr>
          <w:rFonts w:ascii="Arial" w:hAnsi="Arial" w:cs="Arial"/>
          <w:b/>
          <w:lang w:val="es-CO" w:eastAsia="en-US"/>
        </w:rPr>
        <w:t>Reglamentación convenios SDH-DDT con entidades financieras</w:t>
      </w:r>
      <w:bookmarkEnd w:id="85"/>
    </w:p>
    <w:p w14:paraId="4EEB4AE8" w14:textId="77777777" w:rsidR="001C1385" w:rsidRPr="00233E43" w:rsidRDefault="001C1385" w:rsidP="001C1385">
      <w:pPr>
        <w:jc w:val="both"/>
        <w:rPr>
          <w:rFonts w:ascii="Arial" w:hAnsi="Arial" w:cs="Arial"/>
          <w:sz w:val="14"/>
          <w:szCs w:val="14"/>
        </w:rPr>
      </w:pPr>
    </w:p>
    <w:p w14:paraId="33A58B96" w14:textId="77777777" w:rsidR="001C1385" w:rsidRPr="00233E43" w:rsidRDefault="001C1385" w:rsidP="001C1385">
      <w:pPr>
        <w:jc w:val="both"/>
        <w:rPr>
          <w:rFonts w:ascii="Arial" w:hAnsi="Arial" w:cs="Arial"/>
          <w:szCs w:val="22"/>
        </w:rPr>
      </w:pPr>
      <w:r w:rsidRPr="00233E43">
        <w:rPr>
          <w:rFonts w:ascii="Arial" w:hAnsi="Arial" w:cs="Arial"/>
          <w:szCs w:val="22"/>
        </w:rPr>
        <w:t>La DDT propuso y obtuvo la expedición de la Resolución SDH 428 de 23-11-2016, “</w:t>
      </w:r>
      <w:r w:rsidRPr="00233E43">
        <w:rPr>
          <w:rFonts w:ascii="Arial" w:hAnsi="Arial" w:cs="Arial"/>
          <w:i/>
          <w:szCs w:val="22"/>
        </w:rPr>
        <w:t>Por medio de la cual se adopta el procedimiento general para la celebración de contratos o convenios con instituciones financieras, necesarios para el manejo de recursos por parte de la Dirección Distrital de Tesorería</w:t>
      </w:r>
      <w:r w:rsidRPr="00233E43">
        <w:rPr>
          <w:rFonts w:ascii="Arial" w:hAnsi="Arial" w:cs="Arial"/>
          <w:szCs w:val="22"/>
        </w:rPr>
        <w:t>.”</w:t>
      </w:r>
    </w:p>
    <w:p w14:paraId="70E8C325" w14:textId="77777777" w:rsidR="001C1385" w:rsidRPr="00233E43" w:rsidRDefault="001C1385" w:rsidP="001C1385">
      <w:pPr>
        <w:jc w:val="both"/>
        <w:rPr>
          <w:rFonts w:ascii="Arial" w:hAnsi="Arial" w:cs="Arial"/>
          <w:sz w:val="14"/>
          <w:szCs w:val="14"/>
        </w:rPr>
      </w:pPr>
    </w:p>
    <w:p w14:paraId="2C93517D" w14:textId="77777777" w:rsidR="001C1385" w:rsidRPr="00233E43" w:rsidRDefault="001C1385" w:rsidP="001C1385">
      <w:pPr>
        <w:jc w:val="both"/>
        <w:rPr>
          <w:rFonts w:ascii="Arial" w:hAnsi="Arial" w:cs="Arial"/>
          <w:szCs w:val="22"/>
        </w:rPr>
      </w:pPr>
      <w:r w:rsidRPr="00233E43">
        <w:rPr>
          <w:rFonts w:ascii="Arial" w:hAnsi="Arial" w:cs="Arial"/>
          <w:szCs w:val="22"/>
        </w:rPr>
        <w:t>Mediante este acto se adoptó un procedimiento general para la celebración de convenios o contratos que resulten necesarios para el manejo de recursos a través de la Cuenta Única Distrital, así como de los demás recursos que la DDT administre en virtud de contrato o norma vigente con las instituciones financieras legalmente constituidas en el país que se encuentren bajo la inspección y vigilancia de la Superintendencia Financiera de Colombia.</w:t>
      </w:r>
    </w:p>
    <w:p w14:paraId="2AA9E361" w14:textId="77777777" w:rsidR="001C1385" w:rsidRPr="00233E43" w:rsidRDefault="001C1385" w:rsidP="001C1385">
      <w:pPr>
        <w:jc w:val="both"/>
        <w:rPr>
          <w:rFonts w:ascii="Arial" w:hAnsi="Arial" w:cs="Arial"/>
          <w:sz w:val="14"/>
          <w:szCs w:val="14"/>
        </w:rPr>
      </w:pPr>
    </w:p>
    <w:p w14:paraId="5284D834" w14:textId="77777777" w:rsidR="001C1385" w:rsidRPr="00233E43" w:rsidRDefault="001C1385" w:rsidP="001C1385">
      <w:pPr>
        <w:jc w:val="both"/>
        <w:rPr>
          <w:rFonts w:ascii="Arial" w:hAnsi="Arial" w:cs="Arial"/>
          <w:szCs w:val="22"/>
        </w:rPr>
      </w:pPr>
      <w:r w:rsidRPr="00233E43">
        <w:rPr>
          <w:rFonts w:ascii="Arial" w:hAnsi="Arial" w:cs="Arial"/>
          <w:szCs w:val="22"/>
        </w:rPr>
        <w:t>Esta resolución cobija los aspectos básicos requeridos para celebrar un convenio, mientras que las especificidades técnicas y jurídicas de cada negociación –según la necesidad operativa a proveer- se definirían en el respectivo acto de convocatoria.</w:t>
      </w:r>
    </w:p>
    <w:p w14:paraId="4D67262C" w14:textId="77777777" w:rsidR="001C1385" w:rsidRPr="00233E43" w:rsidRDefault="001C1385" w:rsidP="001C1385">
      <w:pPr>
        <w:jc w:val="both"/>
        <w:rPr>
          <w:rFonts w:ascii="Arial" w:hAnsi="Arial" w:cs="Arial"/>
          <w:sz w:val="14"/>
          <w:szCs w:val="14"/>
        </w:rPr>
      </w:pPr>
    </w:p>
    <w:p w14:paraId="09303350" w14:textId="77777777" w:rsidR="001C1385" w:rsidRPr="00233E43" w:rsidRDefault="001C1385" w:rsidP="001C1385">
      <w:pPr>
        <w:jc w:val="both"/>
        <w:rPr>
          <w:rFonts w:ascii="Arial" w:hAnsi="Arial" w:cs="Arial"/>
          <w:szCs w:val="22"/>
        </w:rPr>
      </w:pPr>
      <w:r w:rsidRPr="00233E43">
        <w:rPr>
          <w:rFonts w:ascii="Arial" w:hAnsi="Arial" w:cs="Arial"/>
          <w:szCs w:val="22"/>
        </w:rPr>
        <w:t>Mediante Resolución No. SDH-432 del 25 de noviembre de 2016 “</w:t>
      </w:r>
      <w:r w:rsidRPr="00233E43">
        <w:rPr>
          <w:rFonts w:ascii="Arial" w:hAnsi="Arial" w:cs="Arial"/>
          <w:i/>
          <w:szCs w:val="22"/>
        </w:rPr>
        <w:t>Por la cual se adopta el Manual de Contratación de la Secretaría Distrital de Hacienda y se realizan unas delegaciones”,</w:t>
      </w:r>
      <w:r w:rsidRPr="00233E43">
        <w:rPr>
          <w:rFonts w:ascii="Arial" w:hAnsi="Arial" w:cs="Arial"/>
          <w:szCs w:val="22"/>
        </w:rPr>
        <w:t xml:space="preserve"> se delegaron en el Tesorero Distrital todas las facultades contractuales asociadas a la celebración y ejecución de los citados convenios.</w:t>
      </w:r>
    </w:p>
    <w:p w14:paraId="192D48ED" w14:textId="77777777" w:rsidR="001C1385" w:rsidRPr="00233E43" w:rsidRDefault="001C1385" w:rsidP="001C1385">
      <w:pPr>
        <w:jc w:val="both"/>
        <w:rPr>
          <w:rFonts w:ascii="Arial" w:hAnsi="Arial" w:cs="Arial"/>
          <w:szCs w:val="22"/>
        </w:rPr>
      </w:pPr>
    </w:p>
    <w:p w14:paraId="79535CCC" w14:textId="77777777" w:rsidR="00AE0688" w:rsidRPr="00233E43" w:rsidRDefault="00AE0688" w:rsidP="001C1385">
      <w:pPr>
        <w:jc w:val="both"/>
        <w:rPr>
          <w:rFonts w:ascii="Arial" w:hAnsi="Arial" w:cs="Arial"/>
          <w:szCs w:val="22"/>
        </w:rPr>
      </w:pPr>
    </w:p>
    <w:p w14:paraId="0E1C00DD" w14:textId="77777777" w:rsidR="001C1385" w:rsidRPr="00233E43" w:rsidRDefault="009F017F" w:rsidP="00FE7C06">
      <w:pPr>
        <w:pStyle w:val="Prrafodelista"/>
        <w:numPr>
          <w:ilvl w:val="3"/>
          <w:numId w:val="2"/>
        </w:numPr>
        <w:tabs>
          <w:tab w:val="left" w:pos="851"/>
        </w:tabs>
        <w:ind w:left="709"/>
        <w:jc w:val="both"/>
        <w:outlineLvl w:val="0"/>
        <w:rPr>
          <w:rFonts w:ascii="Arial" w:hAnsi="Arial" w:cs="Arial"/>
          <w:b/>
          <w:lang w:val="es-CO" w:eastAsia="en-US"/>
        </w:rPr>
      </w:pPr>
      <w:bookmarkStart w:id="86" w:name="_Toc474489223"/>
      <w:r w:rsidRPr="00233E43">
        <w:rPr>
          <w:rFonts w:ascii="Arial" w:hAnsi="Arial" w:cs="Arial"/>
          <w:b/>
          <w:lang w:val="es-CO" w:eastAsia="en-US"/>
        </w:rPr>
        <w:lastRenderedPageBreak/>
        <w:t>Autorización a la SDH-DDT como pagador en moneda extranjera de la cuenta única distrital</w:t>
      </w:r>
      <w:bookmarkEnd w:id="86"/>
    </w:p>
    <w:p w14:paraId="6359D069" w14:textId="77777777" w:rsidR="001C1385" w:rsidRPr="00233E43" w:rsidRDefault="001C1385" w:rsidP="001C1385">
      <w:pPr>
        <w:jc w:val="both"/>
        <w:rPr>
          <w:rFonts w:ascii="Arial" w:hAnsi="Arial" w:cs="Arial"/>
          <w:sz w:val="14"/>
          <w:szCs w:val="14"/>
        </w:rPr>
      </w:pPr>
    </w:p>
    <w:p w14:paraId="079D39D8" w14:textId="77777777" w:rsidR="001C1385" w:rsidRPr="00233E43" w:rsidRDefault="001C1385" w:rsidP="001C1385">
      <w:pPr>
        <w:jc w:val="both"/>
        <w:rPr>
          <w:rFonts w:ascii="Arial" w:hAnsi="Arial" w:cs="Arial"/>
          <w:szCs w:val="22"/>
        </w:rPr>
      </w:pPr>
      <w:r w:rsidRPr="00233E43">
        <w:rPr>
          <w:rFonts w:ascii="Arial" w:hAnsi="Arial" w:cs="Arial"/>
          <w:szCs w:val="22"/>
        </w:rPr>
        <w:t xml:space="preserve">La Junta Directiva del Banco de la República, acogiendo una solicitud elevada por la Secretaría Distrital de Hacienda por iniciativa de la DDT, modificó su Circular Reglamentaria Externa DCIN-83 sobre cambios internacionales facultando expresamente a la DDT para que, en aplicación del mecanismo de la Cuenta Única Distrital, efectúe desde su cuenta de compensación los pagos en moneda extranjera ordenados por todas las entidades y órganos que forman parte del presupuesto anual de Bogotá D.C. y fondos de desarrollo local, aún de los que no están identificados con el NIT central de Bogotá, a saber: Los establecimientos públicos, la Contraloría de Bogotá D.C. y el ente autónomo universitario. </w:t>
      </w:r>
    </w:p>
    <w:p w14:paraId="35C0C3F3" w14:textId="77777777" w:rsidR="001C1385" w:rsidRPr="00233E43" w:rsidRDefault="001C1385" w:rsidP="001C1385">
      <w:pPr>
        <w:jc w:val="both"/>
        <w:rPr>
          <w:rFonts w:ascii="Arial" w:hAnsi="Arial" w:cs="Arial"/>
          <w:sz w:val="14"/>
          <w:szCs w:val="14"/>
        </w:rPr>
      </w:pPr>
    </w:p>
    <w:p w14:paraId="3F2A08C2" w14:textId="77777777" w:rsidR="001C1385" w:rsidRPr="00233E43" w:rsidRDefault="001C1385" w:rsidP="001C1385">
      <w:pPr>
        <w:jc w:val="both"/>
        <w:rPr>
          <w:rFonts w:ascii="Arial" w:hAnsi="Arial" w:cs="Arial"/>
          <w:szCs w:val="22"/>
        </w:rPr>
      </w:pPr>
      <w:r w:rsidRPr="00233E43">
        <w:rPr>
          <w:rFonts w:ascii="Arial" w:hAnsi="Arial" w:cs="Arial"/>
          <w:szCs w:val="22"/>
        </w:rPr>
        <w:t>En resumen, la DDT quedó validada como el pagador en moneda extranjera para todo el ámbito de la Cuenta Única Distrital. Con los cambios introducidos, podrá pagar por orden de las mencionadas entidades:</w:t>
      </w:r>
    </w:p>
    <w:p w14:paraId="4A9EDF41" w14:textId="77777777" w:rsidR="00126249" w:rsidRPr="00233E43" w:rsidRDefault="00126249" w:rsidP="001C1385">
      <w:pPr>
        <w:jc w:val="both"/>
        <w:rPr>
          <w:rFonts w:ascii="Arial" w:hAnsi="Arial" w:cs="Arial"/>
          <w:szCs w:val="22"/>
        </w:rPr>
      </w:pPr>
    </w:p>
    <w:p w14:paraId="4BE7A637" w14:textId="77777777" w:rsidR="001C1385" w:rsidRPr="00233E43" w:rsidRDefault="001C1385" w:rsidP="00126249">
      <w:pPr>
        <w:numPr>
          <w:ilvl w:val="0"/>
          <w:numId w:val="38"/>
        </w:numPr>
        <w:jc w:val="both"/>
        <w:rPr>
          <w:rFonts w:ascii="Arial" w:hAnsi="Arial" w:cs="Arial"/>
          <w:bCs/>
          <w:szCs w:val="18"/>
        </w:rPr>
      </w:pPr>
      <w:r w:rsidRPr="00233E43">
        <w:rPr>
          <w:rFonts w:ascii="Arial" w:hAnsi="Arial" w:cs="Arial"/>
          <w:bCs/>
          <w:szCs w:val="18"/>
        </w:rPr>
        <w:t>Pagos asociados a operaciones de comercio exterior</w:t>
      </w:r>
      <w:r w:rsidR="00126249" w:rsidRPr="00233E43">
        <w:rPr>
          <w:rFonts w:ascii="Arial" w:hAnsi="Arial" w:cs="Arial"/>
          <w:bCs/>
          <w:szCs w:val="18"/>
        </w:rPr>
        <w:t>.</w:t>
      </w:r>
    </w:p>
    <w:p w14:paraId="10E07183" w14:textId="77777777" w:rsidR="00126249" w:rsidRPr="00233E43" w:rsidRDefault="00126249" w:rsidP="00126249">
      <w:pPr>
        <w:ind w:left="720"/>
        <w:jc w:val="both"/>
        <w:rPr>
          <w:rFonts w:ascii="Arial" w:hAnsi="Arial" w:cs="Arial"/>
          <w:bCs/>
          <w:szCs w:val="18"/>
        </w:rPr>
      </w:pPr>
    </w:p>
    <w:p w14:paraId="0D6F66CA" w14:textId="77777777" w:rsidR="001C1385" w:rsidRPr="00233E43" w:rsidRDefault="001C1385" w:rsidP="00126249">
      <w:pPr>
        <w:numPr>
          <w:ilvl w:val="0"/>
          <w:numId w:val="38"/>
        </w:numPr>
        <w:jc w:val="both"/>
        <w:rPr>
          <w:rFonts w:ascii="Arial" w:hAnsi="Arial" w:cs="Arial"/>
          <w:bCs/>
          <w:szCs w:val="18"/>
        </w:rPr>
      </w:pPr>
      <w:r w:rsidRPr="00233E43">
        <w:rPr>
          <w:rFonts w:ascii="Arial" w:hAnsi="Arial" w:cs="Arial"/>
          <w:bCs/>
          <w:szCs w:val="18"/>
        </w:rPr>
        <w:t>Pagos asociados a operaciones de cambio por servicios, transferencias y otros conceptos canalizadas voluntariamente por los mismos sujetos.</w:t>
      </w:r>
    </w:p>
    <w:p w14:paraId="05C70FB4" w14:textId="77777777" w:rsidR="001C1385" w:rsidRPr="00233E43" w:rsidRDefault="001C1385" w:rsidP="001C1385">
      <w:pPr>
        <w:jc w:val="both"/>
        <w:rPr>
          <w:rFonts w:ascii="Arial" w:hAnsi="Arial" w:cs="Arial"/>
          <w:sz w:val="14"/>
          <w:szCs w:val="14"/>
        </w:rPr>
      </w:pPr>
    </w:p>
    <w:p w14:paraId="40B22855" w14:textId="77777777" w:rsidR="001C1385" w:rsidRPr="00233E43" w:rsidRDefault="001C1385" w:rsidP="001C1385">
      <w:pPr>
        <w:jc w:val="both"/>
        <w:rPr>
          <w:rFonts w:ascii="Arial" w:hAnsi="Arial" w:cs="Arial"/>
          <w:szCs w:val="22"/>
        </w:rPr>
      </w:pPr>
      <w:r w:rsidRPr="00233E43">
        <w:rPr>
          <w:rFonts w:ascii="Arial" w:hAnsi="Arial" w:cs="Arial"/>
          <w:szCs w:val="22"/>
        </w:rPr>
        <w:t>Con esta decisión se ratifica la confianza de las autoridades económicas en el Gobierno de Bogotá y en la gestión hacendaria y tesoral; se optimiza la función distrital de pagos a cargo de la DDT - evitando riesgos y costos cambiarios y financieros a las entidades distritales y se contribuye a optimizar la ejecución de ´los recursos del presupuesto anual de la ciudad.</w:t>
      </w:r>
    </w:p>
    <w:p w14:paraId="0DC22AB6" w14:textId="77777777" w:rsidR="001C1385" w:rsidRPr="00233E43" w:rsidRDefault="001C1385" w:rsidP="001C1385">
      <w:pPr>
        <w:jc w:val="both"/>
        <w:rPr>
          <w:rFonts w:ascii="Arial" w:hAnsi="Arial" w:cs="Arial"/>
          <w:sz w:val="14"/>
          <w:szCs w:val="14"/>
        </w:rPr>
      </w:pPr>
    </w:p>
    <w:p w14:paraId="6CED35D2" w14:textId="77777777" w:rsidR="001C1385" w:rsidRPr="00233E43" w:rsidRDefault="001C1385" w:rsidP="001C1385">
      <w:pPr>
        <w:jc w:val="both"/>
        <w:rPr>
          <w:rFonts w:ascii="Arial" w:hAnsi="Arial" w:cs="Arial"/>
          <w:szCs w:val="22"/>
        </w:rPr>
      </w:pPr>
      <w:r w:rsidRPr="00233E43">
        <w:rPr>
          <w:rFonts w:ascii="Arial" w:hAnsi="Arial" w:cs="Arial"/>
          <w:szCs w:val="22"/>
        </w:rPr>
        <w:t>Para el efecto, se emitió la Circular DDT 16 de  2-12-2016, con las directrices para pagos en moneda extranjera con cargo a la Cuenta Única Distrital-CUD.</w:t>
      </w:r>
    </w:p>
    <w:p w14:paraId="6336B1D9" w14:textId="77777777" w:rsidR="002C271B" w:rsidRPr="00233E43" w:rsidRDefault="002C271B" w:rsidP="00EA5049">
      <w:pPr>
        <w:jc w:val="both"/>
        <w:rPr>
          <w:rFonts w:ascii="Arial" w:hAnsi="Arial" w:cs="Arial"/>
        </w:rPr>
      </w:pPr>
    </w:p>
    <w:p w14:paraId="4451B5B6" w14:textId="77777777" w:rsidR="00570D01" w:rsidRPr="00233E43" w:rsidRDefault="00570D01" w:rsidP="00314DCC">
      <w:pPr>
        <w:pStyle w:val="Prrafodelista"/>
        <w:numPr>
          <w:ilvl w:val="3"/>
          <w:numId w:val="2"/>
        </w:numPr>
        <w:tabs>
          <w:tab w:val="left" w:pos="851"/>
        </w:tabs>
        <w:ind w:left="709"/>
        <w:jc w:val="both"/>
        <w:outlineLvl w:val="0"/>
        <w:rPr>
          <w:rFonts w:ascii="Arial" w:hAnsi="Arial" w:cs="Arial"/>
          <w:b/>
          <w:lang w:val="es-CO" w:eastAsia="en-US"/>
        </w:rPr>
      </w:pPr>
      <w:bookmarkStart w:id="87" w:name="_Toc474489224"/>
      <w:r w:rsidRPr="00233E43">
        <w:rPr>
          <w:rFonts w:ascii="Arial" w:hAnsi="Arial" w:cs="Arial"/>
          <w:b/>
          <w:lang w:val="es-CO" w:eastAsia="en-US"/>
        </w:rPr>
        <w:t>Crédito</w:t>
      </w:r>
      <w:r w:rsidR="00523C84" w:rsidRPr="00233E43">
        <w:rPr>
          <w:rFonts w:ascii="Arial" w:hAnsi="Arial" w:cs="Arial"/>
          <w:b/>
          <w:lang w:val="es-CO" w:eastAsia="en-US"/>
        </w:rPr>
        <w:t xml:space="preserve">s preaprobados </w:t>
      </w:r>
      <w:r w:rsidRPr="00233E43">
        <w:rPr>
          <w:rFonts w:ascii="Arial" w:hAnsi="Arial" w:cs="Arial"/>
          <w:b/>
          <w:lang w:val="es-CO" w:eastAsia="en-US"/>
        </w:rPr>
        <w:t>con Entidades Bancarias</w:t>
      </w:r>
      <w:bookmarkEnd w:id="87"/>
      <w:r w:rsidRPr="00233E43">
        <w:rPr>
          <w:rFonts w:ascii="Arial" w:hAnsi="Arial" w:cs="Arial"/>
          <w:b/>
          <w:lang w:val="es-CO" w:eastAsia="en-US"/>
        </w:rPr>
        <w:t xml:space="preserve"> </w:t>
      </w:r>
    </w:p>
    <w:p w14:paraId="0DB4E5D4" w14:textId="77777777" w:rsidR="00570D01" w:rsidRPr="00233E43" w:rsidRDefault="00570D01" w:rsidP="00EA5049">
      <w:pPr>
        <w:pStyle w:val="Prrafodelista"/>
        <w:ind w:left="0"/>
        <w:jc w:val="both"/>
        <w:textAlignment w:val="baseline"/>
        <w:rPr>
          <w:rFonts w:ascii="Arial" w:hAnsi="Arial" w:cs="Arial"/>
          <w:b/>
          <w:lang w:val="es-CO" w:eastAsia="en-US"/>
        </w:rPr>
      </w:pPr>
    </w:p>
    <w:p w14:paraId="6FE1C044" w14:textId="77777777" w:rsidR="0063469D" w:rsidRPr="00233E43" w:rsidRDefault="0063469D" w:rsidP="0063469D">
      <w:pPr>
        <w:jc w:val="both"/>
        <w:rPr>
          <w:rFonts w:ascii="Arial" w:hAnsi="Arial" w:cs="Arial"/>
          <w:lang w:val="es-CO"/>
        </w:rPr>
      </w:pPr>
      <w:r w:rsidRPr="00233E43">
        <w:rPr>
          <w:rFonts w:ascii="Arial" w:hAnsi="Arial" w:cs="Arial"/>
          <w:lang w:val="es-CO"/>
        </w:rPr>
        <w:t>El indicador de “Crédito con entidades bancarias (preaprobados)” se mantuvo en COP 2,7 billones al igual que el registrado al cierre del tercer trimestre de 2016. Durante el mismo periodo se actualizó la información para análisis y confirmación de cupo a los bancos Bancolombia,  BBVA y Banco Popular, adicionalmente, se atendieron entre otros, las visitas de los bancos Popular, Bancolombia, Corpbanca, BBVA, Davivienda, Occidente y AV Villas, a los cuales se les compartió los proyectos susceptibles a ser financiados con recursos del crédito de acuerdo con el nuevo Plan de desarrollo “Bogotá Mejor para Todos”.</w:t>
      </w:r>
    </w:p>
    <w:p w14:paraId="4299F121" w14:textId="77777777" w:rsidR="0063469D" w:rsidRPr="00233E43" w:rsidRDefault="0063469D" w:rsidP="0063469D">
      <w:pPr>
        <w:jc w:val="both"/>
        <w:rPr>
          <w:rFonts w:ascii="Arial" w:hAnsi="Arial" w:cs="Arial"/>
          <w:lang w:val="es-CO"/>
        </w:rPr>
      </w:pPr>
    </w:p>
    <w:p w14:paraId="26C465B8" w14:textId="77777777" w:rsidR="0063469D" w:rsidRPr="00233E43" w:rsidRDefault="0063469D" w:rsidP="0063469D">
      <w:pPr>
        <w:jc w:val="both"/>
        <w:rPr>
          <w:rFonts w:ascii="Arial" w:hAnsi="Arial" w:cs="Arial"/>
          <w:lang w:val="es-CO"/>
        </w:rPr>
      </w:pPr>
      <w:r w:rsidRPr="00233E43">
        <w:rPr>
          <w:rFonts w:ascii="Arial" w:hAnsi="Arial" w:cs="Arial"/>
          <w:lang w:val="es-CO"/>
        </w:rPr>
        <w:t>De manera complementaria, se tuvieron visitas comerciales de Itaú BBA y Credit Suisse, con los cuales se exploraron alternativas para la realización de operaciones de manejo.</w:t>
      </w:r>
    </w:p>
    <w:p w14:paraId="577EF871" w14:textId="77777777" w:rsidR="00FA2C36" w:rsidRPr="00233E43" w:rsidRDefault="00FA2C36" w:rsidP="00EA5049">
      <w:pPr>
        <w:jc w:val="both"/>
        <w:rPr>
          <w:rFonts w:ascii="Arial" w:hAnsi="Arial" w:cs="Arial"/>
          <w:lang w:val="es-CO"/>
        </w:rPr>
      </w:pPr>
    </w:p>
    <w:p w14:paraId="3D0DF486" w14:textId="77777777" w:rsidR="00570D01" w:rsidRPr="00233E43" w:rsidRDefault="00570D01" w:rsidP="00314DCC">
      <w:pPr>
        <w:pStyle w:val="Prrafodelista"/>
        <w:numPr>
          <w:ilvl w:val="3"/>
          <w:numId w:val="2"/>
        </w:numPr>
        <w:tabs>
          <w:tab w:val="left" w:pos="851"/>
        </w:tabs>
        <w:ind w:left="709"/>
        <w:jc w:val="both"/>
        <w:outlineLvl w:val="0"/>
        <w:rPr>
          <w:rFonts w:ascii="Arial" w:hAnsi="Arial" w:cs="Arial"/>
          <w:b/>
          <w:lang w:val="es-CO" w:eastAsia="en-US"/>
        </w:rPr>
      </w:pPr>
      <w:bookmarkStart w:id="88" w:name="_Toc474489225"/>
      <w:r w:rsidRPr="00233E43">
        <w:rPr>
          <w:rFonts w:ascii="Arial" w:hAnsi="Arial" w:cs="Arial"/>
          <w:b/>
          <w:lang w:val="es-CO" w:eastAsia="en-US"/>
        </w:rPr>
        <w:t>Calificación de riesgo de Bogotá</w:t>
      </w:r>
      <w:bookmarkEnd w:id="88"/>
      <w:r w:rsidRPr="00233E43">
        <w:rPr>
          <w:rFonts w:ascii="Arial" w:hAnsi="Arial" w:cs="Arial"/>
          <w:b/>
          <w:lang w:val="es-CO" w:eastAsia="en-US"/>
        </w:rPr>
        <w:t xml:space="preserve"> </w:t>
      </w:r>
    </w:p>
    <w:p w14:paraId="5B6A7A9E" w14:textId="77777777" w:rsidR="002C5898" w:rsidRPr="00233E43" w:rsidRDefault="002C5898" w:rsidP="00EA5049">
      <w:pPr>
        <w:pStyle w:val="Prrafodelista"/>
        <w:ind w:left="0"/>
        <w:jc w:val="both"/>
        <w:textAlignment w:val="baseline"/>
        <w:rPr>
          <w:rFonts w:ascii="Arial" w:hAnsi="Arial" w:cs="Arial"/>
          <w:lang w:val="es-CO" w:eastAsia="en-US"/>
        </w:rPr>
      </w:pPr>
    </w:p>
    <w:p w14:paraId="1EEED33F" w14:textId="77777777" w:rsidR="00AF0C17" w:rsidRPr="00233E43" w:rsidRDefault="00AF0C17" w:rsidP="00AF0C17">
      <w:pPr>
        <w:jc w:val="both"/>
        <w:rPr>
          <w:rFonts w:ascii="Arial" w:hAnsi="Arial" w:cs="Arial"/>
          <w:szCs w:val="22"/>
          <w:lang w:val="es-CO"/>
        </w:rPr>
      </w:pPr>
      <w:r w:rsidRPr="00233E43">
        <w:rPr>
          <w:rFonts w:ascii="Arial" w:hAnsi="Arial" w:cs="Arial"/>
          <w:szCs w:val="22"/>
          <w:lang w:val="es-CO"/>
        </w:rPr>
        <w:t xml:space="preserve">En relación con las Calificadoras de riesgo, a nivel local, la Calificadora Fitch Ratings Colombia  mantiene su calificación AAA con perspectiva “Estable” la cual se ha mantenido en este nivel por más de 10 años estando vigente el reporte anual publicado el 8 de agosto de 2016 por Fitch Ratings. En el plano internacional, se continúa manteniendo las calificaciones asignadas por las calificadoras Moody’s en su reporte de noviembre 18 de 2016 y Standard &amp; Poor’s publicada en sus reportes en el mes de diciembre de 2015, ratificando la calificación grado de inversión de Bogotá Baa2 y BBB-  con perspectiva “Estable”, respectivamente. </w:t>
      </w:r>
    </w:p>
    <w:p w14:paraId="4B2AD52D" w14:textId="77777777" w:rsidR="00AF0C17" w:rsidRPr="00233E43" w:rsidRDefault="00AF0C17" w:rsidP="00AF0C17">
      <w:pPr>
        <w:jc w:val="both"/>
        <w:rPr>
          <w:rFonts w:ascii="Arial" w:hAnsi="Arial" w:cs="Arial"/>
          <w:sz w:val="22"/>
          <w:szCs w:val="22"/>
          <w:lang w:val="es-CO"/>
        </w:rPr>
      </w:pPr>
    </w:p>
    <w:p w14:paraId="45410F84" w14:textId="77777777" w:rsidR="00AF0C17" w:rsidRPr="00233E43" w:rsidRDefault="00AF0C17" w:rsidP="00AF0C17">
      <w:pPr>
        <w:jc w:val="both"/>
        <w:rPr>
          <w:rFonts w:ascii="Arial" w:hAnsi="Arial" w:cs="Arial"/>
          <w:szCs w:val="22"/>
          <w:lang w:val="es-CO"/>
        </w:rPr>
      </w:pPr>
      <w:r w:rsidRPr="00233E43">
        <w:rPr>
          <w:rFonts w:ascii="Arial" w:hAnsi="Arial" w:cs="Arial"/>
          <w:szCs w:val="22"/>
          <w:lang w:val="es-CO"/>
        </w:rPr>
        <w:lastRenderedPageBreak/>
        <w:t xml:space="preserve">Como </w:t>
      </w:r>
      <w:r w:rsidR="005320BE" w:rsidRPr="00233E43">
        <w:rPr>
          <w:rFonts w:ascii="Arial" w:hAnsi="Arial" w:cs="Arial"/>
          <w:szCs w:val="22"/>
          <w:lang w:val="es-CO"/>
        </w:rPr>
        <w:t>destaca</w:t>
      </w:r>
      <w:r w:rsidRPr="00233E43">
        <w:rPr>
          <w:rFonts w:ascii="Arial" w:hAnsi="Arial" w:cs="Arial"/>
          <w:szCs w:val="22"/>
          <w:lang w:val="es-CO"/>
        </w:rPr>
        <w:t xml:space="preserve"> </w:t>
      </w:r>
      <w:r w:rsidR="005320BE" w:rsidRPr="00233E43">
        <w:rPr>
          <w:rFonts w:ascii="Arial" w:hAnsi="Arial" w:cs="Arial"/>
          <w:szCs w:val="22"/>
          <w:lang w:val="es-CO"/>
        </w:rPr>
        <w:t>Moody’s</w:t>
      </w:r>
      <w:r w:rsidRPr="00233E43">
        <w:rPr>
          <w:rFonts w:ascii="Arial" w:hAnsi="Arial" w:cs="Arial"/>
          <w:szCs w:val="22"/>
          <w:lang w:val="es-CO"/>
        </w:rPr>
        <w:t xml:space="preserve"> “una economía local diversificada, que se sustenta en una productiva base de ingresos propios y una sólida posición de liquidez”, y también expresó que el endeudamiento proyectado “sigue siendo manejable dado el marco financiero de Bogotá”. Igualmente, Standard &amp; Poor’s mantiene una evaluación de la administración financiera de Bogotá como satisfactoria, fundamentada por el buen desempeño presupuestal. </w:t>
      </w:r>
    </w:p>
    <w:p w14:paraId="6BFD1191" w14:textId="77777777" w:rsidR="00AF0C17" w:rsidRPr="00233E43" w:rsidRDefault="00AF0C17" w:rsidP="00AF0C17">
      <w:pPr>
        <w:jc w:val="both"/>
        <w:rPr>
          <w:rFonts w:ascii="Arial" w:hAnsi="Arial" w:cs="Arial"/>
          <w:szCs w:val="22"/>
          <w:lang w:val="es-CO"/>
        </w:rPr>
      </w:pPr>
    </w:p>
    <w:p w14:paraId="6697E6FA" w14:textId="77777777" w:rsidR="00AF0C17" w:rsidRPr="00233E43" w:rsidRDefault="00AF0C17" w:rsidP="00AF0C17">
      <w:pPr>
        <w:jc w:val="both"/>
        <w:rPr>
          <w:rFonts w:ascii="Arial" w:hAnsi="Arial" w:cs="Arial"/>
          <w:sz w:val="22"/>
          <w:szCs w:val="22"/>
          <w:lang w:val="es-CO"/>
        </w:rPr>
      </w:pPr>
      <w:r w:rsidRPr="00233E43">
        <w:rPr>
          <w:rFonts w:ascii="Arial" w:hAnsi="Arial" w:cs="Arial"/>
          <w:szCs w:val="22"/>
          <w:lang w:val="es-CO"/>
        </w:rPr>
        <w:t>Con respecto al endeudamiento para la financiación de nuevos gastos de inversión, señala que será moderado y que no tendrá un impacto negativo en la calificación. Finalmente, con corte a junio 30 de 2016, la calificación de Fitch Ratings en escala global confirmó la calificación “BBB”  moneda extranjera y modifico de “BBB+” a “BBB” moneda Local y la perspectiva paso de estable a negativa. Esta condición se da como resultado del ajuste a la calificación para Colombia emitido por Fitch Ratings en julio de 2016, que cambió la calificación, manteniendo en Moneda Extranjera BBB y en Moneda Local cambio de BBB+ a BBB y de perspectiva de estable a negativa, con lo cual los sub-soberanos deben ajustarse en el mismo sentido</w:t>
      </w:r>
      <w:r w:rsidRPr="00233E43">
        <w:rPr>
          <w:rFonts w:ascii="Arial" w:hAnsi="Arial" w:cs="Arial"/>
          <w:sz w:val="22"/>
          <w:szCs w:val="22"/>
          <w:lang w:val="es-CO"/>
        </w:rPr>
        <w:t>.</w:t>
      </w:r>
    </w:p>
    <w:p w14:paraId="6C84F609" w14:textId="77777777" w:rsidR="002C5898" w:rsidRPr="00233E43" w:rsidRDefault="002C5898" w:rsidP="00EA5049">
      <w:pPr>
        <w:pStyle w:val="Prrafodelista"/>
        <w:ind w:left="0"/>
        <w:jc w:val="both"/>
        <w:textAlignment w:val="baseline"/>
        <w:rPr>
          <w:rFonts w:ascii="Arial" w:hAnsi="Arial" w:cs="Arial"/>
          <w:lang w:val="es-MX" w:eastAsia="en-US"/>
        </w:rPr>
      </w:pPr>
    </w:p>
    <w:p w14:paraId="43DFA2B8" w14:textId="77777777" w:rsidR="009E6DCF" w:rsidRPr="00233E43" w:rsidRDefault="00523C84" w:rsidP="00314DCC">
      <w:pPr>
        <w:pStyle w:val="Prrafodelista"/>
        <w:numPr>
          <w:ilvl w:val="3"/>
          <w:numId w:val="2"/>
        </w:numPr>
        <w:tabs>
          <w:tab w:val="left" w:pos="851"/>
        </w:tabs>
        <w:ind w:left="709"/>
        <w:jc w:val="both"/>
        <w:outlineLvl w:val="0"/>
        <w:rPr>
          <w:rFonts w:ascii="Arial" w:hAnsi="Arial" w:cs="Arial"/>
          <w:b/>
          <w:lang w:val="es-CO" w:eastAsia="en-US"/>
        </w:rPr>
      </w:pPr>
      <w:bookmarkStart w:id="89" w:name="_Toc474489226"/>
      <w:r w:rsidRPr="00233E43">
        <w:rPr>
          <w:rFonts w:ascii="Arial" w:hAnsi="Arial" w:cs="Arial"/>
          <w:b/>
          <w:lang w:val="es-CO" w:eastAsia="en-US"/>
        </w:rPr>
        <w:t>Gestión Contable</w:t>
      </w:r>
      <w:bookmarkEnd w:id="89"/>
      <w:r w:rsidRPr="00233E43">
        <w:rPr>
          <w:rFonts w:ascii="Arial" w:hAnsi="Arial" w:cs="Arial"/>
          <w:b/>
          <w:lang w:val="es-CO" w:eastAsia="en-US"/>
        </w:rPr>
        <w:t xml:space="preserve"> </w:t>
      </w:r>
    </w:p>
    <w:p w14:paraId="75723299" w14:textId="77777777" w:rsidR="00523C84" w:rsidRPr="00233E43" w:rsidRDefault="00523C84" w:rsidP="00EA5049">
      <w:pPr>
        <w:pStyle w:val="Prrafodelista"/>
        <w:ind w:left="0"/>
        <w:jc w:val="both"/>
        <w:textAlignment w:val="baseline"/>
        <w:rPr>
          <w:rFonts w:ascii="Arial" w:hAnsi="Arial" w:cs="Arial"/>
          <w:b/>
          <w:lang w:val="es-CO" w:eastAsia="en-US"/>
        </w:rPr>
      </w:pPr>
    </w:p>
    <w:p w14:paraId="390C1BE8" w14:textId="77777777" w:rsidR="00BF2764" w:rsidRPr="00233E43" w:rsidRDefault="00BF2764" w:rsidP="00BF2764">
      <w:pPr>
        <w:pStyle w:val="Sinespaciado"/>
        <w:jc w:val="both"/>
        <w:rPr>
          <w:rFonts w:ascii="Arial" w:hAnsi="Arial" w:cs="Arial"/>
          <w:sz w:val="20"/>
          <w:szCs w:val="20"/>
        </w:rPr>
      </w:pPr>
      <w:r w:rsidRPr="00233E43">
        <w:rPr>
          <w:rFonts w:ascii="Arial" w:hAnsi="Arial" w:cs="Arial"/>
          <w:sz w:val="20"/>
          <w:szCs w:val="20"/>
        </w:rPr>
        <w:t xml:space="preserve">Una de las principales características que debe tener la información contable de acuerdo con el Sistema de Control Interno Contable es la confiabilidad, la cual se logra entre otras actividades con la conciliación permanente de los rubros contables con las cifras generadas por las áreas de gestión. Por ello y mediante el formato de calidad 53-f.12, se pretende controlar la gestión contable de los principales rubros (críticos) que componen el balance de la Secretaría Distrital de Hacienda, determinados por cada Unidad de Responsabilidad Contable. Para la vigencia 2016, se estableció una meta progresiva a partir de 94% para el primer trimestre, 95% para el segundo, 96% para el tercero y 97% para el cuarto. </w:t>
      </w:r>
    </w:p>
    <w:p w14:paraId="209764BB" w14:textId="77777777" w:rsidR="00BF2764" w:rsidRPr="00233E43" w:rsidRDefault="00BF2764" w:rsidP="00BF2764">
      <w:pPr>
        <w:pStyle w:val="Sinespaciado"/>
        <w:jc w:val="both"/>
        <w:rPr>
          <w:rFonts w:ascii="Arial" w:hAnsi="Arial" w:cs="Arial"/>
          <w:sz w:val="20"/>
          <w:szCs w:val="20"/>
        </w:rPr>
      </w:pPr>
    </w:p>
    <w:p w14:paraId="6B001E6A" w14:textId="77777777" w:rsidR="00BF2764" w:rsidRPr="00233E43" w:rsidRDefault="00BF2764" w:rsidP="00BF2764">
      <w:pPr>
        <w:pStyle w:val="Sinespaciado"/>
        <w:jc w:val="both"/>
        <w:rPr>
          <w:rFonts w:ascii="Arial" w:hAnsi="Arial" w:cs="Arial"/>
          <w:sz w:val="20"/>
          <w:szCs w:val="20"/>
        </w:rPr>
      </w:pPr>
      <w:r w:rsidRPr="00233E43">
        <w:rPr>
          <w:rFonts w:ascii="Arial" w:hAnsi="Arial" w:cs="Arial"/>
          <w:sz w:val="20"/>
          <w:szCs w:val="20"/>
        </w:rPr>
        <w:t>Para 2016 el número de rubros analizados inició con un total de ciento setenta y cinco (175), correspondientes al cierre de la vigencia 2015 y finalizó el primer trimestre con ciento setenta y dos (172) rubros, debido a que tres (3) de ellos no tuvieron movimiento por cambio de vigencia contable. Y los rubros gestionados en el trimestre fue de ciento sesenta y cinco (165) alcanzando una confiabilidad del 95.9%, superando la meta del trimestre en 1.9%, con cumplimiento del 102% de cumplimiento. Así mismo, los rubros en proceso de depuración finalizaron la vigencia 2015 en ocho (8) y al cabo del primer trimestre de 2016 fueron siete (7).</w:t>
      </w:r>
    </w:p>
    <w:p w14:paraId="7E9BC975" w14:textId="77777777" w:rsidR="00BF2764" w:rsidRPr="00233E43" w:rsidRDefault="00BF2764" w:rsidP="00BF2764">
      <w:pPr>
        <w:pStyle w:val="Sinespaciado"/>
        <w:jc w:val="both"/>
        <w:rPr>
          <w:rFonts w:ascii="Arial" w:hAnsi="Arial" w:cs="Arial"/>
          <w:color w:val="000000" w:themeColor="text1"/>
          <w:sz w:val="20"/>
          <w:szCs w:val="20"/>
        </w:rPr>
      </w:pPr>
    </w:p>
    <w:p w14:paraId="398C7E92" w14:textId="77777777" w:rsidR="00BF2764" w:rsidRPr="00233E43" w:rsidRDefault="00BF2764" w:rsidP="00BF2764">
      <w:pPr>
        <w:pStyle w:val="Sinespaciado"/>
        <w:jc w:val="both"/>
        <w:rPr>
          <w:rFonts w:ascii="Arial" w:hAnsi="Arial" w:cs="Arial"/>
          <w:color w:val="000000" w:themeColor="text1"/>
          <w:sz w:val="20"/>
          <w:szCs w:val="20"/>
        </w:rPr>
      </w:pPr>
      <w:r w:rsidRPr="00233E43">
        <w:rPr>
          <w:rFonts w:ascii="Arial" w:hAnsi="Arial" w:cs="Arial"/>
          <w:color w:val="000000" w:themeColor="text1"/>
          <w:sz w:val="20"/>
          <w:szCs w:val="20"/>
        </w:rPr>
        <w:t>Durante el segundo trimestre, se mantuvo la confiabilidad del 95.9% de los rubros analizados, manteniéndose la cantidad de rubros en proceso de depuración en siete (7) durante todo el período. El número de rubros por Unidad de Responsabilidad Contable, corresponden a Financiera tres (3), Tributaria dos (2) y Administrativa dos (2). Los mismos se encuentran en el Plan de Sostenibilidad Contable y se están gestionando junto con las áreas correspondientes, con el fin de ser depurados antes de finalizar la vigencia contable y poder alcanzar la meta final del indicador determinada en el 97%.</w:t>
      </w:r>
    </w:p>
    <w:p w14:paraId="5DE0849F" w14:textId="77777777" w:rsidR="00BF2764" w:rsidRPr="00233E43" w:rsidRDefault="00BF2764" w:rsidP="00BF2764">
      <w:pPr>
        <w:spacing w:line="259" w:lineRule="auto"/>
        <w:jc w:val="both"/>
        <w:rPr>
          <w:rFonts w:ascii="Arial" w:hAnsi="Arial" w:cs="Arial"/>
          <w:color w:val="984806" w:themeColor="accent6" w:themeShade="80"/>
          <w:lang w:eastAsia="es-CO"/>
        </w:rPr>
      </w:pPr>
    </w:p>
    <w:p w14:paraId="094CC2F3" w14:textId="77777777" w:rsidR="00BF2764" w:rsidRPr="00233E43" w:rsidRDefault="00BF2764" w:rsidP="00BF2764">
      <w:pPr>
        <w:spacing w:line="259" w:lineRule="auto"/>
        <w:jc w:val="both"/>
        <w:rPr>
          <w:rFonts w:ascii="Arial" w:hAnsi="Arial" w:cs="Arial"/>
          <w:lang w:val="es-ES"/>
        </w:rPr>
      </w:pPr>
      <w:r w:rsidRPr="00233E43">
        <w:rPr>
          <w:rFonts w:ascii="Arial" w:hAnsi="Arial" w:cs="Arial"/>
          <w:lang w:val="es-ES"/>
        </w:rPr>
        <w:t xml:space="preserve">Para el tercer trimestre, la meta del indicador se incrementó de 95% al 96% y el resultado del indicador descendió en comparación con el trimestre anterior, alcanzando un 94.71% que representa un 98,66% de cumplimiento de la meta establecida, el descenso en el resultado del indicador se debe principalmente al incremento de dos (2) de los rubros en el proceso de depuración, pasando de un total de siete (7) en el anterior trimestre a nueve (9) rubros, distribuidos por Unidad de Responsabilidad Contable, así: Financiera cuatro (4), Tributaria tres (3) y Administrativa dos (2). Sobre dichos rubros se continúan adelantando acciones en las áreas de gestión correspondientes, con el fin de depurarlos en forma ordinaria con base en soportes documentales o extraordinaria </w:t>
      </w:r>
      <w:r w:rsidRPr="00233E43">
        <w:rPr>
          <w:rFonts w:ascii="Arial" w:hAnsi="Arial" w:cs="Arial"/>
          <w:lang w:val="es-ES"/>
        </w:rPr>
        <w:lastRenderedPageBreak/>
        <w:t>mediante la aprobación del Comité de Sostenibilidad Contable de la Secretaría Distrital de Hacienda, antes de finalizar la vigencia contable.</w:t>
      </w:r>
    </w:p>
    <w:p w14:paraId="60DF8911" w14:textId="77777777" w:rsidR="00BF2764" w:rsidRPr="00233E43" w:rsidRDefault="00BF2764" w:rsidP="00BF2764">
      <w:pPr>
        <w:spacing w:line="259" w:lineRule="auto"/>
        <w:jc w:val="both"/>
        <w:rPr>
          <w:rFonts w:ascii="Arial" w:hAnsi="Arial" w:cs="Arial"/>
          <w:lang w:val="es-ES"/>
        </w:rPr>
      </w:pPr>
    </w:p>
    <w:p w14:paraId="7A9A3221" w14:textId="77777777" w:rsidR="00BF2764" w:rsidRPr="00233E43" w:rsidRDefault="00BF2764" w:rsidP="00BF2764">
      <w:pPr>
        <w:jc w:val="both"/>
        <w:rPr>
          <w:rFonts w:ascii="Arial" w:hAnsi="Arial" w:cs="Arial"/>
          <w:color w:val="000000" w:themeColor="text1"/>
          <w:lang w:val="es-ES"/>
        </w:rPr>
      </w:pPr>
      <w:r w:rsidRPr="00233E43">
        <w:rPr>
          <w:rFonts w:ascii="Arial" w:hAnsi="Arial" w:cs="Arial"/>
          <w:color w:val="000000" w:themeColor="text1"/>
          <w:lang w:val="es-ES"/>
        </w:rPr>
        <w:t xml:space="preserve">Durante el </w:t>
      </w:r>
      <w:r w:rsidRPr="00233E43">
        <w:rPr>
          <w:rFonts w:ascii="Arial" w:hAnsi="Arial" w:cs="Arial"/>
          <w:b/>
          <w:color w:val="000000" w:themeColor="text1"/>
          <w:lang w:val="es-ES"/>
        </w:rPr>
        <w:t>cuarto trimestre</w:t>
      </w:r>
      <w:r w:rsidRPr="00233E43">
        <w:rPr>
          <w:rFonts w:ascii="Arial" w:hAnsi="Arial" w:cs="Arial"/>
          <w:color w:val="000000" w:themeColor="text1"/>
          <w:lang w:val="es-ES"/>
        </w:rPr>
        <w:t>, como producto de los avances en las actividades del plan de sostenibilidad contable que incluyó la realización del Comité de Sostenibilidad Contable aprobando seis (6) fichas de depuración extraordinaria, se logró depurar cuatro (4) de los nueve (9) rubros pendientes en los Estados Contables de la Secretaría Distrital de Hacienda, por lo anterior, se alcanzó la meta del 97% establecida para la vigencia, por lo tanto, el indicador Rubros críticos de los Estados Contables de la SDH gestionados presenta un cumplimiento del 100%.</w:t>
      </w:r>
    </w:p>
    <w:p w14:paraId="08821DD8" w14:textId="77777777" w:rsidR="00BF2764" w:rsidRPr="00233E43" w:rsidRDefault="00BF2764" w:rsidP="00BF2764">
      <w:pPr>
        <w:jc w:val="both"/>
        <w:rPr>
          <w:rFonts w:ascii="Arial" w:hAnsi="Arial" w:cs="Arial"/>
          <w:color w:val="000000" w:themeColor="text1"/>
          <w:lang w:val="es-ES"/>
        </w:rPr>
      </w:pPr>
    </w:p>
    <w:p w14:paraId="02BF92B5" w14:textId="77777777" w:rsidR="00BF2764" w:rsidRPr="00233E43" w:rsidRDefault="00BF2764" w:rsidP="00BF2764">
      <w:pPr>
        <w:spacing w:line="259" w:lineRule="auto"/>
        <w:jc w:val="both"/>
        <w:rPr>
          <w:rFonts w:ascii="Arial" w:hAnsi="Arial" w:cs="Arial"/>
          <w:color w:val="000000" w:themeColor="text1"/>
          <w:lang w:val="es-ES"/>
        </w:rPr>
      </w:pPr>
      <w:r w:rsidRPr="00233E43">
        <w:rPr>
          <w:rFonts w:ascii="Arial" w:hAnsi="Arial" w:cs="Arial"/>
          <w:color w:val="000000" w:themeColor="text1"/>
          <w:lang w:val="es-ES"/>
        </w:rPr>
        <w:t>Finalmente, en cuanto a la meta definida para el cuatrienio se concluye que de acuerdo con lo definido por la Resolución No. 357 de 2008 expedida por la Contaduría General de la Nación, donde se establece el procedimiento de Control Interno Contable, sobre los temas de Depuración contable permanente y sostenibilidad, el Plan de Sostenibilidad Contable y el Comité Técnico de Sostenibilidad implementados en la Entidad, se constituyen en herramientas efectivas para mantener las características cualitativas de confiabilidad, relevancia y comprensibilidad de los Estados Contables. Adicionalmente, el indicador diseñado para controlar los rubros críticos se constituyó en complemento ideal para mantener y mejorar la razonabilidad de la información y lograr la meta establecida para el cuatrienio en forma progresiva, como en efecto sucedió al final de la vigencia 2016.</w:t>
      </w:r>
    </w:p>
    <w:p w14:paraId="0A6BD5D1" w14:textId="77777777" w:rsidR="00BF2764" w:rsidRPr="00233E43" w:rsidRDefault="00BF2764" w:rsidP="00EA5049">
      <w:pPr>
        <w:pStyle w:val="Prrafodelista"/>
        <w:ind w:left="0"/>
        <w:jc w:val="both"/>
        <w:textAlignment w:val="baseline"/>
        <w:rPr>
          <w:rFonts w:ascii="Arial" w:hAnsi="Arial" w:cs="Arial"/>
          <w:b/>
          <w:lang w:val="es-CO" w:eastAsia="en-US"/>
        </w:rPr>
      </w:pPr>
    </w:p>
    <w:p w14:paraId="65F65EE9" w14:textId="77777777" w:rsidR="00C81572" w:rsidRPr="00233E43" w:rsidRDefault="00D3757F" w:rsidP="00314DCC">
      <w:pPr>
        <w:pStyle w:val="Prrafodelista"/>
        <w:numPr>
          <w:ilvl w:val="3"/>
          <w:numId w:val="2"/>
        </w:numPr>
        <w:ind w:left="426"/>
        <w:jc w:val="both"/>
        <w:outlineLvl w:val="0"/>
        <w:rPr>
          <w:rFonts w:ascii="Arial" w:hAnsi="Arial" w:cs="Arial"/>
          <w:b/>
          <w:lang w:val="es-CO" w:eastAsia="en-US"/>
        </w:rPr>
      </w:pPr>
      <w:bookmarkStart w:id="90" w:name="_Toc474489227"/>
      <w:r w:rsidRPr="00233E43">
        <w:rPr>
          <w:rFonts w:ascii="Arial" w:hAnsi="Arial" w:cs="Arial"/>
          <w:b/>
          <w:lang w:val="es-CO" w:eastAsia="en-US"/>
        </w:rPr>
        <w:t xml:space="preserve">Brecha del </w:t>
      </w:r>
      <w:r w:rsidR="00523C84" w:rsidRPr="00233E43">
        <w:rPr>
          <w:rFonts w:ascii="Arial" w:hAnsi="Arial" w:cs="Arial"/>
          <w:b/>
          <w:lang w:val="es-CO" w:eastAsia="en-US"/>
        </w:rPr>
        <w:t>B</w:t>
      </w:r>
      <w:r w:rsidR="00C81572" w:rsidRPr="00233E43">
        <w:rPr>
          <w:rFonts w:ascii="Arial" w:hAnsi="Arial" w:cs="Arial"/>
          <w:b/>
          <w:lang w:val="es-CO" w:eastAsia="en-US"/>
        </w:rPr>
        <w:t xml:space="preserve">alance </w:t>
      </w:r>
      <w:r w:rsidR="00523C84" w:rsidRPr="00233E43">
        <w:rPr>
          <w:rFonts w:ascii="Arial" w:hAnsi="Arial" w:cs="Arial"/>
          <w:b/>
          <w:lang w:val="es-CO" w:eastAsia="en-US"/>
        </w:rPr>
        <w:t>P</w:t>
      </w:r>
      <w:r w:rsidR="00C81572" w:rsidRPr="00233E43">
        <w:rPr>
          <w:rFonts w:ascii="Arial" w:hAnsi="Arial" w:cs="Arial"/>
          <w:b/>
          <w:lang w:val="es-CO" w:eastAsia="en-US"/>
        </w:rPr>
        <w:t>rimario</w:t>
      </w:r>
      <w:r w:rsidR="00561D8A" w:rsidRPr="00233E43">
        <w:rPr>
          <w:rFonts w:ascii="Arial" w:hAnsi="Arial" w:cs="Arial"/>
          <w:b/>
          <w:lang w:val="es-CO" w:eastAsia="en-US"/>
        </w:rPr>
        <w:t xml:space="preserve"> vigencia anterior</w:t>
      </w:r>
      <w:bookmarkEnd w:id="90"/>
    </w:p>
    <w:p w14:paraId="37A3F304" w14:textId="77777777" w:rsidR="00C81572" w:rsidRPr="00233E43" w:rsidRDefault="00C81572" w:rsidP="00EA5049">
      <w:pPr>
        <w:pStyle w:val="Prrafodelista"/>
        <w:ind w:left="0"/>
        <w:jc w:val="both"/>
        <w:textAlignment w:val="baseline"/>
        <w:rPr>
          <w:rFonts w:ascii="Arial" w:hAnsi="Arial" w:cs="Arial"/>
          <w:lang w:val="es-CO" w:eastAsia="en-US"/>
        </w:rPr>
      </w:pPr>
    </w:p>
    <w:p w14:paraId="27AEBDF7" w14:textId="77777777" w:rsidR="00BB669E" w:rsidRPr="00233E43" w:rsidRDefault="00BB669E" w:rsidP="00EA5049">
      <w:pPr>
        <w:jc w:val="both"/>
        <w:rPr>
          <w:rFonts w:ascii="Arial" w:hAnsi="Arial" w:cs="Arial"/>
        </w:rPr>
      </w:pPr>
      <w:r w:rsidRPr="00233E43">
        <w:rPr>
          <w:rFonts w:ascii="Arial" w:hAnsi="Arial" w:cs="Arial"/>
        </w:rPr>
        <w:t xml:space="preserve">La Ley 819 de 2003 creó el Marco Fiscal de Mediano Plazo (MFMP) como la herramienta principal para realizar el análisis de las finanzas públicas nacionales y territoriales en un período de diez años. El objetivo de la Ley de responsabilidad fiscal es el de promover la transparencia y la credibilidad de las finanzas públicas en un horizonte que supera el periodo de gobierno. De esta manera se puede prever el efecto que tienen las políticas de ingresos y gastos actuales en el mediano plazo. Bogotá ha venido presentando el MFMP desde el año 2005, de acuerdo a lo establecido por la Ley. </w:t>
      </w:r>
    </w:p>
    <w:p w14:paraId="75BA7A94" w14:textId="77777777" w:rsidR="00DB6DD1" w:rsidRPr="00233E43" w:rsidRDefault="00DB6DD1" w:rsidP="00EA5049">
      <w:pPr>
        <w:jc w:val="both"/>
        <w:rPr>
          <w:rFonts w:ascii="Arial" w:hAnsi="Arial" w:cs="Arial"/>
        </w:rPr>
      </w:pPr>
    </w:p>
    <w:p w14:paraId="0DFD7568" w14:textId="77777777" w:rsidR="00BB669E" w:rsidRPr="00233E43" w:rsidRDefault="00BB669E" w:rsidP="00EA5049">
      <w:pPr>
        <w:jc w:val="both"/>
        <w:rPr>
          <w:rFonts w:ascii="Arial" w:hAnsi="Arial" w:cs="Arial"/>
        </w:rPr>
      </w:pPr>
      <w:r w:rsidRPr="00233E43">
        <w:rPr>
          <w:rFonts w:ascii="Arial" w:hAnsi="Arial" w:cs="Arial"/>
        </w:rPr>
        <w:t>El análisis de las finanzas públicas de la ciudad tiene en cuenta entre otros los indicadores derivados de la Ley 358 de 1997 (capacidad de pago y solvencia) y el balance primario. El cálculo de este último se realiza bajo el marco conceptual de operaciones por encima de la línea, para lo cual se dividen los flujos asociados a la función inherente del Distrito de aquellos que constituyen operaciones de financiamiento. El cálculo involucra una metodología mixta entre caja y causación.</w:t>
      </w:r>
    </w:p>
    <w:p w14:paraId="4F8DD126" w14:textId="77777777" w:rsidR="00BB669E" w:rsidRPr="00233E43" w:rsidRDefault="00BB669E" w:rsidP="00EA5049">
      <w:pPr>
        <w:jc w:val="both"/>
        <w:rPr>
          <w:rFonts w:ascii="Arial" w:hAnsi="Arial" w:cs="Arial"/>
        </w:rPr>
      </w:pPr>
    </w:p>
    <w:p w14:paraId="0E9D8BC1" w14:textId="77777777" w:rsidR="00BB669E" w:rsidRPr="00233E43" w:rsidRDefault="00BB669E" w:rsidP="00EA5049">
      <w:pPr>
        <w:jc w:val="both"/>
        <w:rPr>
          <w:rFonts w:ascii="Arial" w:hAnsi="Arial" w:cs="Arial"/>
        </w:rPr>
      </w:pPr>
      <w:r w:rsidRPr="00233E43">
        <w:rPr>
          <w:rFonts w:ascii="Arial" w:hAnsi="Arial" w:cs="Arial"/>
        </w:rPr>
        <w:t xml:space="preserve">Con relación a los ingresos se incluyen los ingresos corrientes, transferencias, y de los recursos de capital se toman los rendimientos por operaciones financieras, excedentes financieros de los establecimientos públicos y utilidades de empresas, donaciones y otros recursos de capital. Estos rubros representan un flujo que es el resultado de una transacción fiscal o son ingresos que incrementan directamente el patrimonio neto. </w:t>
      </w:r>
    </w:p>
    <w:p w14:paraId="4D0722A2" w14:textId="77777777" w:rsidR="00BB669E" w:rsidRPr="00233E43" w:rsidRDefault="00BB669E" w:rsidP="00EA5049">
      <w:pPr>
        <w:jc w:val="both"/>
        <w:rPr>
          <w:rFonts w:ascii="Arial" w:hAnsi="Arial" w:cs="Arial"/>
        </w:rPr>
      </w:pPr>
    </w:p>
    <w:p w14:paraId="25C8918C" w14:textId="77777777" w:rsidR="00BB669E" w:rsidRPr="00233E43" w:rsidRDefault="00BB669E" w:rsidP="00EA5049">
      <w:pPr>
        <w:jc w:val="both"/>
        <w:rPr>
          <w:rFonts w:ascii="Arial" w:hAnsi="Arial" w:cs="Arial"/>
        </w:rPr>
      </w:pPr>
      <w:r w:rsidRPr="00233E43">
        <w:rPr>
          <w:rFonts w:ascii="Arial" w:hAnsi="Arial" w:cs="Arial"/>
        </w:rPr>
        <w:t>En el caso de los gastos, se excluyen las amortizaciones por ser parte de una operación de financiamiento. Adicionalmente, se toman en cuenta únicamente los compromisos de la vigencia, por tal razón, no se incluyen las reservas ni el pasivo exigible; hay que aclarar que su monto entró como una operación por encima de la línea en la vigencia en la cual se efectuó el compromiso. Las reservas y el pasivo exigible se incluyen como parte del rezago presupuestal para mantener la consistencia con las cifras incluidas por encima de la línea.</w:t>
      </w:r>
    </w:p>
    <w:p w14:paraId="1A846288" w14:textId="77777777" w:rsidR="00BB669E" w:rsidRPr="00233E43" w:rsidRDefault="00BB669E" w:rsidP="00EA5049">
      <w:pPr>
        <w:jc w:val="both"/>
        <w:rPr>
          <w:rFonts w:ascii="Arial" w:hAnsi="Arial" w:cs="Arial"/>
        </w:rPr>
      </w:pPr>
    </w:p>
    <w:p w14:paraId="63C4B77F" w14:textId="77777777" w:rsidR="00BB669E" w:rsidRPr="00233E43" w:rsidRDefault="00BB669E" w:rsidP="00EA5049">
      <w:pPr>
        <w:jc w:val="both"/>
        <w:rPr>
          <w:rFonts w:ascii="Arial" w:hAnsi="Arial" w:cs="Arial"/>
        </w:rPr>
      </w:pPr>
      <w:r w:rsidRPr="00233E43">
        <w:rPr>
          <w:rFonts w:ascii="Arial" w:hAnsi="Arial" w:cs="Arial"/>
        </w:rPr>
        <w:lastRenderedPageBreak/>
        <w:t>El balance fiscal se calcula entonces como la diferencia entre los ingresos y los gastos fiscales de la vigencia. Para el cálculo del balance primario se excluyen del gasto los rubros asociados al pago de intereses y comisiones del servicio de la deuda financiera.</w:t>
      </w:r>
    </w:p>
    <w:p w14:paraId="0CC076E8" w14:textId="77777777" w:rsidR="00BB669E" w:rsidRPr="00233E43" w:rsidRDefault="00BB669E" w:rsidP="00EA5049">
      <w:pPr>
        <w:jc w:val="both"/>
        <w:rPr>
          <w:rFonts w:ascii="Arial" w:hAnsi="Arial" w:cs="Arial"/>
        </w:rPr>
      </w:pPr>
    </w:p>
    <w:p w14:paraId="4E9E47BF" w14:textId="77777777" w:rsidR="00BB669E" w:rsidRPr="00233E43" w:rsidRDefault="00BB669E" w:rsidP="00EA5049">
      <w:pPr>
        <w:jc w:val="both"/>
        <w:rPr>
          <w:rFonts w:ascii="Arial" w:hAnsi="Arial" w:cs="Arial"/>
        </w:rPr>
      </w:pPr>
      <w:r w:rsidRPr="00233E43">
        <w:rPr>
          <w:rFonts w:ascii="Arial" w:hAnsi="Arial" w:cs="Arial"/>
        </w:rPr>
        <w:t>El indicador de brecha del balance primario, nos permite indicar en qué medida las previsiones realizadas tanto de gastos como de ingresos se aproximan a los resultados obtenidos final de cada vigencia. Permite, adicionalmente, realizar informes sobre dichas desviaciones y proponer acciones tanto para mejorar las mediciones como para analizar la sostenibilidad en el mediano plazo de las finanzas públicas de la ciudad.</w:t>
      </w:r>
    </w:p>
    <w:p w14:paraId="29333D56" w14:textId="77777777" w:rsidR="00BB669E" w:rsidRPr="00233E43" w:rsidRDefault="00BB669E" w:rsidP="00EA5049">
      <w:pPr>
        <w:jc w:val="both"/>
        <w:rPr>
          <w:rFonts w:ascii="Arial" w:hAnsi="Arial" w:cs="Arial"/>
        </w:rPr>
      </w:pPr>
    </w:p>
    <w:p w14:paraId="2DC4C2A4" w14:textId="77777777" w:rsidR="00CC4C24" w:rsidRPr="00233E43" w:rsidRDefault="00DB6DD1" w:rsidP="00EA5049">
      <w:pPr>
        <w:jc w:val="both"/>
        <w:rPr>
          <w:rFonts w:ascii="Arial" w:hAnsi="Arial" w:cs="Arial"/>
          <w:bCs/>
          <w:color w:val="000000"/>
          <w:lang w:val="es-CO"/>
        </w:rPr>
      </w:pPr>
      <w:r w:rsidRPr="00233E43">
        <w:rPr>
          <w:rFonts w:ascii="Arial" w:eastAsia="Calibri" w:hAnsi="Arial" w:cs="Arial"/>
          <w:sz w:val="18"/>
          <w:szCs w:val="22"/>
        </w:rPr>
        <w:t>La meta de balance primario presentada en el MFMPB 2016-2026 fue  -0,7% del PIB y el valor observado a 31 de diciembre de 2015 fue -0,3% del PIB. Así, la brecha del balance primario fue 0,4% del PIB de Bogotá, cifra inferior al indicador máximo permitido 1,5.</w:t>
      </w:r>
    </w:p>
    <w:p w14:paraId="706BE278" w14:textId="77777777" w:rsidR="00DB6DD1" w:rsidRDefault="00DB6DD1" w:rsidP="00EA5049">
      <w:pPr>
        <w:jc w:val="both"/>
        <w:rPr>
          <w:rFonts w:ascii="Arial" w:hAnsi="Arial" w:cs="Arial"/>
          <w:bCs/>
          <w:color w:val="000000"/>
          <w:lang w:val="es-CO"/>
        </w:rPr>
      </w:pPr>
    </w:p>
    <w:p w14:paraId="75DC0E13" w14:textId="77777777" w:rsidR="004E533F" w:rsidRPr="00233E43" w:rsidRDefault="004E533F" w:rsidP="00EA5049">
      <w:pPr>
        <w:jc w:val="both"/>
        <w:rPr>
          <w:rFonts w:ascii="Arial" w:hAnsi="Arial" w:cs="Arial"/>
          <w:bCs/>
          <w:color w:val="000000"/>
          <w:lang w:val="es-CO"/>
        </w:rPr>
      </w:pPr>
    </w:p>
    <w:p w14:paraId="1614F21B" w14:textId="77777777" w:rsidR="00204DBE" w:rsidRPr="00233E43" w:rsidRDefault="00204DBE" w:rsidP="00314DCC">
      <w:pPr>
        <w:pStyle w:val="Prrafodelista"/>
        <w:numPr>
          <w:ilvl w:val="3"/>
          <w:numId w:val="2"/>
        </w:numPr>
        <w:ind w:left="709"/>
        <w:jc w:val="both"/>
        <w:outlineLvl w:val="0"/>
        <w:rPr>
          <w:rFonts w:ascii="Arial" w:hAnsi="Arial" w:cs="Arial"/>
          <w:b/>
          <w:lang w:val="es-CO" w:eastAsia="en-US"/>
        </w:rPr>
      </w:pPr>
      <w:bookmarkStart w:id="91" w:name="_Toc474489228"/>
      <w:r w:rsidRPr="00233E43">
        <w:rPr>
          <w:rFonts w:ascii="Arial" w:hAnsi="Arial" w:cs="Arial"/>
          <w:b/>
          <w:lang w:val="es-CO" w:eastAsia="en-US"/>
        </w:rPr>
        <w:t>Fortalecimiento del presupuesto como instrumento para la asignación eficiente de los recursos de las entidades distritales</w:t>
      </w:r>
      <w:bookmarkEnd w:id="91"/>
    </w:p>
    <w:p w14:paraId="3C98AB62" w14:textId="77777777" w:rsidR="00204DBE" w:rsidRDefault="00204DBE" w:rsidP="00EA5049">
      <w:pPr>
        <w:pStyle w:val="Prrafodelista"/>
        <w:ind w:left="0"/>
        <w:jc w:val="both"/>
        <w:textAlignment w:val="baseline"/>
        <w:rPr>
          <w:rFonts w:ascii="Arial" w:hAnsi="Arial" w:cs="Arial"/>
          <w:b/>
          <w:lang w:val="es-CO" w:eastAsia="en-US"/>
        </w:rPr>
      </w:pPr>
    </w:p>
    <w:p w14:paraId="47F3A392" w14:textId="77777777" w:rsidR="004E533F" w:rsidRPr="00233E43" w:rsidRDefault="004E533F" w:rsidP="00EA5049">
      <w:pPr>
        <w:pStyle w:val="Prrafodelista"/>
        <w:ind w:left="0"/>
        <w:jc w:val="both"/>
        <w:textAlignment w:val="baseline"/>
        <w:rPr>
          <w:rFonts w:ascii="Arial" w:hAnsi="Arial" w:cs="Arial"/>
          <w:b/>
          <w:lang w:val="es-CO" w:eastAsia="en-US"/>
        </w:rPr>
      </w:pPr>
    </w:p>
    <w:p w14:paraId="68D6F120" w14:textId="77777777" w:rsidR="00757FDA" w:rsidRPr="00233E43" w:rsidRDefault="00757FDA" w:rsidP="00757FDA">
      <w:pPr>
        <w:pStyle w:val="ListParagraph1"/>
        <w:spacing w:after="40" w:line="240" w:lineRule="auto"/>
        <w:ind w:left="0"/>
        <w:jc w:val="both"/>
        <w:rPr>
          <w:rFonts w:ascii="Arial" w:hAnsi="Arial" w:cs="Arial"/>
          <w:noProof/>
          <w:sz w:val="20"/>
          <w:lang w:val="es-MX"/>
        </w:rPr>
      </w:pPr>
      <w:r w:rsidRPr="00233E43">
        <w:rPr>
          <w:rFonts w:ascii="Arial" w:hAnsi="Arial" w:cs="Arial"/>
          <w:noProof/>
          <w:sz w:val="20"/>
          <w:lang w:val="es-MX"/>
        </w:rPr>
        <w:t>Con el fin de optimizar el flujo de información para el seguimiento y control presupuestal distrital, optimizar los procesos de la Dirección Distrital de Presupuesto y mejorar la oportunidad en la respuesta a las solicitudes realizadas por las Entidades Distritales de modificaciones presupuestales, se llevaron a cabo las actividades necesarias para la implementación del Módulo de Modificaciones Presupuestales en el Sistema de Información Presupuestal-PREDIS en el 2017.</w:t>
      </w:r>
    </w:p>
    <w:p w14:paraId="18ED57B5" w14:textId="77777777" w:rsidR="00757FDA" w:rsidRPr="00233E43" w:rsidRDefault="00757FDA" w:rsidP="00757FDA">
      <w:pPr>
        <w:pStyle w:val="ListParagraph1"/>
        <w:spacing w:after="40" w:line="240" w:lineRule="auto"/>
        <w:ind w:left="0"/>
        <w:jc w:val="both"/>
        <w:rPr>
          <w:rFonts w:ascii="Arial" w:hAnsi="Arial" w:cs="Arial"/>
          <w:noProof/>
          <w:lang w:val="es-MX"/>
        </w:rPr>
      </w:pPr>
      <w:r w:rsidRPr="00233E43">
        <w:rPr>
          <w:rFonts w:ascii="Arial" w:hAnsi="Arial" w:cs="Arial"/>
          <w:noProof/>
          <w:lang w:val="es-MX"/>
        </w:rPr>
        <w:t xml:space="preserve">  </w:t>
      </w:r>
    </w:p>
    <w:p w14:paraId="644A70A0" w14:textId="77777777" w:rsidR="00757FDA" w:rsidRPr="00233E43" w:rsidRDefault="00757FDA" w:rsidP="00757FDA">
      <w:pPr>
        <w:pStyle w:val="ListParagraph1"/>
        <w:spacing w:after="40" w:line="240" w:lineRule="auto"/>
        <w:ind w:left="0"/>
        <w:jc w:val="both"/>
        <w:rPr>
          <w:rFonts w:ascii="Arial" w:hAnsi="Arial" w:cs="Arial"/>
          <w:noProof/>
          <w:lang w:val="es-MX"/>
        </w:rPr>
      </w:pPr>
      <w:r w:rsidRPr="00233E43">
        <w:rPr>
          <w:rFonts w:ascii="Arial" w:hAnsi="Arial" w:cs="Arial"/>
          <w:noProof/>
          <w:lang w:val="es-MX"/>
        </w:rPr>
        <w:t>Se reportan las actividades que se llevaron a cabo en la vigencia:</w:t>
      </w:r>
    </w:p>
    <w:p w14:paraId="16CF9AF8" w14:textId="77777777" w:rsidR="00757FDA" w:rsidRPr="00233E43" w:rsidRDefault="00757FDA" w:rsidP="00757FDA">
      <w:pPr>
        <w:pStyle w:val="ListParagraph1"/>
        <w:spacing w:after="40" w:line="240" w:lineRule="auto"/>
        <w:ind w:left="0"/>
        <w:jc w:val="both"/>
        <w:rPr>
          <w:rFonts w:ascii="Arial" w:hAnsi="Arial" w:cs="Arial"/>
          <w:noProof/>
          <w:lang w:val="es-MX"/>
        </w:rPr>
      </w:pPr>
    </w:p>
    <w:p w14:paraId="3578E4B3" w14:textId="77777777" w:rsidR="00757FDA" w:rsidRPr="00233E43" w:rsidRDefault="00757FDA" w:rsidP="00126249">
      <w:pPr>
        <w:numPr>
          <w:ilvl w:val="0"/>
          <w:numId w:val="38"/>
        </w:numPr>
        <w:jc w:val="both"/>
        <w:rPr>
          <w:rFonts w:ascii="Arial" w:hAnsi="Arial" w:cs="Arial"/>
          <w:bCs/>
          <w:szCs w:val="18"/>
        </w:rPr>
      </w:pPr>
      <w:r w:rsidRPr="00233E43">
        <w:rPr>
          <w:rFonts w:ascii="Arial" w:hAnsi="Arial" w:cs="Arial"/>
          <w:bCs/>
          <w:szCs w:val="18"/>
        </w:rPr>
        <w:t>El día 16 de enero de 2016 con RQ 084 se radicó en la Dirección de Informática y Tecnología la especificación funcional mediante la cual la Dirección Distrital de Presupuesto requería contar con un módulo en el sistema PREDIS que permitiera realizar de manera automatizada las modificaciones presupuestales (traslados), realizándose el desarrollo y pruebas, módulo que entró a producción a finales del mes de abril y un segundo proceso en el que se adelantó la revisión y generación de reportes.</w:t>
      </w:r>
    </w:p>
    <w:p w14:paraId="79EA813D" w14:textId="77777777" w:rsidR="00757FDA" w:rsidRPr="00233E43" w:rsidRDefault="00757FDA" w:rsidP="00126249">
      <w:pPr>
        <w:ind w:left="360"/>
        <w:jc w:val="both"/>
        <w:rPr>
          <w:rFonts w:ascii="Arial" w:hAnsi="Arial" w:cs="Arial"/>
          <w:bCs/>
          <w:szCs w:val="18"/>
        </w:rPr>
      </w:pPr>
    </w:p>
    <w:p w14:paraId="346CF5AD" w14:textId="77777777" w:rsidR="00757FDA" w:rsidRPr="00233E43" w:rsidRDefault="00757FDA" w:rsidP="00126249">
      <w:pPr>
        <w:numPr>
          <w:ilvl w:val="0"/>
          <w:numId w:val="38"/>
        </w:numPr>
        <w:jc w:val="both"/>
        <w:rPr>
          <w:rFonts w:ascii="Arial" w:hAnsi="Arial" w:cs="Arial"/>
          <w:bCs/>
          <w:szCs w:val="18"/>
        </w:rPr>
      </w:pPr>
      <w:r w:rsidRPr="00233E43">
        <w:rPr>
          <w:rFonts w:ascii="Arial" w:hAnsi="Arial" w:cs="Arial"/>
          <w:bCs/>
          <w:szCs w:val="18"/>
        </w:rPr>
        <w:t>En el mes de mayo se inició un primer ciclo de capacitaciones presenciales y socialización del módulo a cinco (5) entidades, Secretaría de Hacienda, Concejo de Bogotá, Secretaría de Gobierno, Secretaría de Salud y Secretaría de Integración Social.</w:t>
      </w:r>
    </w:p>
    <w:p w14:paraId="5319B2B5" w14:textId="77777777" w:rsidR="00757FDA" w:rsidRPr="00233E43" w:rsidRDefault="00757FDA" w:rsidP="00126249">
      <w:pPr>
        <w:ind w:left="360"/>
        <w:jc w:val="both"/>
        <w:rPr>
          <w:rFonts w:ascii="Arial" w:hAnsi="Arial" w:cs="Arial"/>
          <w:bCs/>
          <w:szCs w:val="18"/>
        </w:rPr>
      </w:pPr>
    </w:p>
    <w:p w14:paraId="1BE9A0D3" w14:textId="77777777" w:rsidR="00757FDA" w:rsidRPr="00233E43" w:rsidRDefault="00757FDA" w:rsidP="00126249">
      <w:pPr>
        <w:numPr>
          <w:ilvl w:val="0"/>
          <w:numId w:val="38"/>
        </w:numPr>
        <w:jc w:val="both"/>
        <w:rPr>
          <w:rFonts w:ascii="Arial" w:hAnsi="Arial" w:cs="Arial"/>
          <w:bCs/>
          <w:szCs w:val="18"/>
        </w:rPr>
      </w:pPr>
      <w:r w:rsidRPr="00233E43">
        <w:rPr>
          <w:rFonts w:ascii="Arial" w:hAnsi="Arial" w:cs="Arial"/>
          <w:bCs/>
          <w:szCs w:val="18"/>
        </w:rPr>
        <w:t>A finales del mes de mayo y una vez realizadas pruebas a los reportes generados, se radicó en la Dirección de Informática y Tecnología el RQ 685-2016 de mantenimiento por mejora, el cual se trabajó en ambiente de desarrollo.</w:t>
      </w:r>
    </w:p>
    <w:p w14:paraId="6CCB74AC" w14:textId="77777777" w:rsidR="00757FDA" w:rsidRPr="00233E43" w:rsidRDefault="00757FDA" w:rsidP="00126249">
      <w:pPr>
        <w:ind w:left="360"/>
        <w:jc w:val="both"/>
        <w:rPr>
          <w:rFonts w:ascii="Arial" w:hAnsi="Arial" w:cs="Arial"/>
          <w:bCs/>
          <w:szCs w:val="18"/>
        </w:rPr>
      </w:pPr>
    </w:p>
    <w:p w14:paraId="5447E943" w14:textId="77777777" w:rsidR="00757FDA" w:rsidRPr="00233E43" w:rsidRDefault="00757FDA" w:rsidP="00126249">
      <w:pPr>
        <w:numPr>
          <w:ilvl w:val="0"/>
          <w:numId w:val="38"/>
        </w:numPr>
        <w:jc w:val="both"/>
        <w:rPr>
          <w:rFonts w:ascii="Arial" w:hAnsi="Arial" w:cs="Arial"/>
          <w:bCs/>
          <w:szCs w:val="18"/>
        </w:rPr>
      </w:pPr>
      <w:r w:rsidRPr="00233E43">
        <w:rPr>
          <w:rFonts w:ascii="Arial" w:hAnsi="Arial" w:cs="Arial"/>
          <w:bCs/>
          <w:szCs w:val="18"/>
        </w:rPr>
        <w:t>Se elaboró la Guía del usuario para el manejo operativo del Módulo de Traslados presupuestales.</w:t>
      </w:r>
    </w:p>
    <w:p w14:paraId="65CC9611" w14:textId="77777777" w:rsidR="00757FDA" w:rsidRPr="00233E43" w:rsidRDefault="00757FDA" w:rsidP="00126249">
      <w:pPr>
        <w:ind w:left="360"/>
        <w:jc w:val="both"/>
        <w:rPr>
          <w:rFonts w:ascii="Arial" w:hAnsi="Arial" w:cs="Arial"/>
          <w:bCs/>
          <w:szCs w:val="18"/>
        </w:rPr>
      </w:pPr>
    </w:p>
    <w:p w14:paraId="74A5E523" w14:textId="77777777" w:rsidR="00757FDA" w:rsidRPr="00233E43" w:rsidRDefault="00757FDA" w:rsidP="00126249">
      <w:pPr>
        <w:numPr>
          <w:ilvl w:val="0"/>
          <w:numId w:val="38"/>
        </w:numPr>
        <w:jc w:val="both"/>
        <w:rPr>
          <w:rFonts w:ascii="Arial" w:hAnsi="Arial" w:cs="Arial"/>
          <w:lang w:val="es-MX"/>
        </w:rPr>
      </w:pPr>
      <w:r w:rsidRPr="00233E43">
        <w:rPr>
          <w:rFonts w:ascii="Arial" w:hAnsi="Arial" w:cs="Arial"/>
          <w:bCs/>
          <w:szCs w:val="18"/>
        </w:rPr>
        <w:t>se va a implementar el Módulo de Modificaciones Presupuestales en el Sistema de Información Presupuestal-PREDIS. Este módulo realiza el seguimiento a los traslados presupuestales validando el cumplimiento mínimo de requisitos dependiendo del tipo de traslado, y generando el concepto de viabilidad presupuestal u oficio de respuesta correspondiente. Para el último trimestre la Dirección de Informática y Tecnología realizó los ajustes requeridos en la Especificación Técnica y por mejora, y se hicieron</w:t>
      </w:r>
      <w:r w:rsidRPr="00233E43">
        <w:rPr>
          <w:rFonts w:ascii="Arial" w:hAnsi="Arial" w:cs="Arial"/>
          <w:lang w:val="es-MX"/>
        </w:rPr>
        <w:t xml:space="preserve"> las pruebas </w:t>
      </w:r>
      <w:r w:rsidRPr="00233E43">
        <w:rPr>
          <w:rFonts w:ascii="Arial" w:hAnsi="Arial" w:cs="Arial"/>
          <w:lang w:val="es-MX"/>
        </w:rPr>
        <w:lastRenderedPageBreak/>
        <w:t xml:space="preserve">correspondientes. Del 1 al 5  de diciembre de 2016 se dictó la capacitación a todas las Entidades Distritales y funcionarios de la DDP para entrar en operación con este Módulo a partir del mes de  Enero de 2017. </w:t>
      </w:r>
    </w:p>
    <w:p w14:paraId="1B545D30" w14:textId="77777777" w:rsidR="00757FDA" w:rsidRPr="00233E43" w:rsidRDefault="00757FDA" w:rsidP="00126249">
      <w:pPr>
        <w:numPr>
          <w:ilvl w:val="0"/>
          <w:numId w:val="38"/>
        </w:numPr>
        <w:jc w:val="both"/>
        <w:rPr>
          <w:rFonts w:ascii="Arial" w:hAnsi="Arial" w:cs="Arial"/>
          <w:bCs/>
          <w:szCs w:val="18"/>
        </w:rPr>
      </w:pPr>
      <w:r w:rsidRPr="00233E43">
        <w:rPr>
          <w:rFonts w:ascii="Arial" w:hAnsi="Arial" w:cs="Arial"/>
          <w:bCs/>
          <w:szCs w:val="18"/>
        </w:rPr>
        <w:t>Se adelantaron en el mes de diciembre de 2016, las capacitaciones a los funcionarios de la Dirección Distrital de Presupuesto y Entidades Distritales.</w:t>
      </w:r>
    </w:p>
    <w:p w14:paraId="0E87BC74" w14:textId="77777777" w:rsidR="00757FDA" w:rsidRPr="00233E43" w:rsidRDefault="00757FDA" w:rsidP="00757FDA">
      <w:pPr>
        <w:pStyle w:val="ListParagraph1"/>
        <w:spacing w:after="40" w:line="240" w:lineRule="auto"/>
        <w:ind w:left="360"/>
        <w:jc w:val="both"/>
        <w:rPr>
          <w:rFonts w:ascii="Arial" w:hAnsi="Arial" w:cs="Arial"/>
          <w:lang w:val="es-MX"/>
        </w:rPr>
      </w:pPr>
    </w:p>
    <w:p w14:paraId="08556298" w14:textId="77777777" w:rsidR="00757FDA" w:rsidRPr="00233E43" w:rsidRDefault="00757FDA" w:rsidP="00757FDA">
      <w:pPr>
        <w:autoSpaceDE w:val="0"/>
        <w:autoSpaceDN w:val="0"/>
        <w:adjustRightInd w:val="0"/>
        <w:jc w:val="both"/>
        <w:rPr>
          <w:rFonts w:ascii="Arial" w:hAnsi="Arial" w:cs="Arial"/>
          <w:szCs w:val="22"/>
          <w:lang w:val="es-CO" w:eastAsia="es-CO"/>
        </w:rPr>
      </w:pPr>
      <w:r w:rsidRPr="00233E43">
        <w:rPr>
          <w:rFonts w:ascii="Arial" w:hAnsi="Arial" w:cs="Arial"/>
          <w:szCs w:val="22"/>
          <w:lang w:val="es-CO" w:eastAsia="es-CO"/>
        </w:rPr>
        <w:t>Con el desarrollo de estas actividades se cumplió el 100% de la meta establecida para la vigencia.</w:t>
      </w:r>
    </w:p>
    <w:p w14:paraId="4EB41A63" w14:textId="77777777" w:rsidR="00811D69" w:rsidRPr="00233E43" w:rsidRDefault="00811D69" w:rsidP="00EA5049">
      <w:pPr>
        <w:pStyle w:val="Prrafodelista"/>
        <w:ind w:left="0"/>
        <w:jc w:val="both"/>
        <w:textAlignment w:val="baseline"/>
        <w:rPr>
          <w:rFonts w:ascii="Arial" w:eastAsia="Calibri" w:hAnsi="Arial" w:cs="Arial"/>
          <w:lang w:val="es-MX" w:eastAsia="en-US"/>
        </w:rPr>
      </w:pPr>
    </w:p>
    <w:p w14:paraId="6E653881" w14:textId="77777777" w:rsidR="00DF05A0" w:rsidRPr="00233E43" w:rsidRDefault="00DF05A0" w:rsidP="00EA5049">
      <w:pPr>
        <w:pStyle w:val="Prrafodelista"/>
        <w:ind w:left="0"/>
        <w:jc w:val="both"/>
        <w:textAlignment w:val="baseline"/>
        <w:rPr>
          <w:rFonts w:ascii="Arial" w:hAnsi="Arial" w:cs="Arial"/>
          <w:lang w:val="es-CO" w:eastAsia="en-US"/>
        </w:rPr>
      </w:pPr>
    </w:p>
    <w:p w14:paraId="3C35A653" w14:textId="77777777" w:rsidR="009B4D56" w:rsidRPr="00233E43" w:rsidRDefault="00821965" w:rsidP="00314DCC">
      <w:pPr>
        <w:pStyle w:val="Prrafodelista"/>
        <w:numPr>
          <w:ilvl w:val="3"/>
          <w:numId w:val="2"/>
        </w:numPr>
        <w:tabs>
          <w:tab w:val="left" w:pos="851"/>
        </w:tabs>
        <w:ind w:left="709"/>
        <w:jc w:val="both"/>
        <w:outlineLvl w:val="0"/>
        <w:rPr>
          <w:rFonts w:ascii="Arial" w:hAnsi="Arial" w:cs="Arial"/>
          <w:b/>
          <w:lang w:val="es-CO" w:eastAsia="en-US"/>
        </w:rPr>
      </w:pPr>
      <w:bookmarkStart w:id="92" w:name="_Toc474489229"/>
      <w:r w:rsidRPr="00233E43">
        <w:rPr>
          <w:rFonts w:ascii="Arial" w:hAnsi="Arial" w:cs="Arial"/>
          <w:b/>
          <w:lang w:val="es-CO" w:eastAsia="en-US"/>
        </w:rPr>
        <w:t>Marco Fiscal de Mediano Plazo y las Proyecciones de los Ingresos Tributarios</w:t>
      </w:r>
      <w:bookmarkEnd w:id="92"/>
    </w:p>
    <w:p w14:paraId="713A828F" w14:textId="77777777" w:rsidR="00821965" w:rsidRPr="00233E43" w:rsidRDefault="00821965" w:rsidP="00EA5049">
      <w:pPr>
        <w:pStyle w:val="Prrafodelista"/>
        <w:ind w:left="0"/>
        <w:jc w:val="both"/>
        <w:textAlignment w:val="baseline"/>
        <w:rPr>
          <w:rFonts w:ascii="Arial" w:eastAsia="Calibri" w:hAnsi="Arial" w:cs="Arial"/>
          <w:lang w:val="es-MX" w:eastAsia="en-US"/>
        </w:rPr>
      </w:pPr>
    </w:p>
    <w:p w14:paraId="6CAFA1EE" w14:textId="77777777" w:rsidR="002A7595" w:rsidRPr="00233E43" w:rsidRDefault="002A7595" w:rsidP="00EA5049">
      <w:pPr>
        <w:pStyle w:val="Prrafodelista"/>
        <w:ind w:left="0"/>
        <w:jc w:val="both"/>
        <w:textAlignment w:val="baseline"/>
        <w:rPr>
          <w:rFonts w:ascii="Arial" w:eastAsia="Calibri" w:hAnsi="Arial" w:cs="Arial"/>
          <w:lang w:val="es-MX" w:eastAsia="en-US"/>
        </w:rPr>
      </w:pPr>
    </w:p>
    <w:p w14:paraId="28E41C93" w14:textId="77777777" w:rsidR="00062AEF" w:rsidRPr="00233E43" w:rsidRDefault="00062AEF" w:rsidP="00EA5049">
      <w:pPr>
        <w:pStyle w:val="Prrafodelista"/>
        <w:ind w:left="0"/>
        <w:jc w:val="both"/>
        <w:textAlignment w:val="baseline"/>
        <w:rPr>
          <w:rFonts w:ascii="Arial" w:eastAsia="Calibri" w:hAnsi="Arial" w:cs="Arial"/>
          <w:lang w:val="es-MX" w:eastAsia="en-US"/>
        </w:rPr>
      </w:pPr>
      <w:r w:rsidRPr="00233E43">
        <w:rPr>
          <w:rFonts w:ascii="Arial" w:eastAsia="Calibri" w:hAnsi="Arial" w:cs="Arial"/>
          <w:lang w:val="es-MX" w:eastAsia="en-US"/>
        </w:rPr>
        <w:t xml:space="preserve">El documento de Marco Fiscal de Mediano Plazo de Bogotá </w:t>
      </w:r>
      <w:r w:rsidR="002A7595" w:rsidRPr="00233E43">
        <w:rPr>
          <w:rFonts w:ascii="Arial" w:hAnsi="Arial" w:cs="Arial"/>
        </w:rPr>
        <w:t xml:space="preserve">2017-2027 </w:t>
      </w:r>
      <w:r w:rsidR="00973174" w:rsidRPr="00233E43">
        <w:rPr>
          <w:rFonts w:ascii="Arial" w:hAnsi="Arial" w:cs="Arial"/>
        </w:rPr>
        <w:t xml:space="preserve">se elaboró y </w:t>
      </w:r>
      <w:r w:rsidR="002A7595" w:rsidRPr="00233E43">
        <w:rPr>
          <w:rFonts w:ascii="Arial" w:hAnsi="Arial" w:cs="Arial"/>
        </w:rPr>
        <w:t>present</w:t>
      </w:r>
      <w:r w:rsidR="00973174" w:rsidRPr="00233E43">
        <w:rPr>
          <w:rFonts w:ascii="Arial" w:hAnsi="Arial" w:cs="Arial"/>
        </w:rPr>
        <w:t>ó</w:t>
      </w:r>
      <w:r w:rsidR="002A7595" w:rsidRPr="00233E43">
        <w:rPr>
          <w:rFonts w:ascii="Arial" w:hAnsi="Arial" w:cs="Arial"/>
        </w:rPr>
        <w:t xml:space="preserve">, </w:t>
      </w:r>
      <w:r w:rsidR="00973174" w:rsidRPr="00233E43">
        <w:rPr>
          <w:rFonts w:ascii="Arial" w:hAnsi="Arial" w:cs="Arial"/>
        </w:rPr>
        <w:t xml:space="preserve">en concordancia con </w:t>
      </w:r>
      <w:r w:rsidR="002A7595" w:rsidRPr="00233E43">
        <w:rPr>
          <w:rFonts w:ascii="Arial" w:hAnsi="Arial" w:cs="Arial"/>
        </w:rPr>
        <w:t>el Plan de Desarrollo “Bogotá Mejor para Todos” y como documento soporte d</w:t>
      </w:r>
      <w:r w:rsidR="00973174" w:rsidRPr="00233E43">
        <w:rPr>
          <w:rFonts w:ascii="Arial" w:hAnsi="Arial" w:cs="Arial"/>
        </w:rPr>
        <w:t xml:space="preserve">el Proyecto de Presupuesto 2017 </w:t>
      </w:r>
      <w:r w:rsidRPr="00233E43">
        <w:rPr>
          <w:rFonts w:ascii="Arial" w:eastAsia="Calibri" w:hAnsi="Arial" w:cs="Arial"/>
          <w:lang w:val="es-MX" w:eastAsia="en-US"/>
        </w:rPr>
        <w:t>El cual fue publicado en la página web de la Secretaria Distrital de Hacienda</w:t>
      </w:r>
      <w:r w:rsidR="00AE3AF2" w:rsidRPr="00233E43">
        <w:rPr>
          <w:rFonts w:ascii="Arial" w:eastAsia="Calibri" w:hAnsi="Arial" w:cs="Arial"/>
          <w:lang w:val="es-MX" w:eastAsia="en-US"/>
        </w:rPr>
        <w:t>.</w:t>
      </w:r>
    </w:p>
    <w:p w14:paraId="522909A5" w14:textId="77777777" w:rsidR="00062AEF" w:rsidRPr="00233E43" w:rsidRDefault="00062AEF" w:rsidP="00EA5049">
      <w:pPr>
        <w:jc w:val="both"/>
        <w:rPr>
          <w:rFonts w:ascii="Arial" w:hAnsi="Arial" w:cs="Arial"/>
        </w:rPr>
      </w:pPr>
    </w:p>
    <w:p w14:paraId="0B63DB68" w14:textId="77777777" w:rsidR="00AE3AF2" w:rsidRPr="00233E43" w:rsidRDefault="00062AEF" w:rsidP="00EA5049">
      <w:pPr>
        <w:pStyle w:val="Prrafodelista"/>
        <w:ind w:left="0"/>
        <w:jc w:val="both"/>
        <w:textAlignment w:val="baseline"/>
        <w:rPr>
          <w:rFonts w:ascii="Arial" w:eastAsia="Calibri" w:hAnsi="Arial" w:cs="Arial"/>
          <w:lang w:val="es-MX" w:eastAsia="en-US"/>
        </w:rPr>
      </w:pPr>
      <w:r w:rsidRPr="00233E43">
        <w:rPr>
          <w:rFonts w:ascii="Arial" w:eastAsia="Calibri" w:hAnsi="Arial" w:cs="Arial"/>
          <w:lang w:val="es-MX" w:eastAsia="en-US"/>
        </w:rPr>
        <w:t>Dicho documento incluyó los respectivos análisis de coyuntura económica que dieran claridad respecto a la evolución de variables que podrían impactar en la situación fiscal de la Ciudad, así como mostró las proyecciones de supuestos macroeconómicos.</w:t>
      </w:r>
    </w:p>
    <w:p w14:paraId="10E4DDCE" w14:textId="77777777" w:rsidR="00AE3AF2" w:rsidRPr="00233E43" w:rsidRDefault="00AE3AF2" w:rsidP="00EA5049">
      <w:pPr>
        <w:pStyle w:val="Prrafodelista"/>
        <w:ind w:left="0"/>
        <w:jc w:val="both"/>
        <w:textAlignment w:val="baseline"/>
        <w:rPr>
          <w:rFonts w:ascii="Arial" w:eastAsia="Calibri" w:hAnsi="Arial" w:cs="Arial"/>
          <w:lang w:val="es-MX" w:eastAsia="en-US"/>
        </w:rPr>
      </w:pPr>
    </w:p>
    <w:p w14:paraId="371DE414" w14:textId="77777777" w:rsidR="00AE3AF2" w:rsidRPr="00233E43" w:rsidRDefault="00062AEF" w:rsidP="00EA5049">
      <w:pPr>
        <w:pStyle w:val="Prrafodelista"/>
        <w:ind w:left="0"/>
        <w:jc w:val="both"/>
        <w:textAlignment w:val="baseline"/>
        <w:rPr>
          <w:rFonts w:ascii="Arial" w:eastAsia="Calibri" w:hAnsi="Arial" w:cs="Arial"/>
          <w:lang w:val="es-MX" w:eastAsia="en-US"/>
        </w:rPr>
      </w:pPr>
      <w:r w:rsidRPr="00233E43">
        <w:rPr>
          <w:rFonts w:ascii="Arial" w:eastAsia="Calibri" w:hAnsi="Arial" w:cs="Arial"/>
          <w:lang w:val="es-MX" w:eastAsia="en-US"/>
        </w:rPr>
        <w:t>Del mismo modo, el documento adelanto los respectivos seguimientos de las variables financieras esbozando los resultados de las vigencias anteriores y de la vigencia 201</w:t>
      </w:r>
      <w:r w:rsidR="00973174" w:rsidRPr="00233E43">
        <w:rPr>
          <w:rFonts w:ascii="Arial" w:eastAsia="Calibri" w:hAnsi="Arial" w:cs="Arial"/>
          <w:lang w:val="es-MX" w:eastAsia="en-US"/>
        </w:rPr>
        <w:t>6</w:t>
      </w:r>
      <w:r w:rsidRPr="00233E43">
        <w:rPr>
          <w:rFonts w:ascii="Arial" w:eastAsia="Calibri" w:hAnsi="Arial" w:cs="Arial"/>
          <w:lang w:val="es-MX" w:eastAsia="en-US"/>
        </w:rPr>
        <w:t>, incluyendo los análisis de los ingresos y gastos de la Administración Central y de los Establecimientos Públicos.</w:t>
      </w:r>
    </w:p>
    <w:p w14:paraId="10C3AE9B" w14:textId="77777777" w:rsidR="00AE3AF2" w:rsidRPr="00233E43" w:rsidRDefault="00AE3AF2" w:rsidP="00EA5049">
      <w:pPr>
        <w:pStyle w:val="Prrafodelista"/>
        <w:ind w:left="0"/>
        <w:jc w:val="both"/>
        <w:textAlignment w:val="baseline"/>
        <w:rPr>
          <w:rFonts w:ascii="Arial" w:eastAsia="Calibri" w:hAnsi="Arial" w:cs="Arial"/>
          <w:lang w:val="es-MX" w:eastAsia="en-US"/>
        </w:rPr>
      </w:pPr>
    </w:p>
    <w:p w14:paraId="3E0E33E5" w14:textId="77777777" w:rsidR="00AE3AF2" w:rsidRPr="00233E43" w:rsidRDefault="00062AEF" w:rsidP="00EA5049">
      <w:pPr>
        <w:pStyle w:val="Prrafodelista"/>
        <w:ind w:left="0"/>
        <w:jc w:val="both"/>
        <w:textAlignment w:val="baseline"/>
        <w:rPr>
          <w:rFonts w:ascii="Arial" w:eastAsia="Calibri" w:hAnsi="Arial" w:cs="Arial"/>
          <w:lang w:val="es-MX" w:eastAsia="en-US"/>
        </w:rPr>
      </w:pPr>
      <w:r w:rsidRPr="00233E43">
        <w:rPr>
          <w:rFonts w:ascii="Arial" w:eastAsia="Calibri" w:hAnsi="Arial" w:cs="Arial"/>
          <w:lang w:val="es-MX" w:eastAsia="en-US"/>
        </w:rPr>
        <w:t>Adicionalmente, el documento incorporó el Plan Financiero para el año 201</w:t>
      </w:r>
      <w:r w:rsidR="00973174" w:rsidRPr="00233E43">
        <w:rPr>
          <w:rFonts w:ascii="Arial" w:eastAsia="Calibri" w:hAnsi="Arial" w:cs="Arial"/>
          <w:lang w:val="es-MX" w:eastAsia="en-US"/>
        </w:rPr>
        <w:t>7</w:t>
      </w:r>
      <w:r w:rsidRPr="00233E43">
        <w:rPr>
          <w:rFonts w:ascii="Arial" w:eastAsia="Calibri" w:hAnsi="Arial" w:cs="Arial"/>
          <w:lang w:val="es-MX" w:eastAsia="en-US"/>
        </w:rPr>
        <w:t>, así como los cálculos de los balances fiscales y primarios tanto de la vigencia anterior como los balances financieros para 201</w:t>
      </w:r>
      <w:r w:rsidR="00973174" w:rsidRPr="00233E43">
        <w:rPr>
          <w:rFonts w:ascii="Arial" w:eastAsia="Calibri" w:hAnsi="Arial" w:cs="Arial"/>
          <w:lang w:val="es-MX" w:eastAsia="en-US"/>
        </w:rPr>
        <w:t>7</w:t>
      </w:r>
      <w:r w:rsidRPr="00233E43">
        <w:rPr>
          <w:rFonts w:ascii="Arial" w:eastAsia="Calibri" w:hAnsi="Arial" w:cs="Arial"/>
          <w:lang w:val="es-MX" w:eastAsia="en-US"/>
        </w:rPr>
        <w:t>, el periodo 201</w:t>
      </w:r>
      <w:r w:rsidR="00973174" w:rsidRPr="00233E43">
        <w:rPr>
          <w:rFonts w:ascii="Arial" w:eastAsia="Calibri" w:hAnsi="Arial" w:cs="Arial"/>
          <w:lang w:val="es-MX" w:eastAsia="en-US"/>
        </w:rPr>
        <w:t>7</w:t>
      </w:r>
      <w:r w:rsidRPr="00233E43">
        <w:rPr>
          <w:rFonts w:ascii="Arial" w:eastAsia="Calibri" w:hAnsi="Arial" w:cs="Arial"/>
          <w:lang w:val="es-MX" w:eastAsia="en-US"/>
        </w:rPr>
        <w:t>-202</w:t>
      </w:r>
      <w:r w:rsidR="00973174" w:rsidRPr="00233E43">
        <w:rPr>
          <w:rFonts w:ascii="Arial" w:eastAsia="Calibri" w:hAnsi="Arial" w:cs="Arial"/>
          <w:lang w:val="es-MX" w:eastAsia="en-US"/>
        </w:rPr>
        <w:t>7</w:t>
      </w:r>
      <w:r w:rsidRPr="00233E43">
        <w:rPr>
          <w:rFonts w:ascii="Arial" w:eastAsia="Calibri" w:hAnsi="Arial" w:cs="Arial"/>
          <w:lang w:val="es-MX" w:eastAsia="en-US"/>
        </w:rPr>
        <w:t xml:space="preserve"> y el cálculo de los balances fiscales y primarios de dicho periodo</w:t>
      </w:r>
      <w:r w:rsidR="00AE3AF2" w:rsidRPr="00233E43">
        <w:rPr>
          <w:rFonts w:ascii="Arial" w:eastAsia="Calibri" w:hAnsi="Arial" w:cs="Arial"/>
          <w:lang w:val="es-MX" w:eastAsia="en-US"/>
        </w:rPr>
        <w:t>. F</w:t>
      </w:r>
      <w:r w:rsidRPr="00233E43">
        <w:rPr>
          <w:rFonts w:ascii="Arial" w:eastAsia="Calibri" w:hAnsi="Arial" w:cs="Arial"/>
          <w:lang w:val="es-MX" w:eastAsia="en-US"/>
        </w:rPr>
        <w:t>inalmente</w:t>
      </w:r>
      <w:r w:rsidR="00AE3AF2" w:rsidRPr="00233E43">
        <w:rPr>
          <w:rFonts w:ascii="Arial" w:eastAsia="Calibri" w:hAnsi="Arial" w:cs="Arial"/>
          <w:lang w:val="es-MX" w:eastAsia="en-US"/>
        </w:rPr>
        <w:t xml:space="preserve"> presenta </w:t>
      </w:r>
      <w:r w:rsidRPr="00233E43">
        <w:rPr>
          <w:rFonts w:ascii="Arial" w:eastAsia="Calibri" w:hAnsi="Arial" w:cs="Arial"/>
          <w:lang w:val="es-MX" w:eastAsia="en-US"/>
        </w:rPr>
        <w:t xml:space="preserve">la estimación de la meta del balance primario y el análisis de sostenibilidad, incluyendo un capítulo de reflexiones sobre las acciones y medidas para el cumplimiento de dichas metas. </w:t>
      </w:r>
    </w:p>
    <w:p w14:paraId="41E9ABE3" w14:textId="77777777" w:rsidR="00AE3AF2" w:rsidRPr="00233E43" w:rsidRDefault="00AE3AF2" w:rsidP="00EA5049">
      <w:pPr>
        <w:pStyle w:val="Prrafodelista"/>
        <w:ind w:left="0"/>
        <w:jc w:val="both"/>
        <w:textAlignment w:val="baseline"/>
        <w:rPr>
          <w:rFonts w:ascii="Arial" w:eastAsia="Calibri" w:hAnsi="Arial" w:cs="Arial"/>
          <w:lang w:val="es-MX" w:eastAsia="en-US"/>
        </w:rPr>
      </w:pPr>
    </w:p>
    <w:p w14:paraId="3C73F92F" w14:textId="77777777" w:rsidR="00AE3AF2" w:rsidRPr="00233E43" w:rsidRDefault="00062AEF" w:rsidP="00EA5049">
      <w:pPr>
        <w:pStyle w:val="Prrafodelista"/>
        <w:ind w:left="0"/>
        <w:jc w:val="both"/>
        <w:textAlignment w:val="baseline"/>
        <w:rPr>
          <w:rFonts w:ascii="Arial" w:eastAsia="Calibri" w:hAnsi="Arial" w:cs="Arial"/>
          <w:lang w:val="es-MX" w:eastAsia="en-US"/>
        </w:rPr>
      </w:pPr>
      <w:r w:rsidRPr="00233E43">
        <w:rPr>
          <w:rFonts w:ascii="Arial" w:eastAsia="Calibri" w:hAnsi="Arial" w:cs="Arial"/>
          <w:lang w:val="es-MX" w:eastAsia="en-US"/>
        </w:rPr>
        <w:t>Por último, el documento incluyó análisis respecto al costo fiscal de los beneficios tributarios</w:t>
      </w:r>
      <w:r w:rsidR="000972E9" w:rsidRPr="00233E43">
        <w:rPr>
          <w:rFonts w:ascii="Arial" w:eastAsia="Calibri" w:hAnsi="Arial" w:cs="Arial"/>
          <w:lang w:val="es-MX" w:eastAsia="en-US"/>
        </w:rPr>
        <w:t xml:space="preserve"> 2015 - 2016</w:t>
      </w:r>
      <w:r w:rsidRPr="00233E43">
        <w:rPr>
          <w:rFonts w:ascii="Arial" w:eastAsia="Calibri" w:hAnsi="Arial" w:cs="Arial"/>
          <w:lang w:val="es-MX" w:eastAsia="en-US"/>
        </w:rPr>
        <w:t>, el informe de los pasivos contingentes, del pensional y del exigible, así como una estimación del costo fiscal de los proyectos de acuerdo sancionados en la vigencia 201</w:t>
      </w:r>
      <w:r w:rsidR="00C63570" w:rsidRPr="00233E43">
        <w:rPr>
          <w:rFonts w:ascii="Arial" w:eastAsia="Calibri" w:hAnsi="Arial" w:cs="Arial"/>
          <w:lang w:val="es-MX" w:eastAsia="en-US"/>
        </w:rPr>
        <w:t xml:space="preserve">5. </w:t>
      </w:r>
    </w:p>
    <w:p w14:paraId="482B521F" w14:textId="77777777" w:rsidR="00056A63" w:rsidRDefault="00056A63" w:rsidP="00EA5049">
      <w:pPr>
        <w:jc w:val="both"/>
        <w:rPr>
          <w:rFonts w:ascii="Arial" w:hAnsi="Arial" w:cs="Arial"/>
          <w:bCs/>
          <w:color w:val="000000"/>
          <w:lang w:val="es-MX"/>
        </w:rPr>
      </w:pPr>
    </w:p>
    <w:p w14:paraId="40FA4521" w14:textId="77777777" w:rsidR="004E533F" w:rsidRPr="00233E43" w:rsidRDefault="004E533F" w:rsidP="00EA5049">
      <w:pPr>
        <w:jc w:val="both"/>
        <w:rPr>
          <w:rFonts w:ascii="Arial" w:hAnsi="Arial" w:cs="Arial"/>
          <w:bCs/>
          <w:color w:val="000000"/>
          <w:lang w:val="es-MX"/>
        </w:rPr>
      </w:pPr>
    </w:p>
    <w:p w14:paraId="5C3AE2F8" w14:textId="77777777" w:rsidR="008B0B70" w:rsidRPr="00233E43" w:rsidRDefault="008B0B70" w:rsidP="00314DCC">
      <w:pPr>
        <w:pStyle w:val="Prrafodelista"/>
        <w:numPr>
          <w:ilvl w:val="3"/>
          <w:numId w:val="2"/>
        </w:numPr>
        <w:tabs>
          <w:tab w:val="left" w:pos="851"/>
        </w:tabs>
        <w:ind w:left="709"/>
        <w:jc w:val="both"/>
        <w:outlineLvl w:val="0"/>
        <w:rPr>
          <w:rFonts w:ascii="Arial" w:hAnsi="Arial" w:cs="Arial"/>
          <w:b/>
          <w:lang w:val="es-CO" w:eastAsia="en-US"/>
        </w:rPr>
      </w:pPr>
      <w:bookmarkStart w:id="93" w:name="_Toc474489230"/>
      <w:r w:rsidRPr="00233E43">
        <w:rPr>
          <w:rFonts w:ascii="Arial" w:hAnsi="Arial" w:cs="Arial"/>
          <w:b/>
          <w:lang w:val="es-CO" w:eastAsia="en-US"/>
        </w:rPr>
        <w:t>Fases  implementadas del sistema  único financiero de Si Capital</w:t>
      </w:r>
      <w:bookmarkEnd w:id="93"/>
    </w:p>
    <w:p w14:paraId="5A223815" w14:textId="77777777" w:rsidR="00697950" w:rsidRPr="00233E43" w:rsidRDefault="00697950" w:rsidP="00EA5049">
      <w:pPr>
        <w:ind w:left="360"/>
        <w:jc w:val="both"/>
        <w:rPr>
          <w:rFonts w:ascii="Arial" w:hAnsi="Arial" w:cs="Arial"/>
        </w:rPr>
      </w:pPr>
    </w:p>
    <w:p w14:paraId="6DCE5E5C" w14:textId="77777777" w:rsidR="00056A63" w:rsidRPr="00233E43" w:rsidRDefault="00056A63" w:rsidP="00EA5049">
      <w:pPr>
        <w:jc w:val="both"/>
        <w:rPr>
          <w:rFonts w:ascii="Arial" w:hAnsi="Arial" w:cs="Arial"/>
        </w:rPr>
      </w:pPr>
      <w:r w:rsidRPr="00233E43">
        <w:rPr>
          <w:rFonts w:ascii="Arial" w:hAnsi="Arial" w:cs="Arial"/>
        </w:rPr>
        <w:t>En lo correspondiente a la modernización del componente financiero de Si capital se está cambiando la aplicación en la extranet de herramienta de desarrollo de Forms a Java. Este cambio facilitará el soporte por parte del proveedor, así como permite exponer nuevos servicios en la extranet y actualización de los sistemas.</w:t>
      </w:r>
    </w:p>
    <w:p w14:paraId="2106DC5F" w14:textId="77777777" w:rsidR="009F4A0E" w:rsidRDefault="009F4A0E" w:rsidP="00EA5049">
      <w:pPr>
        <w:jc w:val="both"/>
        <w:rPr>
          <w:rFonts w:ascii="Arial" w:hAnsi="Arial" w:cs="Arial"/>
        </w:rPr>
      </w:pPr>
    </w:p>
    <w:p w14:paraId="1F40E030" w14:textId="77777777" w:rsidR="004E533F" w:rsidRDefault="004E533F" w:rsidP="00EA5049">
      <w:pPr>
        <w:jc w:val="both"/>
        <w:rPr>
          <w:rFonts w:ascii="Arial" w:hAnsi="Arial" w:cs="Arial"/>
        </w:rPr>
      </w:pPr>
    </w:p>
    <w:p w14:paraId="16E54358" w14:textId="77777777" w:rsidR="004E533F" w:rsidRDefault="004E533F" w:rsidP="00EA5049">
      <w:pPr>
        <w:jc w:val="both"/>
        <w:rPr>
          <w:rFonts w:ascii="Arial" w:hAnsi="Arial" w:cs="Arial"/>
        </w:rPr>
      </w:pPr>
    </w:p>
    <w:p w14:paraId="74553965" w14:textId="77777777" w:rsidR="004E533F" w:rsidRDefault="004E533F" w:rsidP="00EA5049">
      <w:pPr>
        <w:jc w:val="both"/>
        <w:rPr>
          <w:rFonts w:ascii="Arial" w:hAnsi="Arial" w:cs="Arial"/>
        </w:rPr>
      </w:pPr>
    </w:p>
    <w:p w14:paraId="0487BAE7" w14:textId="77777777" w:rsidR="004E533F" w:rsidRDefault="004E533F" w:rsidP="00EA5049">
      <w:pPr>
        <w:jc w:val="both"/>
        <w:rPr>
          <w:rFonts w:ascii="Arial" w:hAnsi="Arial" w:cs="Arial"/>
        </w:rPr>
      </w:pPr>
    </w:p>
    <w:p w14:paraId="6619CFE9" w14:textId="77777777" w:rsidR="004E533F" w:rsidRDefault="004E533F" w:rsidP="00EA5049">
      <w:pPr>
        <w:jc w:val="both"/>
        <w:rPr>
          <w:rFonts w:ascii="Arial" w:hAnsi="Arial" w:cs="Arial"/>
        </w:rPr>
      </w:pPr>
    </w:p>
    <w:p w14:paraId="074A0CFE" w14:textId="77777777" w:rsidR="004E533F" w:rsidRDefault="004E533F" w:rsidP="00EA5049">
      <w:pPr>
        <w:jc w:val="both"/>
        <w:rPr>
          <w:rFonts w:ascii="Arial" w:hAnsi="Arial" w:cs="Arial"/>
        </w:rPr>
      </w:pPr>
    </w:p>
    <w:p w14:paraId="3EE11C9A" w14:textId="77777777" w:rsidR="004E533F" w:rsidRDefault="004E533F" w:rsidP="00EA5049">
      <w:pPr>
        <w:jc w:val="both"/>
        <w:rPr>
          <w:rFonts w:ascii="Arial" w:hAnsi="Arial" w:cs="Arial"/>
        </w:rPr>
      </w:pPr>
    </w:p>
    <w:p w14:paraId="5D131FDA" w14:textId="77777777" w:rsidR="004E533F" w:rsidRPr="00233E43" w:rsidRDefault="004E533F" w:rsidP="00EA5049">
      <w:pPr>
        <w:jc w:val="both"/>
        <w:rPr>
          <w:rFonts w:ascii="Arial" w:hAnsi="Arial" w:cs="Arial"/>
        </w:rPr>
      </w:pPr>
    </w:p>
    <w:p w14:paraId="41B9DB37" w14:textId="77777777" w:rsidR="009F4A0E" w:rsidRPr="00233E43" w:rsidRDefault="004F465D" w:rsidP="004F465D">
      <w:pPr>
        <w:jc w:val="center"/>
        <w:rPr>
          <w:rFonts w:ascii="Arial" w:hAnsi="Arial" w:cs="Arial"/>
          <w:b/>
        </w:rPr>
      </w:pPr>
      <w:r w:rsidRPr="00233E43">
        <w:rPr>
          <w:rFonts w:ascii="Arial" w:hAnsi="Arial" w:cs="Arial"/>
          <w:b/>
        </w:rPr>
        <w:lastRenderedPageBreak/>
        <w:t>Tabla</w:t>
      </w:r>
    </w:p>
    <w:p w14:paraId="121BB1D6" w14:textId="77777777" w:rsidR="009F4A0E" w:rsidRPr="00233E43" w:rsidRDefault="004F465D" w:rsidP="004F465D">
      <w:pPr>
        <w:pStyle w:val="Descripcin"/>
        <w:jc w:val="center"/>
        <w:rPr>
          <w:rFonts w:ascii="Arial" w:hAnsi="Arial" w:cs="Arial"/>
          <w:bCs w:val="0"/>
          <w:color w:val="auto"/>
          <w:sz w:val="20"/>
          <w:szCs w:val="20"/>
        </w:rPr>
      </w:pPr>
      <w:r w:rsidRPr="00233E43">
        <w:rPr>
          <w:rFonts w:ascii="Arial" w:hAnsi="Arial" w:cs="Arial"/>
          <w:bCs w:val="0"/>
          <w:color w:val="auto"/>
          <w:sz w:val="20"/>
          <w:szCs w:val="20"/>
        </w:rPr>
        <w:fldChar w:fldCharType="begin"/>
      </w:r>
      <w:r w:rsidRPr="00233E43">
        <w:rPr>
          <w:rFonts w:ascii="Arial" w:hAnsi="Arial" w:cs="Arial"/>
          <w:bCs w:val="0"/>
          <w:color w:val="auto"/>
          <w:sz w:val="20"/>
          <w:szCs w:val="20"/>
        </w:rPr>
        <w:instrText xml:space="preserve"> SEQ Tabla \* ARABIC </w:instrText>
      </w:r>
      <w:r w:rsidRPr="00233E43">
        <w:rPr>
          <w:rFonts w:ascii="Arial" w:hAnsi="Arial" w:cs="Arial"/>
          <w:bCs w:val="0"/>
          <w:color w:val="auto"/>
          <w:sz w:val="20"/>
          <w:szCs w:val="20"/>
        </w:rPr>
        <w:fldChar w:fldCharType="separate"/>
      </w:r>
      <w:bookmarkStart w:id="94" w:name="_Toc474489262"/>
      <w:r w:rsidR="001B2FAE">
        <w:rPr>
          <w:rFonts w:ascii="Arial" w:hAnsi="Arial" w:cs="Arial"/>
          <w:bCs w:val="0"/>
          <w:noProof/>
          <w:color w:val="auto"/>
          <w:sz w:val="20"/>
          <w:szCs w:val="20"/>
        </w:rPr>
        <w:t>17</w:t>
      </w:r>
      <w:r w:rsidRPr="00233E43">
        <w:rPr>
          <w:rFonts w:ascii="Arial" w:hAnsi="Arial" w:cs="Arial"/>
          <w:bCs w:val="0"/>
          <w:color w:val="auto"/>
          <w:sz w:val="20"/>
          <w:szCs w:val="20"/>
        </w:rPr>
        <w:fldChar w:fldCharType="end"/>
      </w:r>
      <w:r w:rsidRPr="00233E43">
        <w:rPr>
          <w:rFonts w:ascii="Arial" w:hAnsi="Arial" w:cs="Arial"/>
          <w:bCs w:val="0"/>
          <w:color w:val="auto"/>
          <w:sz w:val="20"/>
          <w:szCs w:val="20"/>
        </w:rPr>
        <w:t xml:space="preserve"> Avances en Predis ejecución y programación</w:t>
      </w:r>
      <w:bookmarkEnd w:id="94"/>
    </w:p>
    <w:tbl>
      <w:tblPr>
        <w:tblW w:w="5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319"/>
      </w:tblGrid>
      <w:tr w:rsidR="00EE7C15" w:rsidRPr="00EE7C15" w14:paraId="4AA1A963" w14:textId="77777777" w:rsidTr="00EE7C15">
        <w:trPr>
          <w:trHeight w:val="453"/>
          <w:jc w:val="center"/>
        </w:trPr>
        <w:tc>
          <w:tcPr>
            <w:tcW w:w="4323" w:type="dxa"/>
            <w:shd w:val="clear" w:color="auto" w:fill="1F497D" w:themeFill="text2"/>
          </w:tcPr>
          <w:p w14:paraId="4B8224F3" w14:textId="77777777" w:rsidR="00056A63" w:rsidRPr="00EE7C15" w:rsidRDefault="00056A63" w:rsidP="003A040F">
            <w:pPr>
              <w:jc w:val="center"/>
              <w:rPr>
                <w:rFonts w:ascii="Arial" w:hAnsi="Arial" w:cs="Arial"/>
                <w:b/>
                <w:bCs/>
                <w:color w:val="FFFFFF" w:themeColor="background1"/>
                <w:lang w:val="es-MX"/>
              </w:rPr>
            </w:pPr>
            <w:r w:rsidRPr="00EE7C15">
              <w:rPr>
                <w:rFonts w:ascii="Arial" w:hAnsi="Arial" w:cs="Arial"/>
                <w:b/>
                <w:bCs/>
                <w:color w:val="FFFFFF" w:themeColor="background1"/>
                <w:lang w:val="es-MX"/>
              </w:rPr>
              <w:t>Predis Ejecución</w:t>
            </w:r>
          </w:p>
          <w:p w14:paraId="5AD05FAF" w14:textId="77777777" w:rsidR="00056A63" w:rsidRPr="00EE7C15" w:rsidRDefault="00056A63" w:rsidP="003A040F">
            <w:pPr>
              <w:jc w:val="center"/>
              <w:rPr>
                <w:rFonts w:ascii="Arial" w:hAnsi="Arial" w:cs="Arial"/>
                <w:b/>
                <w:bCs/>
                <w:color w:val="FFFFFF" w:themeColor="background1"/>
                <w:lang w:val="es-MX"/>
              </w:rPr>
            </w:pPr>
            <w:r w:rsidRPr="00EE7C15">
              <w:rPr>
                <w:rFonts w:ascii="Arial" w:hAnsi="Arial" w:cs="Arial"/>
                <w:b/>
                <w:bCs/>
                <w:color w:val="FFFFFF" w:themeColor="background1"/>
                <w:lang w:val="es-MX"/>
              </w:rPr>
              <w:t>10 funcionalidades</w:t>
            </w:r>
          </w:p>
        </w:tc>
        <w:tc>
          <w:tcPr>
            <w:tcW w:w="1319" w:type="dxa"/>
            <w:shd w:val="clear" w:color="auto" w:fill="1F497D" w:themeFill="text2"/>
            <w:vAlign w:val="center"/>
          </w:tcPr>
          <w:p w14:paraId="06F39B83" w14:textId="77777777" w:rsidR="00056A63" w:rsidRPr="00EE7C15" w:rsidRDefault="00056A63" w:rsidP="003A040F">
            <w:pPr>
              <w:jc w:val="center"/>
              <w:rPr>
                <w:rFonts w:ascii="Arial" w:hAnsi="Arial" w:cs="Arial"/>
                <w:b/>
                <w:bCs/>
                <w:color w:val="FFFFFF" w:themeColor="background1"/>
                <w:lang w:val="es-MX"/>
              </w:rPr>
            </w:pPr>
            <w:r w:rsidRPr="00EE7C15">
              <w:rPr>
                <w:rFonts w:ascii="Arial" w:hAnsi="Arial" w:cs="Arial"/>
                <w:b/>
                <w:bCs/>
                <w:color w:val="FFFFFF" w:themeColor="background1"/>
                <w:lang w:val="es-MX"/>
              </w:rPr>
              <w:t>Porcentaje de avance</w:t>
            </w:r>
          </w:p>
        </w:tc>
      </w:tr>
      <w:tr w:rsidR="00056A63" w:rsidRPr="00233E43" w14:paraId="1267E31A" w14:textId="77777777" w:rsidTr="00027D5B">
        <w:trPr>
          <w:trHeight w:val="464"/>
          <w:jc w:val="center"/>
        </w:trPr>
        <w:tc>
          <w:tcPr>
            <w:tcW w:w="4323" w:type="dxa"/>
            <w:shd w:val="clear" w:color="auto" w:fill="auto"/>
          </w:tcPr>
          <w:p w14:paraId="36EC08AB" w14:textId="77777777" w:rsidR="00056A63" w:rsidRPr="00233E43" w:rsidRDefault="00056A63" w:rsidP="003A040F">
            <w:pPr>
              <w:jc w:val="center"/>
              <w:rPr>
                <w:rFonts w:ascii="Arial" w:hAnsi="Arial" w:cs="Arial"/>
                <w:b/>
                <w:bCs/>
                <w:lang w:val="es-MX"/>
              </w:rPr>
            </w:pPr>
            <w:r w:rsidRPr="00233E43">
              <w:rPr>
                <w:rFonts w:ascii="Arial" w:hAnsi="Arial" w:cs="Arial"/>
                <w:b/>
                <w:bCs/>
                <w:lang w:val="es-MX"/>
              </w:rPr>
              <w:t>CDP</w:t>
            </w:r>
          </w:p>
          <w:p w14:paraId="18154976" w14:textId="77777777" w:rsidR="00056A63" w:rsidRPr="00233E43" w:rsidRDefault="00056A63" w:rsidP="003A040F">
            <w:pPr>
              <w:jc w:val="center"/>
              <w:rPr>
                <w:rFonts w:ascii="Arial" w:hAnsi="Arial" w:cs="Arial"/>
                <w:bCs/>
                <w:lang w:val="es-MX"/>
              </w:rPr>
            </w:pPr>
            <w:r w:rsidRPr="00233E43">
              <w:rPr>
                <w:rFonts w:ascii="Arial" w:hAnsi="Arial" w:cs="Arial"/>
                <w:bCs/>
                <w:lang w:val="es-MX"/>
              </w:rPr>
              <w:t>(Certificados de Disponibilidad Presupuestal)</w:t>
            </w:r>
          </w:p>
          <w:p w14:paraId="03AFF655" w14:textId="77777777" w:rsidR="00056A63" w:rsidRPr="00233E43" w:rsidRDefault="00056A63" w:rsidP="003A040F">
            <w:pPr>
              <w:jc w:val="center"/>
              <w:rPr>
                <w:rFonts w:ascii="Arial" w:hAnsi="Arial" w:cs="Arial"/>
                <w:bCs/>
                <w:lang w:val="es-MX"/>
              </w:rPr>
            </w:pPr>
            <w:r w:rsidRPr="00233E43">
              <w:rPr>
                <w:rFonts w:ascii="Arial" w:hAnsi="Arial" w:cs="Arial"/>
                <w:bCs/>
                <w:lang w:val="es-MX"/>
              </w:rPr>
              <w:t>Creación – Anulaciones parciales y totales</w:t>
            </w:r>
          </w:p>
        </w:tc>
        <w:tc>
          <w:tcPr>
            <w:tcW w:w="1319" w:type="dxa"/>
            <w:shd w:val="clear" w:color="auto" w:fill="auto"/>
          </w:tcPr>
          <w:p w14:paraId="1089D2C7" w14:textId="77777777" w:rsidR="00056A63" w:rsidRPr="00233E43" w:rsidRDefault="00056A63" w:rsidP="003A040F">
            <w:pPr>
              <w:jc w:val="center"/>
              <w:rPr>
                <w:rFonts w:ascii="Arial" w:hAnsi="Arial" w:cs="Arial"/>
                <w:b/>
                <w:bCs/>
                <w:lang w:val="es-MX"/>
              </w:rPr>
            </w:pPr>
            <w:r w:rsidRPr="00233E43">
              <w:rPr>
                <w:rFonts w:ascii="Arial" w:hAnsi="Arial" w:cs="Arial"/>
                <w:b/>
                <w:bCs/>
                <w:lang w:val="es-MX"/>
              </w:rPr>
              <w:t>100%</w:t>
            </w:r>
          </w:p>
        </w:tc>
      </w:tr>
      <w:tr w:rsidR="00056A63" w:rsidRPr="00233E43" w14:paraId="580727FC" w14:textId="77777777" w:rsidTr="00027D5B">
        <w:trPr>
          <w:trHeight w:val="464"/>
          <w:jc w:val="center"/>
        </w:trPr>
        <w:tc>
          <w:tcPr>
            <w:tcW w:w="4323" w:type="dxa"/>
            <w:shd w:val="clear" w:color="auto" w:fill="auto"/>
          </w:tcPr>
          <w:p w14:paraId="368028E0" w14:textId="77777777" w:rsidR="00056A63" w:rsidRPr="00233E43" w:rsidRDefault="00056A63" w:rsidP="003A040F">
            <w:pPr>
              <w:jc w:val="center"/>
              <w:rPr>
                <w:rFonts w:ascii="Arial" w:hAnsi="Arial" w:cs="Arial"/>
                <w:b/>
                <w:bCs/>
                <w:lang w:val="es-MX"/>
              </w:rPr>
            </w:pPr>
            <w:r w:rsidRPr="00233E43">
              <w:rPr>
                <w:rFonts w:ascii="Arial" w:hAnsi="Arial" w:cs="Arial"/>
                <w:b/>
                <w:bCs/>
                <w:lang w:val="es-MX"/>
              </w:rPr>
              <w:t>RP</w:t>
            </w:r>
          </w:p>
          <w:p w14:paraId="6DACD757" w14:textId="77777777" w:rsidR="00056A63" w:rsidRPr="00233E43" w:rsidRDefault="00056A63" w:rsidP="003A040F">
            <w:pPr>
              <w:jc w:val="center"/>
              <w:rPr>
                <w:rFonts w:ascii="Arial" w:hAnsi="Arial" w:cs="Arial"/>
                <w:bCs/>
                <w:lang w:val="es-MX"/>
              </w:rPr>
            </w:pPr>
            <w:r w:rsidRPr="00233E43">
              <w:rPr>
                <w:rFonts w:ascii="Arial" w:hAnsi="Arial" w:cs="Arial"/>
                <w:bCs/>
                <w:lang w:val="es-MX"/>
              </w:rPr>
              <w:t>(Registros Presupuestales)</w:t>
            </w:r>
          </w:p>
          <w:p w14:paraId="1ACE06C4" w14:textId="77777777" w:rsidR="00056A63" w:rsidRPr="00233E43" w:rsidRDefault="00056A63" w:rsidP="003A040F">
            <w:pPr>
              <w:jc w:val="center"/>
              <w:rPr>
                <w:rFonts w:ascii="Arial" w:hAnsi="Arial" w:cs="Arial"/>
                <w:bCs/>
                <w:lang w:val="es-MX"/>
              </w:rPr>
            </w:pPr>
            <w:r w:rsidRPr="00233E43">
              <w:rPr>
                <w:rFonts w:ascii="Arial" w:hAnsi="Arial" w:cs="Arial"/>
                <w:bCs/>
                <w:lang w:val="es-MX"/>
              </w:rPr>
              <w:t>Creación -  Anulaciones Parciales y Totales</w:t>
            </w:r>
          </w:p>
        </w:tc>
        <w:tc>
          <w:tcPr>
            <w:tcW w:w="1319" w:type="dxa"/>
            <w:shd w:val="clear" w:color="auto" w:fill="auto"/>
          </w:tcPr>
          <w:p w14:paraId="6CE63EE1" w14:textId="77777777" w:rsidR="00056A63" w:rsidRPr="00233E43" w:rsidRDefault="00056A63" w:rsidP="003A040F">
            <w:pPr>
              <w:jc w:val="center"/>
              <w:rPr>
                <w:rFonts w:ascii="Arial" w:hAnsi="Arial" w:cs="Arial"/>
                <w:b/>
                <w:bCs/>
                <w:lang w:val="es-MX"/>
              </w:rPr>
            </w:pPr>
            <w:r w:rsidRPr="00233E43">
              <w:rPr>
                <w:rFonts w:ascii="Arial" w:hAnsi="Arial" w:cs="Arial"/>
                <w:b/>
                <w:bCs/>
                <w:lang w:val="es-MX"/>
              </w:rPr>
              <w:t>100%</w:t>
            </w:r>
          </w:p>
        </w:tc>
      </w:tr>
      <w:tr w:rsidR="00056A63" w:rsidRPr="00233E43" w14:paraId="28926FC6" w14:textId="77777777" w:rsidTr="00027D5B">
        <w:trPr>
          <w:trHeight w:val="450"/>
          <w:jc w:val="center"/>
        </w:trPr>
        <w:tc>
          <w:tcPr>
            <w:tcW w:w="4323" w:type="dxa"/>
            <w:shd w:val="clear" w:color="auto" w:fill="auto"/>
          </w:tcPr>
          <w:p w14:paraId="2595DE44" w14:textId="77777777" w:rsidR="00056A63" w:rsidRPr="00233E43" w:rsidRDefault="00056A63" w:rsidP="003A040F">
            <w:pPr>
              <w:jc w:val="center"/>
              <w:rPr>
                <w:rFonts w:ascii="Arial" w:hAnsi="Arial" w:cs="Arial"/>
                <w:b/>
                <w:bCs/>
                <w:lang w:val="es-MX"/>
              </w:rPr>
            </w:pPr>
            <w:r w:rsidRPr="00233E43">
              <w:rPr>
                <w:rFonts w:ascii="Arial" w:hAnsi="Arial" w:cs="Arial"/>
                <w:b/>
                <w:bCs/>
                <w:lang w:val="es-MX"/>
              </w:rPr>
              <w:t>OP</w:t>
            </w:r>
          </w:p>
          <w:p w14:paraId="017CA9E1" w14:textId="77777777" w:rsidR="00056A63" w:rsidRPr="00233E43" w:rsidRDefault="00056A63" w:rsidP="003A040F">
            <w:pPr>
              <w:jc w:val="center"/>
              <w:rPr>
                <w:rFonts w:ascii="Arial" w:hAnsi="Arial" w:cs="Arial"/>
                <w:bCs/>
                <w:lang w:val="es-MX"/>
              </w:rPr>
            </w:pPr>
            <w:r w:rsidRPr="00233E43">
              <w:rPr>
                <w:rFonts w:ascii="Arial" w:hAnsi="Arial" w:cs="Arial"/>
                <w:bCs/>
                <w:lang w:val="es-MX"/>
              </w:rPr>
              <w:t>(Órdenes  de Pago de Vigencia y Reserva)</w:t>
            </w:r>
          </w:p>
          <w:p w14:paraId="268DC1AE" w14:textId="77777777" w:rsidR="00056A63" w:rsidRPr="00233E43" w:rsidRDefault="00056A63" w:rsidP="003A040F">
            <w:pPr>
              <w:jc w:val="center"/>
              <w:rPr>
                <w:rFonts w:ascii="Arial" w:hAnsi="Arial" w:cs="Arial"/>
                <w:bCs/>
                <w:lang w:val="es-MX"/>
              </w:rPr>
            </w:pPr>
            <w:r w:rsidRPr="00233E43">
              <w:rPr>
                <w:rFonts w:ascii="Arial" w:hAnsi="Arial" w:cs="Arial"/>
                <w:bCs/>
                <w:lang w:val="es-MX"/>
              </w:rPr>
              <w:t>Creación - Anulaciones totales</w:t>
            </w:r>
          </w:p>
        </w:tc>
        <w:tc>
          <w:tcPr>
            <w:tcW w:w="1319" w:type="dxa"/>
            <w:shd w:val="clear" w:color="auto" w:fill="auto"/>
          </w:tcPr>
          <w:p w14:paraId="274BF8BF" w14:textId="77777777" w:rsidR="00056A63" w:rsidRPr="00233E43" w:rsidRDefault="00056A63" w:rsidP="003A040F">
            <w:pPr>
              <w:jc w:val="center"/>
              <w:rPr>
                <w:rFonts w:ascii="Arial" w:hAnsi="Arial" w:cs="Arial"/>
                <w:b/>
                <w:bCs/>
                <w:lang w:val="es-MX"/>
              </w:rPr>
            </w:pPr>
            <w:r w:rsidRPr="00233E43">
              <w:rPr>
                <w:rFonts w:ascii="Arial" w:hAnsi="Arial" w:cs="Arial"/>
                <w:b/>
                <w:bCs/>
                <w:lang w:val="es-MX"/>
              </w:rPr>
              <w:t>100%</w:t>
            </w:r>
          </w:p>
        </w:tc>
      </w:tr>
    </w:tbl>
    <w:p w14:paraId="14D6B97D" w14:textId="77777777" w:rsidR="00056A63" w:rsidRPr="00233E43" w:rsidRDefault="00056A63" w:rsidP="003A040F">
      <w:pPr>
        <w:jc w:val="center"/>
        <w:rPr>
          <w:rFonts w:ascii="Arial" w:hAnsi="Arial" w:cs="Arial"/>
          <w:b/>
          <w:bCs/>
          <w:lang w:val="es-MX"/>
        </w:rPr>
      </w:pPr>
    </w:p>
    <w:tbl>
      <w:tblPr>
        <w:tblW w:w="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1239"/>
      </w:tblGrid>
      <w:tr w:rsidR="00EE7C15" w:rsidRPr="00EE7C15" w14:paraId="38C34DFA" w14:textId="77777777" w:rsidTr="00EE7C15">
        <w:trPr>
          <w:trHeight w:val="475"/>
          <w:tblHeader/>
          <w:jc w:val="center"/>
        </w:trPr>
        <w:tc>
          <w:tcPr>
            <w:tcW w:w="5220" w:type="dxa"/>
            <w:shd w:val="clear" w:color="auto" w:fill="1F497D" w:themeFill="text2"/>
            <w:vAlign w:val="center"/>
          </w:tcPr>
          <w:p w14:paraId="0C96B53C" w14:textId="77777777" w:rsidR="00056A63" w:rsidRPr="00EE7C15" w:rsidRDefault="00056A63" w:rsidP="003A040F">
            <w:pPr>
              <w:jc w:val="center"/>
              <w:rPr>
                <w:rFonts w:ascii="Arial" w:hAnsi="Arial" w:cs="Arial"/>
                <w:b/>
                <w:bCs/>
                <w:color w:val="FFFFFF" w:themeColor="background1"/>
                <w:lang w:val="es-MX"/>
              </w:rPr>
            </w:pPr>
            <w:r w:rsidRPr="00EE7C15">
              <w:rPr>
                <w:rFonts w:ascii="Arial" w:hAnsi="Arial" w:cs="Arial"/>
                <w:b/>
                <w:bCs/>
                <w:color w:val="FFFFFF" w:themeColor="background1"/>
                <w:lang w:val="es-MX"/>
              </w:rPr>
              <w:t>Predis Programación</w:t>
            </w:r>
          </w:p>
          <w:p w14:paraId="0CB37F34" w14:textId="77777777" w:rsidR="00056A63" w:rsidRPr="00EE7C15" w:rsidRDefault="00056A63" w:rsidP="003A040F">
            <w:pPr>
              <w:jc w:val="center"/>
              <w:rPr>
                <w:rFonts w:ascii="Arial" w:hAnsi="Arial" w:cs="Arial"/>
                <w:b/>
                <w:bCs/>
                <w:color w:val="FFFFFF" w:themeColor="background1"/>
                <w:lang w:val="es-MX"/>
              </w:rPr>
            </w:pPr>
            <w:r w:rsidRPr="00EE7C15">
              <w:rPr>
                <w:rFonts w:ascii="Arial" w:hAnsi="Arial" w:cs="Arial"/>
                <w:b/>
                <w:bCs/>
                <w:color w:val="FFFFFF" w:themeColor="background1"/>
                <w:lang w:val="es-MX"/>
              </w:rPr>
              <w:t>11 Funcionalidades</w:t>
            </w:r>
          </w:p>
        </w:tc>
        <w:tc>
          <w:tcPr>
            <w:tcW w:w="425" w:type="dxa"/>
            <w:shd w:val="clear" w:color="auto" w:fill="1F497D" w:themeFill="text2"/>
            <w:vAlign w:val="center"/>
          </w:tcPr>
          <w:p w14:paraId="5D2392CB" w14:textId="77777777" w:rsidR="00056A63" w:rsidRPr="00EE7C15" w:rsidRDefault="00056A63" w:rsidP="003A040F">
            <w:pPr>
              <w:jc w:val="center"/>
              <w:rPr>
                <w:rFonts w:ascii="Arial" w:hAnsi="Arial" w:cs="Arial"/>
                <w:b/>
                <w:bCs/>
                <w:color w:val="FFFFFF" w:themeColor="background1"/>
                <w:lang w:val="es-MX"/>
              </w:rPr>
            </w:pPr>
            <w:r w:rsidRPr="00EE7C15">
              <w:rPr>
                <w:rFonts w:ascii="Arial" w:hAnsi="Arial" w:cs="Arial"/>
                <w:b/>
                <w:bCs/>
                <w:color w:val="FFFFFF" w:themeColor="background1"/>
                <w:lang w:val="es-MX"/>
              </w:rPr>
              <w:t>Porcentaje de Avance</w:t>
            </w:r>
          </w:p>
        </w:tc>
      </w:tr>
      <w:tr w:rsidR="00056A63" w:rsidRPr="00233E43" w14:paraId="6AC10839" w14:textId="77777777" w:rsidTr="008A1D6D">
        <w:trPr>
          <w:trHeight w:val="216"/>
          <w:jc w:val="center"/>
        </w:trPr>
        <w:tc>
          <w:tcPr>
            <w:tcW w:w="5220" w:type="dxa"/>
            <w:shd w:val="clear" w:color="auto" w:fill="auto"/>
          </w:tcPr>
          <w:p w14:paraId="379331E8" w14:textId="77777777" w:rsidR="00056A63" w:rsidRPr="00233E43" w:rsidRDefault="00056A63" w:rsidP="003A040F">
            <w:pPr>
              <w:jc w:val="center"/>
              <w:rPr>
                <w:rFonts w:ascii="Arial" w:hAnsi="Arial" w:cs="Arial"/>
                <w:bCs/>
                <w:lang w:val="es-MX"/>
              </w:rPr>
            </w:pPr>
            <w:r w:rsidRPr="00233E43">
              <w:rPr>
                <w:rFonts w:ascii="Arial" w:hAnsi="Arial" w:cs="Arial"/>
                <w:bCs/>
                <w:lang w:val="es-MX"/>
              </w:rPr>
              <w:t>Clasificación de Inversión</w:t>
            </w:r>
          </w:p>
        </w:tc>
        <w:tc>
          <w:tcPr>
            <w:tcW w:w="425" w:type="dxa"/>
            <w:shd w:val="clear" w:color="auto" w:fill="auto"/>
          </w:tcPr>
          <w:p w14:paraId="24EE7311"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100%</w:t>
            </w:r>
          </w:p>
        </w:tc>
      </w:tr>
      <w:tr w:rsidR="00056A63" w:rsidRPr="00233E43" w14:paraId="4E0C691F" w14:textId="77777777" w:rsidTr="008A1D6D">
        <w:trPr>
          <w:trHeight w:val="119"/>
          <w:jc w:val="center"/>
        </w:trPr>
        <w:tc>
          <w:tcPr>
            <w:tcW w:w="5220" w:type="dxa"/>
            <w:shd w:val="clear" w:color="auto" w:fill="auto"/>
          </w:tcPr>
          <w:p w14:paraId="0A6563A1" w14:textId="77777777" w:rsidR="00056A63" w:rsidRPr="00233E43" w:rsidRDefault="00056A63" w:rsidP="003A040F">
            <w:pPr>
              <w:jc w:val="center"/>
              <w:rPr>
                <w:rFonts w:ascii="Arial" w:hAnsi="Arial" w:cs="Arial"/>
                <w:bCs/>
                <w:lang w:val="es-MX"/>
              </w:rPr>
            </w:pPr>
            <w:r w:rsidRPr="00233E43">
              <w:rPr>
                <w:rFonts w:ascii="Arial" w:hAnsi="Arial" w:cs="Arial"/>
                <w:bCs/>
                <w:lang w:val="es-MX"/>
              </w:rPr>
              <w:t>Reporte Clasificación de Inversión</w:t>
            </w:r>
          </w:p>
        </w:tc>
        <w:tc>
          <w:tcPr>
            <w:tcW w:w="425" w:type="dxa"/>
            <w:shd w:val="clear" w:color="auto" w:fill="auto"/>
          </w:tcPr>
          <w:p w14:paraId="6EABC0B2"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100%</w:t>
            </w:r>
          </w:p>
        </w:tc>
      </w:tr>
      <w:tr w:rsidR="00056A63" w:rsidRPr="00233E43" w14:paraId="7DD18BAF" w14:textId="77777777" w:rsidTr="008A1D6D">
        <w:trPr>
          <w:trHeight w:val="292"/>
          <w:jc w:val="center"/>
        </w:trPr>
        <w:tc>
          <w:tcPr>
            <w:tcW w:w="5220" w:type="dxa"/>
            <w:shd w:val="clear" w:color="auto" w:fill="auto"/>
          </w:tcPr>
          <w:p w14:paraId="4D2998DC" w14:textId="77777777" w:rsidR="00056A63" w:rsidRPr="00233E43" w:rsidRDefault="00056A63" w:rsidP="00EA5049">
            <w:pPr>
              <w:jc w:val="both"/>
              <w:rPr>
                <w:rFonts w:ascii="Arial" w:hAnsi="Arial" w:cs="Arial"/>
                <w:bCs/>
                <w:lang w:val="es-MX"/>
              </w:rPr>
            </w:pPr>
            <w:r w:rsidRPr="00233E43">
              <w:rPr>
                <w:rFonts w:ascii="Arial" w:hAnsi="Arial" w:cs="Arial"/>
                <w:bCs/>
                <w:lang w:val="es-MX"/>
              </w:rPr>
              <w:t>Información Ingresos y Gastos - Empresas sociales e Industriales</w:t>
            </w:r>
          </w:p>
        </w:tc>
        <w:tc>
          <w:tcPr>
            <w:tcW w:w="425" w:type="dxa"/>
            <w:shd w:val="clear" w:color="auto" w:fill="auto"/>
          </w:tcPr>
          <w:p w14:paraId="4FDA1E84"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100%</w:t>
            </w:r>
          </w:p>
        </w:tc>
      </w:tr>
      <w:tr w:rsidR="00056A63" w:rsidRPr="00233E43" w14:paraId="193284EE" w14:textId="77777777" w:rsidTr="008A1D6D">
        <w:trPr>
          <w:trHeight w:val="269"/>
          <w:jc w:val="center"/>
        </w:trPr>
        <w:tc>
          <w:tcPr>
            <w:tcW w:w="5220" w:type="dxa"/>
            <w:shd w:val="clear" w:color="auto" w:fill="auto"/>
          </w:tcPr>
          <w:p w14:paraId="6AE8C1B1" w14:textId="77777777" w:rsidR="00056A63" w:rsidRPr="00233E43" w:rsidRDefault="00056A63" w:rsidP="00EA5049">
            <w:pPr>
              <w:jc w:val="both"/>
              <w:rPr>
                <w:rFonts w:ascii="Arial" w:hAnsi="Arial" w:cs="Arial"/>
                <w:bCs/>
                <w:lang w:val="es-MX"/>
              </w:rPr>
            </w:pPr>
            <w:r w:rsidRPr="00233E43">
              <w:rPr>
                <w:rFonts w:ascii="Arial" w:hAnsi="Arial" w:cs="Arial"/>
                <w:bCs/>
              </w:rPr>
              <w:t xml:space="preserve">Presupuesto Gasto e Inversión  por Entidad </w:t>
            </w:r>
          </w:p>
        </w:tc>
        <w:tc>
          <w:tcPr>
            <w:tcW w:w="425" w:type="dxa"/>
            <w:shd w:val="clear" w:color="auto" w:fill="auto"/>
          </w:tcPr>
          <w:p w14:paraId="7E5B8CB9"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75%</w:t>
            </w:r>
          </w:p>
        </w:tc>
      </w:tr>
      <w:tr w:rsidR="00056A63" w:rsidRPr="00233E43" w14:paraId="0320ABF0" w14:textId="77777777" w:rsidTr="008A1D6D">
        <w:trPr>
          <w:trHeight w:val="287"/>
          <w:jc w:val="center"/>
        </w:trPr>
        <w:tc>
          <w:tcPr>
            <w:tcW w:w="5220" w:type="dxa"/>
            <w:shd w:val="clear" w:color="auto" w:fill="auto"/>
          </w:tcPr>
          <w:p w14:paraId="42224B58" w14:textId="77777777" w:rsidR="00056A63" w:rsidRPr="00233E43" w:rsidRDefault="00056A63" w:rsidP="00EA5049">
            <w:pPr>
              <w:jc w:val="both"/>
              <w:rPr>
                <w:rFonts w:ascii="Arial" w:hAnsi="Arial" w:cs="Arial"/>
                <w:bCs/>
                <w:lang w:val="es-MX"/>
              </w:rPr>
            </w:pPr>
            <w:r w:rsidRPr="00233E43">
              <w:rPr>
                <w:rFonts w:ascii="Arial" w:hAnsi="Arial" w:cs="Arial"/>
                <w:bCs/>
                <w:lang w:val="es-MX"/>
              </w:rPr>
              <w:t>Detalle Servicio Deuda - SD</w:t>
            </w:r>
          </w:p>
        </w:tc>
        <w:tc>
          <w:tcPr>
            <w:tcW w:w="425" w:type="dxa"/>
            <w:shd w:val="clear" w:color="auto" w:fill="auto"/>
          </w:tcPr>
          <w:p w14:paraId="38B1413E"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100%</w:t>
            </w:r>
          </w:p>
        </w:tc>
      </w:tr>
      <w:tr w:rsidR="00056A63" w:rsidRPr="00233E43" w14:paraId="0947276F" w14:textId="77777777" w:rsidTr="008A1D6D">
        <w:trPr>
          <w:trHeight w:val="263"/>
          <w:jc w:val="center"/>
        </w:trPr>
        <w:tc>
          <w:tcPr>
            <w:tcW w:w="5220" w:type="dxa"/>
            <w:shd w:val="clear" w:color="auto" w:fill="auto"/>
          </w:tcPr>
          <w:p w14:paraId="1770C372" w14:textId="77777777" w:rsidR="00056A63" w:rsidRPr="00233E43" w:rsidRDefault="00056A63" w:rsidP="00EA5049">
            <w:pPr>
              <w:jc w:val="both"/>
              <w:rPr>
                <w:rFonts w:ascii="Arial" w:hAnsi="Arial" w:cs="Arial"/>
                <w:bCs/>
                <w:lang w:val="es-MX"/>
              </w:rPr>
            </w:pPr>
            <w:r w:rsidRPr="00233E43">
              <w:rPr>
                <w:rFonts w:ascii="Arial" w:hAnsi="Arial" w:cs="Arial"/>
                <w:bCs/>
                <w:lang w:val="es-MX"/>
              </w:rPr>
              <w:t>Reporte  Presupuesto Rentas e Ingresos por Entidad - RPR</w:t>
            </w:r>
          </w:p>
        </w:tc>
        <w:tc>
          <w:tcPr>
            <w:tcW w:w="425" w:type="dxa"/>
            <w:shd w:val="clear" w:color="auto" w:fill="auto"/>
          </w:tcPr>
          <w:p w14:paraId="5C06BB2A"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100%</w:t>
            </w:r>
          </w:p>
        </w:tc>
      </w:tr>
      <w:tr w:rsidR="00056A63" w:rsidRPr="00233E43" w14:paraId="1BC7FC68" w14:textId="77777777" w:rsidTr="008A1D6D">
        <w:trPr>
          <w:trHeight w:val="281"/>
          <w:jc w:val="center"/>
        </w:trPr>
        <w:tc>
          <w:tcPr>
            <w:tcW w:w="5220" w:type="dxa"/>
            <w:shd w:val="clear" w:color="auto" w:fill="auto"/>
          </w:tcPr>
          <w:p w14:paraId="09C07364" w14:textId="77777777" w:rsidR="00056A63" w:rsidRPr="00233E43" w:rsidRDefault="00056A63" w:rsidP="00EA5049">
            <w:pPr>
              <w:jc w:val="both"/>
              <w:rPr>
                <w:rFonts w:ascii="Arial" w:hAnsi="Arial" w:cs="Arial"/>
                <w:bCs/>
                <w:lang w:val="es-MX"/>
              </w:rPr>
            </w:pPr>
            <w:r w:rsidRPr="00233E43">
              <w:rPr>
                <w:rFonts w:ascii="Arial" w:hAnsi="Arial" w:cs="Arial"/>
                <w:bCs/>
                <w:lang w:val="es-MX"/>
              </w:rPr>
              <w:t>Inmuebles - Entidad  - IM</w:t>
            </w:r>
          </w:p>
        </w:tc>
        <w:tc>
          <w:tcPr>
            <w:tcW w:w="425" w:type="dxa"/>
            <w:shd w:val="clear" w:color="auto" w:fill="auto"/>
          </w:tcPr>
          <w:p w14:paraId="3717814B"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100%</w:t>
            </w:r>
          </w:p>
        </w:tc>
      </w:tr>
      <w:tr w:rsidR="00056A63" w:rsidRPr="00233E43" w14:paraId="3BFEF68A" w14:textId="77777777" w:rsidTr="008A1D6D">
        <w:trPr>
          <w:trHeight w:val="129"/>
          <w:jc w:val="center"/>
        </w:trPr>
        <w:tc>
          <w:tcPr>
            <w:tcW w:w="5220" w:type="dxa"/>
            <w:shd w:val="clear" w:color="auto" w:fill="auto"/>
          </w:tcPr>
          <w:p w14:paraId="622AD34F" w14:textId="77777777" w:rsidR="00056A63" w:rsidRPr="00233E43" w:rsidRDefault="00056A63" w:rsidP="00EA5049">
            <w:pPr>
              <w:jc w:val="both"/>
              <w:rPr>
                <w:rFonts w:ascii="Arial" w:hAnsi="Arial" w:cs="Arial"/>
                <w:bCs/>
                <w:lang w:val="es-MX"/>
              </w:rPr>
            </w:pPr>
            <w:r w:rsidRPr="00233E43">
              <w:rPr>
                <w:rFonts w:ascii="Arial" w:hAnsi="Arial" w:cs="Arial"/>
                <w:bCs/>
                <w:lang w:val="es-MX"/>
              </w:rPr>
              <w:t>Reporte Planos Ingresos / Gastos - RPL</w:t>
            </w:r>
          </w:p>
        </w:tc>
        <w:tc>
          <w:tcPr>
            <w:tcW w:w="425" w:type="dxa"/>
            <w:shd w:val="clear" w:color="auto" w:fill="auto"/>
          </w:tcPr>
          <w:p w14:paraId="1FF95A03"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100%</w:t>
            </w:r>
          </w:p>
        </w:tc>
      </w:tr>
      <w:tr w:rsidR="00056A63" w:rsidRPr="00233E43" w14:paraId="0E190F8B" w14:textId="77777777" w:rsidTr="008A1D6D">
        <w:trPr>
          <w:trHeight w:val="70"/>
          <w:jc w:val="center"/>
        </w:trPr>
        <w:tc>
          <w:tcPr>
            <w:tcW w:w="5220" w:type="dxa"/>
            <w:shd w:val="clear" w:color="auto" w:fill="auto"/>
          </w:tcPr>
          <w:p w14:paraId="3F44D09E" w14:textId="77777777" w:rsidR="00056A63" w:rsidRPr="00233E43" w:rsidRDefault="00056A63" w:rsidP="00EA5049">
            <w:pPr>
              <w:jc w:val="both"/>
              <w:rPr>
                <w:rFonts w:ascii="Arial" w:hAnsi="Arial" w:cs="Arial"/>
                <w:bCs/>
                <w:lang w:val="es-MX"/>
              </w:rPr>
            </w:pPr>
            <w:r w:rsidRPr="00233E43">
              <w:rPr>
                <w:rFonts w:ascii="Arial" w:hAnsi="Arial" w:cs="Arial"/>
                <w:bCs/>
                <w:lang w:val="es-MX"/>
              </w:rPr>
              <w:t>Detalle Gastos Funcionamiento</w:t>
            </w:r>
          </w:p>
        </w:tc>
        <w:tc>
          <w:tcPr>
            <w:tcW w:w="425" w:type="dxa"/>
            <w:shd w:val="clear" w:color="auto" w:fill="auto"/>
          </w:tcPr>
          <w:p w14:paraId="4E0417FC"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100%</w:t>
            </w:r>
          </w:p>
        </w:tc>
      </w:tr>
      <w:tr w:rsidR="00056A63" w:rsidRPr="00233E43" w14:paraId="776D3C56" w14:textId="77777777" w:rsidTr="008A1D6D">
        <w:trPr>
          <w:trHeight w:val="193"/>
          <w:jc w:val="center"/>
        </w:trPr>
        <w:tc>
          <w:tcPr>
            <w:tcW w:w="5220" w:type="dxa"/>
            <w:shd w:val="clear" w:color="auto" w:fill="auto"/>
          </w:tcPr>
          <w:p w14:paraId="7275F7AC" w14:textId="77777777" w:rsidR="00056A63" w:rsidRPr="00233E43" w:rsidRDefault="00056A63" w:rsidP="00EA5049">
            <w:pPr>
              <w:jc w:val="both"/>
              <w:rPr>
                <w:rFonts w:ascii="Arial" w:hAnsi="Arial" w:cs="Arial"/>
                <w:bCs/>
                <w:lang w:val="es-MX"/>
              </w:rPr>
            </w:pPr>
            <w:r w:rsidRPr="00233E43">
              <w:rPr>
                <w:rFonts w:ascii="Arial" w:hAnsi="Arial" w:cs="Arial"/>
                <w:bCs/>
                <w:lang w:val="es-MX"/>
              </w:rPr>
              <w:t>Detalle Gastos Funcionamiento FDL</w:t>
            </w:r>
          </w:p>
        </w:tc>
        <w:tc>
          <w:tcPr>
            <w:tcW w:w="425" w:type="dxa"/>
            <w:shd w:val="clear" w:color="auto" w:fill="auto"/>
          </w:tcPr>
          <w:p w14:paraId="32AB79D2"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100%</w:t>
            </w:r>
          </w:p>
        </w:tc>
      </w:tr>
      <w:tr w:rsidR="00056A63" w:rsidRPr="00233E43" w14:paraId="5C2D09C9" w14:textId="77777777" w:rsidTr="008A1D6D">
        <w:trPr>
          <w:trHeight w:val="132"/>
          <w:jc w:val="center"/>
        </w:trPr>
        <w:tc>
          <w:tcPr>
            <w:tcW w:w="5220" w:type="dxa"/>
            <w:shd w:val="clear" w:color="auto" w:fill="auto"/>
          </w:tcPr>
          <w:p w14:paraId="34B0A149" w14:textId="77777777" w:rsidR="00056A63" w:rsidRPr="00233E43" w:rsidRDefault="00056A63" w:rsidP="00EA5049">
            <w:pPr>
              <w:jc w:val="both"/>
              <w:rPr>
                <w:rFonts w:ascii="Arial" w:hAnsi="Arial" w:cs="Arial"/>
                <w:bCs/>
                <w:lang w:val="es-MX"/>
              </w:rPr>
            </w:pPr>
            <w:r w:rsidRPr="00233E43">
              <w:rPr>
                <w:rFonts w:ascii="Arial" w:hAnsi="Arial" w:cs="Arial"/>
                <w:bCs/>
                <w:lang w:val="es-MX"/>
              </w:rPr>
              <w:t>Detalle de Gastos Generales</w:t>
            </w:r>
          </w:p>
        </w:tc>
        <w:tc>
          <w:tcPr>
            <w:tcW w:w="425" w:type="dxa"/>
            <w:shd w:val="clear" w:color="auto" w:fill="auto"/>
          </w:tcPr>
          <w:p w14:paraId="772832AD"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75%</w:t>
            </w:r>
          </w:p>
        </w:tc>
      </w:tr>
      <w:tr w:rsidR="00056A63" w:rsidRPr="00233E43" w14:paraId="0D9136C0" w14:textId="77777777" w:rsidTr="008A1D6D">
        <w:trPr>
          <w:trHeight w:val="152"/>
          <w:jc w:val="center"/>
        </w:trPr>
        <w:tc>
          <w:tcPr>
            <w:tcW w:w="5220" w:type="dxa"/>
            <w:shd w:val="clear" w:color="auto" w:fill="auto"/>
          </w:tcPr>
          <w:p w14:paraId="46DD566F" w14:textId="77777777" w:rsidR="00056A63" w:rsidRPr="00233E43" w:rsidRDefault="00056A63" w:rsidP="00EA5049">
            <w:pPr>
              <w:jc w:val="both"/>
              <w:rPr>
                <w:rFonts w:ascii="Arial" w:hAnsi="Arial" w:cs="Arial"/>
                <w:bCs/>
                <w:lang w:val="es-MX"/>
              </w:rPr>
            </w:pPr>
            <w:r w:rsidRPr="00233E43">
              <w:rPr>
                <w:rFonts w:ascii="Arial" w:hAnsi="Arial" w:cs="Arial"/>
                <w:bCs/>
                <w:lang w:val="es-MX"/>
              </w:rPr>
              <w:t>Módulo Administración Aplicación - Módulo Programación</w:t>
            </w:r>
          </w:p>
        </w:tc>
        <w:tc>
          <w:tcPr>
            <w:tcW w:w="425" w:type="dxa"/>
            <w:shd w:val="clear" w:color="auto" w:fill="auto"/>
          </w:tcPr>
          <w:p w14:paraId="3449C82D" w14:textId="77777777" w:rsidR="00056A63" w:rsidRPr="00233E43" w:rsidRDefault="00056A63" w:rsidP="004F465D">
            <w:pPr>
              <w:jc w:val="center"/>
              <w:rPr>
                <w:rFonts w:ascii="Arial" w:hAnsi="Arial" w:cs="Arial"/>
                <w:b/>
                <w:bCs/>
                <w:lang w:val="es-MX"/>
              </w:rPr>
            </w:pPr>
            <w:r w:rsidRPr="00233E43">
              <w:rPr>
                <w:rFonts w:ascii="Arial" w:hAnsi="Arial" w:cs="Arial"/>
                <w:b/>
                <w:bCs/>
                <w:lang w:val="es-MX"/>
              </w:rPr>
              <w:t>75%</w:t>
            </w:r>
          </w:p>
        </w:tc>
      </w:tr>
    </w:tbl>
    <w:p w14:paraId="16EE1368" w14:textId="77777777" w:rsidR="00056A63" w:rsidRPr="00233E43" w:rsidRDefault="00056A63" w:rsidP="00EA5049">
      <w:pPr>
        <w:jc w:val="both"/>
        <w:rPr>
          <w:rFonts w:ascii="Arial" w:hAnsi="Arial" w:cs="Arial"/>
          <w:b/>
          <w:bCs/>
          <w:sz w:val="18"/>
          <w:lang w:val="es-MX"/>
        </w:rPr>
      </w:pPr>
    </w:p>
    <w:p w14:paraId="466B4456" w14:textId="77777777" w:rsidR="00056A63" w:rsidRPr="00233E43" w:rsidRDefault="00056A63" w:rsidP="00EA5049">
      <w:pPr>
        <w:jc w:val="both"/>
        <w:rPr>
          <w:rFonts w:ascii="Arial" w:hAnsi="Arial" w:cs="Arial"/>
          <w:bCs/>
          <w:lang w:val="es-MX"/>
        </w:rPr>
      </w:pPr>
      <w:r w:rsidRPr="00233E43">
        <w:rPr>
          <w:rFonts w:ascii="Arial" w:hAnsi="Arial" w:cs="Arial"/>
          <w:bCs/>
          <w:lang w:val="es-MX"/>
        </w:rPr>
        <w:t xml:space="preserve">De los cuadros anteriores se describen los siguientes logros en el período </w:t>
      </w:r>
      <w:r w:rsidR="007E742D" w:rsidRPr="00233E43">
        <w:rPr>
          <w:rFonts w:ascii="Arial" w:hAnsi="Arial" w:cs="Arial"/>
          <w:bCs/>
          <w:lang w:val="es-MX"/>
        </w:rPr>
        <w:t>hasta 2016</w:t>
      </w:r>
      <w:r w:rsidRPr="00233E43">
        <w:rPr>
          <w:rFonts w:ascii="Arial" w:hAnsi="Arial" w:cs="Arial"/>
          <w:bCs/>
          <w:lang w:val="es-MX"/>
        </w:rPr>
        <w:t>:</w:t>
      </w:r>
    </w:p>
    <w:p w14:paraId="1C2982FE" w14:textId="77777777" w:rsidR="00056A63" w:rsidRPr="00233E43" w:rsidRDefault="00056A63" w:rsidP="00EA5049">
      <w:pPr>
        <w:jc w:val="both"/>
        <w:rPr>
          <w:rFonts w:ascii="Arial" w:hAnsi="Arial" w:cs="Arial"/>
          <w:bCs/>
          <w:sz w:val="16"/>
          <w:lang w:val="es-MX"/>
        </w:rPr>
      </w:pPr>
    </w:p>
    <w:p w14:paraId="7F930563"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Desarrollo e implementación de Web Service con 10 operaciones principales del módulo de Ejecución, le permite a las Entidades Distritales, en especial a los Estapúblicos la integración de sus aplicativos internos con el sistema PREDIS para realizar el registro de la información detallada para la creación y anulación de CDP (Certificados de Disponibilidad Presupuestal), creación y anulación de RP (Registros Presupuestales) y creación y anulación de OP (Ordenes de Pago), permitiéndole a la SDH contar con una interfaz de comunicación moderna con el aplicativo Predis, para evitar la doble digitación en los aplicativos internos de cada entidad y el Predis de la SDH.</w:t>
      </w:r>
    </w:p>
    <w:p w14:paraId="4642B33B" w14:textId="77777777" w:rsidR="007E742D" w:rsidRPr="00233E43" w:rsidRDefault="007E742D" w:rsidP="00126249">
      <w:pPr>
        <w:ind w:left="360"/>
        <w:jc w:val="both"/>
        <w:rPr>
          <w:rFonts w:ascii="Arial" w:hAnsi="Arial" w:cs="Arial"/>
          <w:bCs/>
          <w:szCs w:val="18"/>
        </w:rPr>
      </w:pPr>
    </w:p>
    <w:p w14:paraId="07E2B97A"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Consolidación y afinamiento del cargue de información por archivos planos, los cuales desde el año 2013 vienen entregando los estapúblicos, la Universidad Distrital y el Fondo Financiero de Salud FFDS, permitiendo que la Dirección Distrital de Presupuesto cuente con información detallada al cierre de cada día de las entidades mencionadas, dado que solo registraban información consolidada mensual.</w:t>
      </w:r>
    </w:p>
    <w:p w14:paraId="1FF22509" w14:textId="77777777" w:rsidR="00056A63" w:rsidRPr="00233E43" w:rsidRDefault="00056A63" w:rsidP="00126249">
      <w:pPr>
        <w:ind w:left="360"/>
        <w:jc w:val="both"/>
        <w:rPr>
          <w:rFonts w:ascii="Arial" w:hAnsi="Arial" w:cs="Arial"/>
          <w:bCs/>
          <w:szCs w:val="18"/>
        </w:rPr>
      </w:pPr>
    </w:p>
    <w:p w14:paraId="27838816"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lastRenderedPageBreak/>
        <w:t>Desarrollo del aplicativo Web que permite a las entidades registrar directamente en PREDIS la información detallada de la ejecución presupuestal.</w:t>
      </w:r>
    </w:p>
    <w:p w14:paraId="7C088835" w14:textId="77777777" w:rsidR="00056A63" w:rsidRPr="00233E43" w:rsidRDefault="00056A63" w:rsidP="00126249">
      <w:pPr>
        <w:ind w:left="360"/>
        <w:jc w:val="both"/>
        <w:rPr>
          <w:rFonts w:ascii="Arial" w:hAnsi="Arial" w:cs="Arial"/>
          <w:bCs/>
          <w:szCs w:val="18"/>
        </w:rPr>
      </w:pPr>
    </w:p>
    <w:p w14:paraId="6E5E5FBF"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Desarrollo de aplicativo Web que permite a los estapúblicos cargar masivamente mediante archivos planos la información detallada de la ejecución presupuestal.</w:t>
      </w:r>
    </w:p>
    <w:p w14:paraId="358C2463" w14:textId="77777777" w:rsidR="00056A63" w:rsidRPr="00233E43" w:rsidRDefault="00056A63" w:rsidP="00126249">
      <w:pPr>
        <w:ind w:left="360"/>
        <w:jc w:val="both"/>
        <w:rPr>
          <w:rFonts w:ascii="Arial" w:hAnsi="Arial" w:cs="Arial"/>
          <w:bCs/>
          <w:szCs w:val="18"/>
        </w:rPr>
      </w:pPr>
    </w:p>
    <w:p w14:paraId="5C5CC97F"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Eliminación de canales dedicados de comunicación entre las entidades del Distrito y la Secretaría de Hacienda. Esto consiste en que las entidades en el futuro accederán a través de internet, que tenga permisos para el acceso al aplicativo</w:t>
      </w:r>
    </w:p>
    <w:p w14:paraId="6EAAFDAD" w14:textId="77777777" w:rsidR="00056A63" w:rsidRPr="00233E43" w:rsidRDefault="00056A63" w:rsidP="00EA5049">
      <w:pPr>
        <w:jc w:val="both"/>
        <w:rPr>
          <w:rFonts w:ascii="Arial" w:hAnsi="Arial" w:cs="Arial"/>
          <w:lang w:val="es-MX"/>
        </w:rPr>
      </w:pPr>
    </w:p>
    <w:p w14:paraId="30D2CF4F"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 xml:space="preserve">Implementación de objetos de base de datos con la lógica de negocio para las 10 operaciones principales de ejecución presupuestal. </w:t>
      </w:r>
    </w:p>
    <w:p w14:paraId="2267CE1C" w14:textId="77777777" w:rsidR="00056A63" w:rsidRPr="00233E43" w:rsidRDefault="00056A63" w:rsidP="00EA5049">
      <w:pPr>
        <w:pStyle w:val="Prrafodelista"/>
        <w:jc w:val="both"/>
        <w:rPr>
          <w:rFonts w:ascii="Arial" w:hAnsi="Arial" w:cs="Arial"/>
          <w:lang w:val="es-MX"/>
        </w:rPr>
      </w:pPr>
    </w:p>
    <w:p w14:paraId="035ADBCC"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 xml:space="preserve">Desarrollo de la funcionalidad de clasificación de inversión definida para el módulo de programación. </w:t>
      </w:r>
    </w:p>
    <w:p w14:paraId="4FAEC97F" w14:textId="77777777" w:rsidR="00056A63" w:rsidRPr="00233E43" w:rsidRDefault="00056A63" w:rsidP="00EA5049">
      <w:pPr>
        <w:jc w:val="both"/>
        <w:rPr>
          <w:rFonts w:ascii="Arial" w:hAnsi="Arial" w:cs="Arial"/>
          <w:sz w:val="18"/>
        </w:rPr>
      </w:pPr>
    </w:p>
    <w:p w14:paraId="7F74E34D" w14:textId="77777777" w:rsidR="00056A63" w:rsidRPr="00233E43" w:rsidRDefault="00056A63" w:rsidP="00786CCE">
      <w:pPr>
        <w:jc w:val="both"/>
        <w:rPr>
          <w:rFonts w:ascii="Arial" w:hAnsi="Arial" w:cs="Arial"/>
          <w:b/>
          <w:bCs/>
          <w:lang w:val="es-MX"/>
        </w:rPr>
      </w:pPr>
      <w:r w:rsidRPr="00233E43">
        <w:rPr>
          <w:rFonts w:ascii="Arial" w:hAnsi="Arial" w:cs="Arial"/>
          <w:b/>
          <w:bCs/>
          <w:lang w:val="es-MX"/>
        </w:rPr>
        <w:t>En proceso:</w:t>
      </w:r>
    </w:p>
    <w:p w14:paraId="4240FCD4" w14:textId="77777777" w:rsidR="00056A63" w:rsidRPr="00233E43" w:rsidRDefault="00056A63" w:rsidP="00EA5049">
      <w:pPr>
        <w:ind w:left="284"/>
        <w:jc w:val="both"/>
        <w:rPr>
          <w:rFonts w:ascii="Arial" w:hAnsi="Arial" w:cs="Arial"/>
          <w:sz w:val="16"/>
          <w:lang w:val="es-MX"/>
        </w:rPr>
      </w:pPr>
    </w:p>
    <w:p w14:paraId="52303498" w14:textId="77777777" w:rsidR="00056A63" w:rsidRPr="00233E43" w:rsidRDefault="00056A63" w:rsidP="00EA5049">
      <w:pPr>
        <w:ind w:left="284"/>
        <w:jc w:val="both"/>
        <w:rPr>
          <w:rFonts w:ascii="Arial" w:hAnsi="Arial" w:cs="Arial"/>
          <w:lang w:val="es-MX"/>
        </w:rPr>
      </w:pPr>
      <w:r w:rsidRPr="00233E43">
        <w:rPr>
          <w:rFonts w:ascii="Arial" w:hAnsi="Arial" w:cs="Arial"/>
          <w:lang w:val="es-MX"/>
        </w:rPr>
        <w:t>Desarrollo e implementación para el Módulo de Programación, con sus correspondientes informes y reportes de las siguientes funcionalidades:</w:t>
      </w:r>
    </w:p>
    <w:p w14:paraId="1E5E946C" w14:textId="77777777" w:rsidR="007674D2" w:rsidRPr="00233E43" w:rsidRDefault="007674D2" w:rsidP="00EA5049">
      <w:pPr>
        <w:ind w:left="284"/>
        <w:jc w:val="both"/>
        <w:rPr>
          <w:rFonts w:ascii="Arial" w:hAnsi="Arial" w:cs="Arial"/>
          <w:lang w:val="es-MX"/>
        </w:rPr>
      </w:pPr>
    </w:p>
    <w:p w14:paraId="2D70A79C"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Detalle Servicio Deuda – SD</w:t>
      </w:r>
    </w:p>
    <w:p w14:paraId="55DAE43C" w14:textId="77777777" w:rsidR="00126249" w:rsidRPr="00233E43" w:rsidRDefault="00126249" w:rsidP="00126249">
      <w:pPr>
        <w:ind w:left="360"/>
        <w:jc w:val="both"/>
        <w:rPr>
          <w:rFonts w:ascii="Arial" w:hAnsi="Arial" w:cs="Arial"/>
          <w:bCs/>
          <w:szCs w:val="18"/>
        </w:rPr>
      </w:pPr>
    </w:p>
    <w:p w14:paraId="4972C676"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Detalle Gastos Funcionamiento</w:t>
      </w:r>
    </w:p>
    <w:p w14:paraId="53346F96" w14:textId="77777777" w:rsidR="00126249" w:rsidRPr="00233E43" w:rsidRDefault="00126249" w:rsidP="00126249">
      <w:pPr>
        <w:ind w:left="360"/>
        <w:jc w:val="both"/>
        <w:rPr>
          <w:rFonts w:ascii="Arial" w:hAnsi="Arial" w:cs="Arial"/>
          <w:bCs/>
          <w:szCs w:val="18"/>
        </w:rPr>
      </w:pPr>
    </w:p>
    <w:p w14:paraId="1DA9BBB7"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Reporte Clasificación de Inversión</w:t>
      </w:r>
    </w:p>
    <w:p w14:paraId="13931661" w14:textId="77777777" w:rsidR="00126249" w:rsidRPr="00233E43" w:rsidRDefault="00126249" w:rsidP="00126249">
      <w:pPr>
        <w:ind w:left="360"/>
        <w:jc w:val="both"/>
        <w:rPr>
          <w:rFonts w:ascii="Arial" w:hAnsi="Arial" w:cs="Arial"/>
          <w:bCs/>
          <w:szCs w:val="18"/>
        </w:rPr>
      </w:pPr>
    </w:p>
    <w:p w14:paraId="0CCE31E0"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Reporte Presupuesto de Rentas e Ingresos por Entidad – RPR</w:t>
      </w:r>
    </w:p>
    <w:p w14:paraId="5D5C1F69" w14:textId="77777777" w:rsidR="00126249" w:rsidRPr="00233E43" w:rsidRDefault="00126249" w:rsidP="00126249">
      <w:pPr>
        <w:ind w:left="360"/>
        <w:jc w:val="both"/>
        <w:rPr>
          <w:rFonts w:ascii="Arial" w:hAnsi="Arial" w:cs="Arial"/>
          <w:bCs/>
          <w:szCs w:val="18"/>
        </w:rPr>
      </w:pPr>
    </w:p>
    <w:p w14:paraId="322DF276"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Detalle Gastos Funcionamiento Fondos de Desarrollo Local</w:t>
      </w:r>
    </w:p>
    <w:p w14:paraId="27BB6140" w14:textId="77777777" w:rsidR="00126249" w:rsidRPr="00233E43" w:rsidRDefault="00126249" w:rsidP="00126249">
      <w:pPr>
        <w:ind w:left="360"/>
        <w:jc w:val="both"/>
        <w:rPr>
          <w:rFonts w:ascii="Arial" w:hAnsi="Arial" w:cs="Arial"/>
          <w:bCs/>
          <w:szCs w:val="18"/>
        </w:rPr>
      </w:pPr>
    </w:p>
    <w:p w14:paraId="5A8E998F"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Información de Ingresos y Gastos - Empresas Sociales del Estado e Industriales y Comerciales.</w:t>
      </w:r>
    </w:p>
    <w:p w14:paraId="2BA5DD77" w14:textId="77777777" w:rsidR="00126249" w:rsidRPr="00233E43" w:rsidRDefault="00126249" w:rsidP="00126249">
      <w:pPr>
        <w:ind w:left="360"/>
        <w:jc w:val="both"/>
        <w:rPr>
          <w:rFonts w:ascii="Arial" w:hAnsi="Arial" w:cs="Arial"/>
          <w:bCs/>
          <w:szCs w:val="18"/>
        </w:rPr>
      </w:pPr>
    </w:p>
    <w:p w14:paraId="152DE1E5"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 xml:space="preserve">Inmuebles - Entidad </w:t>
      </w:r>
      <w:r w:rsidR="00126249" w:rsidRPr="00233E43">
        <w:rPr>
          <w:rFonts w:ascii="Arial" w:hAnsi="Arial" w:cs="Arial"/>
          <w:bCs/>
          <w:szCs w:val="18"/>
        </w:rPr>
        <w:t>–</w:t>
      </w:r>
      <w:r w:rsidRPr="00233E43">
        <w:rPr>
          <w:rFonts w:ascii="Arial" w:hAnsi="Arial" w:cs="Arial"/>
          <w:bCs/>
          <w:szCs w:val="18"/>
        </w:rPr>
        <w:t xml:space="preserve"> IM</w:t>
      </w:r>
    </w:p>
    <w:p w14:paraId="1C3FC27E" w14:textId="77777777" w:rsidR="00126249" w:rsidRPr="00233E43" w:rsidRDefault="00126249" w:rsidP="00126249">
      <w:pPr>
        <w:ind w:left="360"/>
        <w:jc w:val="both"/>
        <w:rPr>
          <w:rFonts w:ascii="Arial" w:hAnsi="Arial" w:cs="Arial"/>
          <w:bCs/>
          <w:szCs w:val="18"/>
        </w:rPr>
      </w:pPr>
    </w:p>
    <w:p w14:paraId="55152D5F" w14:textId="77777777" w:rsidR="00056A63" w:rsidRPr="00233E43" w:rsidRDefault="00056A63" w:rsidP="00126249">
      <w:pPr>
        <w:numPr>
          <w:ilvl w:val="0"/>
          <w:numId w:val="38"/>
        </w:numPr>
        <w:jc w:val="both"/>
        <w:rPr>
          <w:rFonts w:ascii="Arial" w:hAnsi="Arial" w:cs="Arial"/>
          <w:bCs/>
          <w:szCs w:val="18"/>
        </w:rPr>
      </w:pPr>
      <w:r w:rsidRPr="00233E43">
        <w:rPr>
          <w:rFonts w:ascii="Arial" w:hAnsi="Arial" w:cs="Arial"/>
          <w:bCs/>
          <w:szCs w:val="18"/>
        </w:rPr>
        <w:t>Detalle de Gastos Generales</w:t>
      </w:r>
    </w:p>
    <w:p w14:paraId="287A67EF" w14:textId="77777777" w:rsidR="009F4A0E" w:rsidRPr="00233E43" w:rsidRDefault="009F4A0E" w:rsidP="00EA5049">
      <w:pPr>
        <w:ind w:left="360"/>
        <w:jc w:val="both"/>
        <w:rPr>
          <w:rFonts w:ascii="Arial" w:hAnsi="Arial" w:cs="Arial"/>
          <w:b/>
          <w:bCs/>
          <w:lang w:val="es-MX"/>
        </w:rPr>
      </w:pPr>
    </w:p>
    <w:p w14:paraId="7AF20E2B" w14:textId="77777777" w:rsidR="009F4A0E" w:rsidRPr="00233E43" w:rsidRDefault="009F4A0E" w:rsidP="00EA5049">
      <w:pPr>
        <w:ind w:left="360"/>
        <w:jc w:val="both"/>
        <w:rPr>
          <w:rFonts w:ascii="Arial" w:hAnsi="Arial" w:cs="Arial"/>
          <w:b/>
          <w:bCs/>
          <w:lang w:val="es-MX"/>
        </w:rPr>
      </w:pPr>
      <w:r w:rsidRPr="00233E43">
        <w:rPr>
          <w:rFonts w:ascii="Arial" w:hAnsi="Arial" w:cs="Arial"/>
          <w:b/>
          <w:bCs/>
          <w:lang w:val="es-MX"/>
        </w:rPr>
        <w:t>Avances en OPGET</w:t>
      </w:r>
    </w:p>
    <w:p w14:paraId="3316795D" w14:textId="77777777" w:rsidR="009F4A0E" w:rsidRPr="00233E43" w:rsidRDefault="009F4A0E" w:rsidP="00EA5049">
      <w:pPr>
        <w:ind w:left="360"/>
        <w:jc w:val="both"/>
        <w:rPr>
          <w:rFonts w:ascii="Arial" w:hAnsi="Arial" w:cs="Arial"/>
          <w:b/>
          <w:bCs/>
          <w:lang w:val="es-MX"/>
        </w:rPr>
      </w:pPr>
    </w:p>
    <w:p w14:paraId="003AB470" w14:textId="77777777" w:rsidR="007C0A87" w:rsidRPr="00233E43" w:rsidRDefault="007C0A87" w:rsidP="00EA5049">
      <w:pPr>
        <w:ind w:left="360"/>
        <w:jc w:val="both"/>
        <w:rPr>
          <w:rFonts w:ascii="Arial" w:hAnsi="Arial" w:cs="Arial"/>
          <w:b/>
          <w:bCs/>
          <w:lang w:val="es-MX"/>
        </w:rPr>
      </w:pPr>
      <w:r w:rsidRPr="00233E43">
        <w:rPr>
          <w:rFonts w:ascii="Arial" w:hAnsi="Arial" w:cs="Arial"/>
          <w:b/>
          <w:bCs/>
          <w:lang w:val="es-MX"/>
        </w:rPr>
        <w:t>Principales Productos:</w:t>
      </w:r>
    </w:p>
    <w:p w14:paraId="6728E362" w14:textId="77777777" w:rsidR="003A040F" w:rsidRPr="00233E43" w:rsidRDefault="003A040F" w:rsidP="00EA5049">
      <w:pPr>
        <w:ind w:left="360"/>
        <w:jc w:val="both"/>
        <w:rPr>
          <w:rFonts w:ascii="Arial" w:hAnsi="Arial" w:cs="Arial"/>
          <w:b/>
          <w:bCs/>
          <w:lang w:val="es-MX"/>
        </w:rPr>
      </w:pPr>
    </w:p>
    <w:p w14:paraId="26A8175F" w14:textId="77777777" w:rsidR="007E742D" w:rsidRPr="00233E43" w:rsidRDefault="007E742D" w:rsidP="00EA5049">
      <w:pPr>
        <w:ind w:left="360"/>
        <w:jc w:val="both"/>
        <w:rPr>
          <w:rFonts w:ascii="Arial" w:hAnsi="Arial" w:cs="Arial"/>
          <w:b/>
          <w:bCs/>
          <w:lang w:val="es-MX"/>
        </w:rPr>
      </w:pPr>
    </w:p>
    <w:p w14:paraId="1995678A"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Implementación de objetos de base de datos para la elaboración de los documentos de pago que se utilizan para diligenciar órdenes de pago desde las Entidades del Sector Central y Fondos de Desarrollo Local.</w:t>
      </w:r>
    </w:p>
    <w:p w14:paraId="13B1CC50" w14:textId="77777777" w:rsidR="00126249" w:rsidRPr="00233E43" w:rsidRDefault="00126249" w:rsidP="00126249">
      <w:pPr>
        <w:ind w:left="360"/>
        <w:jc w:val="both"/>
        <w:rPr>
          <w:rFonts w:ascii="Arial" w:hAnsi="Arial" w:cs="Arial"/>
          <w:bCs/>
          <w:szCs w:val="18"/>
        </w:rPr>
      </w:pPr>
    </w:p>
    <w:p w14:paraId="26F7CEDD"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Implementación del módulo de autenticación y autorización de los usuarios que ingresan al aplicativo Opget desde la web.</w:t>
      </w:r>
    </w:p>
    <w:p w14:paraId="0BC7B7CD" w14:textId="77777777" w:rsidR="00126249" w:rsidRPr="00233E43" w:rsidRDefault="00126249" w:rsidP="00126249">
      <w:pPr>
        <w:ind w:left="360"/>
        <w:jc w:val="both"/>
        <w:rPr>
          <w:rFonts w:ascii="Arial" w:hAnsi="Arial" w:cs="Arial"/>
          <w:bCs/>
          <w:szCs w:val="18"/>
        </w:rPr>
      </w:pPr>
    </w:p>
    <w:p w14:paraId="07E2D9D7"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Finalización del desarrollo web que permite el diligenciamiento de la orden de pago, aprobación, cargue masivo y anulación.</w:t>
      </w:r>
    </w:p>
    <w:p w14:paraId="24CBC095" w14:textId="77777777" w:rsidR="00126249" w:rsidRPr="00233E43" w:rsidRDefault="00126249" w:rsidP="00126249">
      <w:pPr>
        <w:ind w:left="360"/>
        <w:jc w:val="both"/>
        <w:rPr>
          <w:rFonts w:ascii="Arial" w:hAnsi="Arial" w:cs="Arial"/>
          <w:bCs/>
          <w:szCs w:val="18"/>
        </w:rPr>
      </w:pPr>
    </w:p>
    <w:p w14:paraId="37A7E5CD"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Finalización del desarrollo web que permite el diligenciamiento de la Relación de Autorización, aprobación, cargue masivo y anulación.</w:t>
      </w:r>
    </w:p>
    <w:p w14:paraId="3F27C2DD" w14:textId="77777777" w:rsidR="00126249" w:rsidRPr="00233E43" w:rsidRDefault="00126249" w:rsidP="00126249">
      <w:pPr>
        <w:ind w:left="360"/>
        <w:jc w:val="both"/>
        <w:rPr>
          <w:rFonts w:ascii="Arial" w:hAnsi="Arial" w:cs="Arial"/>
          <w:bCs/>
          <w:szCs w:val="18"/>
        </w:rPr>
      </w:pPr>
    </w:p>
    <w:p w14:paraId="736B6682"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Finalización del desarrollo web que permite el diligenciamiento de las Órdenes de Tesorería de vigencia y de cuentas por pagar, aprobación y cargue masivo.</w:t>
      </w:r>
    </w:p>
    <w:p w14:paraId="7A487B57" w14:textId="77777777" w:rsidR="00126249" w:rsidRPr="00233E43" w:rsidRDefault="00126249" w:rsidP="00126249">
      <w:pPr>
        <w:ind w:left="360"/>
        <w:jc w:val="both"/>
        <w:rPr>
          <w:rFonts w:ascii="Arial" w:hAnsi="Arial" w:cs="Arial"/>
          <w:bCs/>
          <w:szCs w:val="18"/>
        </w:rPr>
      </w:pPr>
    </w:p>
    <w:p w14:paraId="49B0AB05"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Definición de arquitectura Web para integración de servidores de aplicación con el nuevo esquema de ingreso al aplicativo Opget.</w:t>
      </w:r>
    </w:p>
    <w:p w14:paraId="199DC6BF" w14:textId="77777777" w:rsidR="00126249" w:rsidRPr="00233E43" w:rsidRDefault="00126249" w:rsidP="00126249">
      <w:pPr>
        <w:ind w:left="360"/>
        <w:jc w:val="both"/>
        <w:rPr>
          <w:rFonts w:ascii="Arial" w:hAnsi="Arial" w:cs="Arial"/>
          <w:bCs/>
          <w:szCs w:val="18"/>
        </w:rPr>
      </w:pPr>
    </w:p>
    <w:p w14:paraId="54DE3E64"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Implementación de servicios web que permiten desplegar informes en la web que han sido desarrollados en Oracle Reports.</w:t>
      </w:r>
    </w:p>
    <w:p w14:paraId="6D0C5439" w14:textId="77777777" w:rsidR="00126249" w:rsidRPr="00233E43" w:rsidRDefault="00126249" w:rsidP="00126249">
      <w:pPr>
        <w:ind w:left="360"/>
        <w:jc w:val="both"/>
        <w:rPr>
          <w:rFonts w:ascii="Arial" w:hAnsi="Arial" w:cs="Arial"/>
          <w:bCs/>
          <w:szCs w:val="18"/>
        </w:rPr>
      </w:pPr>
    </w:p>
    <w:p w14:paraId="0D07FD01"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Finalización del desarrollo web para la elaboración, aprobación y firma digital de la planilla de órdenes pagos, ordenes de Tesorería y Relaciones de Autorización.</w:t>
      </w:r>
    </w:p>
    <w:p w14:paraId="0681D13B" w14:textId="77777777" w:rsidR="00126249" w:rsidRPr="00233E43" w:rsidRDefault="00126249" w:rsidP="00126249">
      <w:pPr>
        <w:ind w:left="360"/>
        <w:jc w:val="both"/>
        <w:rPr>
          <w:rFonts w:ascii="Arial" w:hAnsi="Arial" w:cs="Arial"/>
          <w:bCs/>
          <w:szCs w:val="18"/>
        </w:rPr>
      </w:pPr>
    </w:p>
    <w:p w14:paraId="3D446AF2"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 xml:space="preserve">Finalización del desarrollo web de anulación de órdenes de tesorería. </w:t>
      </w:r>
    </w:p>
    <w:p w14:paraId="04C7ADB2" w14:textId="77777777" w:rsidR="00126249" w:rsidRPr="00233E43" w:rsidRDefault="00126249" w:rsidP="00126249">
      <w:pPr>
        <w:ind w:left="360"/>
        <w:jc w:val="both"/>
        <w:rPr>
          <w:rFonts w:ascii="Arial" w:hAnsi="Arial" w:cs="Arial"/>
          <w:bCs/>
          <w:szCs w:val="18"/>
        </w:rPr>
      </w:pPr>
    </w:p>
    <w:p w14:paraId="7B5F28BA"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Finalización de Reportes complementarios para las entidades en lo relacionado con Órdenes de Pago, Relaciones de Autorización y Órdenes de Tesorería</w:t>
      </w:r>
    </w:p>
    <w:p w14:paraId="0CAA6813" w14:textId="77777777" w:rsidR="00126249" w:rsidRPr="00233E43" w:rsidRDefault="00126249" w:rsidP="00126249">
      <w:pPr>
        <w:ind w:left="360"/>
        <w:jc w:val="both"/>
        <w:rPr>
          <w:rFonts w:ascii="Arial" w:hAnsi="Arial" w:cs="Arial"/>
          <w:bCs/>
          <w:szCs w:val="18"/>
        </w:rPr>
      </w:pPr>
    </w:p>
    <w:p w14:paraId="0067682A"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Finalización Funcionalidad que permita el cargue de pagos generados en los Establecimientos Públicos y que afectan la Cuenta Única Distrital.</w:t>
      </w:r>
    </w:p>
    <w:p w14:paraId="1A13BCC5" w14:textId="77777777" w:rsidR="00126249" w:rsidRPr="00233E43" w:rsidRDefault="00126249" w:rsidP="00126249">
      <w:pPr>
        <w:ind w:left="360"/>
        <w:jc w:val="both"/>
        <w:rPr>
          <w:rFonts w:ascii="Arial" w:hAnsi="Arial" w:cs="Arial"/>
          <w:bCs/>
          <w:szCs w:val="18"/>
        </w:rPr>
      </w:pPr>
    </w:p>
    <w:p w14:paraId="023D9D2D"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Finalización Desarrollo web para la elaboración, aprobación y firma digital de la planilla de órdenes de devolución tributaria y no tributaria.</w:t>
      </w:r>
    </w:p>
    <w:p w14:paraId="10C36D65" w14:textId="77777777" w:rsidR="00126249" w:rsidRPr="00233E43" w:rsidRDefault="00126249" w:rsidP="00126249">
      <w:pPr>
        <w:ind w:left="360"/>
        <w:jc w:val="both"/>
        <w:rPr>
          <w:rFonts w:ascii="Arial" w:hAnsi="Arial" w:cs="Arial"/>
          <w:bCs/>
          <w:szCs w:val="18"/>
        </w:rPr>
      </w:pPr>
    </w:p>
    <w:p w14:paraId="34488182"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Finalización Desarrollo web para reembolsos y reintegros.</w:t>
      </w:r>
    </w:p>
    <w:p w14:paraId="5C9D35A4" w14:textId="77777777" w:rsidR="007E742D" w:rsidRPr="00233E43" w:rsidRDefault="007E742D" w:rsidP="007E742D">
      <w:pPr>
        <w:rPr>
          <w:rFonts w:ascii="Arial" w:hAnsi="Arial" w:cs="Arial"/>
          <w:lang w:val="es-MX"/>
        </w:rPr>
      </w:pPr>
    </w:p>
    <w:p w14:paraId="161FC9B2" w14:textId="77777777" w:rsidR="009F4A0E" w:rsidRPr="00233E43" w:rsidRDefault="009F4A0E" w:rsidP="00EA5049">
      <w:pPr>
        <w:ind w:left="426"/>
        <w:jc w:val="both"/>
        <w:rPr>
          <w:rFonts w:ascii="Arial" w:hAnsi="Arial" w:cs="Arial"/>
          <w:b/>
          <w:bCs/>
          <w:lang w:val="es-MX"/>
        </w:rPr>
      </w:pPr>
    </w:p>
    <w:p w14:paraId="5C896178" w14:textId="77777777" w:rsidR="009F4A0E" w:rsidRPr="00233E43" w:rsidRDefault="009F4A0E" w:rsidP="00EA5049">
      <w:pPr>
        <w:ind w:left="426"/>
        <w:jc w:val="both"/>
        <w:rPr>
          <w:rFonts w:ascii="Arial" w:hAnsi="Arial" w:cs="Arial"/>
          <w:b/>
          <w:bCs/>
          <w:lang w:val="es-MX"/>
        </w:rPr>
      </w:pPr>
      <w:r w:rsidRPr="00233E43">
        <w:rPr>
          <w:rFonts w:ascii="Arial" w:hAnsi="Arial" w:cs="Arial"/>
          <w:b/>
          <w:bCs/>
          <w:lang w:val="es-MX"/>
        </w:rPr>
        <w:t>Avances LIMAY</w:t>
      </w:r>
    </w:p>
    <w:p w14:paraId="1D6D0E17" w14:textId="77777777" w:rsidR="009F4A0E" w:rsidRPr="00233E43" w:rsidRDefault="009F4A0E" w:rsidP="00EA5049">
      <w:pPr>
        <w:ind w:left="426"/>
        <w:jc w:val="both"/>
        <w:rPr>
          <w:rFonts w:ascii="Arial" w:hAnsi="Arial" w:cs="Arial"/>
          <w:b/>
          <w:bCs/>
          <w:lang w:val="es-MX"/>
        </w:rPr>
      </w:pPr>
    </w:p>
    <w:p w14:paraId="7BC2457E" w14:textId="77777777" w:rsidR="007C0A87" w:rsidRPr="00233E43" w:rsidRDefault="007C0A87" w:rsidP="00EA5049">
      <w:pPr>
        <w:ind w:left="426"/>
        <w:jc w:val="both"/>
        <w:rPr>
          <w:rFonts w:ascii="Arial" w:hAnsi="Arial" w:cs="Arial"/>
          <w:b/>
          <w:bCs/>
          <w:lang w:val="es-MX"/>
        </w:rPr>
      </w:pPr>
      <w:r w:rsidRPr="00233E43">
        <w:rPr>
          <w:rFonts w:ascii="Arial" w:hAnsi="Arial" w:cs="Arial"/>
          <w:b/>
          <w:bCs/>
          <w:lang w:val="es-MX"/>
        </w:rPr>
        <w:t>Principales logros:</w:t>
      </w:r>
    </w:p>
    <w:p w14:paraId="66F0FB5E" w14:textId="77777777" w:rsidR="007674D2" w:rsidRPr="00233E43" w:rsidRDefault="007674D2" w:rsidP="00EA5049">
      <w:pPr>
        <w:ind w:left="426"/>
        <w:jc w:val="both"/>
        <w:rPr>
          <w:rFonts w:ascii="Arial" w:hAnsi="Arial" w:cs="Arial"/>
          <w:b/>
          <w:bCs/>
          <w:lang w:val="es-MX"/>
        </w:rPr>
      </w:pPr>
    </w:p>
    <w:p w14:paraId="45E82415"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Desarrollo del módulo integrador de gestión contable entre OPGET y LIMAY, para que las entidades que tengan acceso en la extranet puedan disponer de la información contable de pagos realizados.</w:t>
      </w:r>
    </w:p>
    <w:p w14:paraId="75BD18C9" w14:textId="77777777" w:rsidR="00F678FE" w:rsidRPr="00233E43" w:rsidRDefault="00F678FE" w:rsidP="00F678FE">
      <w:pPr>
        <w:ind w:left="360"/>
        <w:jc w:val="both"/>
        <w:rPr>
          <w:rFonts w:ascii="Arial" w:hAnsi="Arial" w:cs="Arial"/>
          <w:bCs/>
          <w:szCs w:val="18"/>
        </w:rPr>
      </w:pPr>
    </w:p>
    <w:p w14:paraId="726CCB15"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Desarrollo del módulo que permite homologar la información de Terceros dentro del Integrador de Gestión Contable de terceros interno, de las entidades con la SDH.</w:t>
      </w:r>
    </w:p>
    <w:p w14:paraId="52B7CC67" w14:textId="77777777" w:rsidR="00F678FE" w:rsidRPr="00233E43" w:rsidRDefault="00F678FE" w:rsidP="00F678FE">
      <w:pPr>
        <w:ind w:left="360"/>
        <w:jc w:val="both"/>
        <w:rPr>
          <w:rFonts w:ascii="Arial" w:hAnsi="Arial" w:cs="Arial"/>
          <w:bCs/>
          <w:szCs w:val="18"/>
        </w:rPr>
      </w:pPr>
    </w:p>
    <w:p w14:paraId="70297B49"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Desarrollo de los servicios de integración de las diferentes gestiones como nómina, inventarios y contratación de las entidades externas, que van a utilizar LIMAY a través de la extranet.</w:t>
      </w:r>
    </w:p>
    <w:p w14:paraId="026B80A1" w14:textId="77777777" w:rsidR="00F678FE" w:rsidRPr="00233E43" w:rsidRDefault="00F678FE" w:rsidP="00F678FE">
      <w:pPr>
        <w:ind w:left="360"/>
        <w:jc w:val="both"/>
        <w:rPr>
          <w:rFonts w:ascii="Arial" w:hAnsi="Arial" w:cs="Arial"/>
          <w:bCs/>
          <w:szCs w:val="18"/>
        </w:rPr>
      </w:pPr>
    </w:p>
    <w:p w14:paraId="7132638C"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Implementación del módulo integrador de gestión contable en las entidades de administración central.</w:t>
      </w:r>
    </w:p>
    <w:p w14:paraId="3521E182" w14:textId="77777777" w:rsidR="00F678FE" w:rsidRPr="00233E43" w:rsidRDefault="00F678FE" w:rsidP="00F678FE">
      <w:pPr>
        <w:ind w:left="360"/>
        <w:jc w:val="both"/>
        <w:rPr>
          <w:rFonts w:ascii="Arial" w:hAnsi="Arial" w:cs="Arial"/>
          <w:bCs/>
          <w:szCs w:val="18"/>
        </w:rPr>
      </w:pPr>
    </w:p>
    <w:p w14:paraId="6FD4F524"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t>Implementación de LIMAY extranet para Secretaría Distrital de la Mujer.</w:t>
      </w:r>
    </w:p>
    <w:p w14:paraId="57CD59C4" w14:textId="77777777" w:rsidR="00F678FE" w:rsidRPr="00233E43" w:rsidRDefault="00F678FE" w:rsidP="00F678FE">
      <w:pPr>
        <w:ind w:left="360"/>
        <w:jc w:val="both"/>
        <w:rPr>
          <w:rFonts w:ascii="Arial" w:hAnsi="Arial" w:cs="Arial"/>
          <w:bCs/>
          <w:szCs w:val="18"/>
        </w:rPr>
      </w:pPr>
    </w:p>
    <w:p w14:paraId="7BF99F6C" w14:textId="77777777" w:rsidR="007E742D" w:rsidRPr="00233E43" w:rsidRDefault="007E742D" w:rsidP="00126249">
      <w:pPr>
        <w:numPr>
          <w:ilvl w:val="0"/>
          <w:numId w:val="38"/>
        </w:numPr>
        <w:jc w:val="both"/>
        <w:rPr>
          <w:rFonts w:ascii="Arial" w:hAnsi="Arial" w:cs="Arial"/>
          <w:bCs/>
          <w:szCs w:val="18"/>
        </w:rPr>
      </w:pPr>
      <w:r w:rsidRPr="00233E43">
        <w:rPr>
          <w:rFonts w:ascii="Arial" w:hAnsi="Arial" w:cs="Arial"/>
          <w:bCs/>
          <w:szCs w:val="18"/>
        </w:rPr>
        <w:lastRenderedPageBreak/>
        <w:t>Desarrollo de reportes y anexos exigido por el nuevo marco de regulación contable a través de la resolución 533 de 2015 para el Estado de Flujos de Efectivo</w:t>
      </w:r>
    </w:p>
    <w:p w14:paraId="3265EFAA" w14:textId="77777777" w:rsidR="007E742D" w:rsidRPr="00233E43" w:rsidRDefault="007E742D" w:rsidP="00EA5049">
      <w:pPr>
        <w:ind w:left="426"/>
        <w:jc w:val="both"/>
        <w:rPr>
          <w:rFonts w:ascii="Arial" w:hAnsi="Arial" w:cs="Arial"/>
          <w:b/>
          <w:bCs/>
          <w:lang w:val="es-MX"/>
        </w:rPr>
      </w:pPr>
    </w:p>
    <w:p w14:paraId="0BA8294C" w14:textId="77777777" w:rsidR="007C0A87" w:rsidRPr="00233E43" w:rsidRDefault="007C0A87" w:rsidP="00EA5049">
      <w:pPr>
        <w:ind w:left="426"/>
        <w:jc w:val="both"/>
        <w:rPr>
          <w:rFonts w:ascii="Arial" w:hAnsi="Arial" w:cs="Arial"/>
          <w:b/>
          <w:bCs/>
          <w:lang w:val="es-MX"/>
        </w:rPr>
      </w:pPr>
      <w:r w:rsidRPr="00233E43">
        <w:rPr>
          <w:rFonts w:ascii="Arial" w:hAnsi="Arial" w:cs="Arial"/>
          <w:b/>
          <w:bCs/>
          <w:lang w:val="es-MX"/>
        </w:rPr>
        <w:t>En proceso:</w:t>
      </w:r>
    </w:p>
    <w:p w14:paraId="4D450899" w14:textId="77777777" w:rsidR="003A040F" w:rsidRPr="00233E43" w:rsidRDefault="003A040F" w:rsidP="00EA5049">
      <w:pPr>
        <w:ind w:left="426"/>
        <w:jc w:val="both"/>
        <w:rPr>
          <w:rFonts w:ascii="Arial" w:hAnsi="Arial" w:cs="Arial"/>
          <w:b/>
          <w:bCs/>
          <w:lang w:val="es-MX"/>
        </w:rPr>
      </w:pPr>
    </w:p>
    <w:p w14:paraId="6C67B410" w14:textId="77777777" w:rsidR="005C35CA" w:rsidRPr="00233E43" w:rsidRDefault="005C35CA" w:rsidP="00126249">
      <w:pPr>
        <w:numPr>
          <w:ilvl w:val="0"/>
          <w:numId w:val="38"/>
        </w:numPr>
        <w:jc w:val="both"/>
        <w:rPr>
          <w:rFonts w:ascii="Arial" w:hAnsi="Arial" w:cs="Arial"/>
          <w:bCs/>
          <w:szCs w:val="18"/>
        </w:rPr>
      </w:pPr>
      <w:r w:rsidRPr="00233E43">
        <w:rPr>
          <w:rFonts w:ascii="Arial" w:hAnsi="Arial" w:cs="Arial"/>
          <w:bCs/>
          <w:szCs w:val="18"/>
        </w:rPr>
        <w:t>Cierre de puesta en operación del requerimiento para el estado de flujo efectivo y anexos de Bogotá de acuerdo al nuevo marco de regulación contable a través de la resolución 533 de 2015.</w:t>
      </w:r>
    </w:p>
    <w:p w14:paraId="6173CBE3" w14:textId="77777777" w:rsidR="005C35CA" w:rsidRDefault="005C35CA" w:rsidP="00EA5049">
      <w:pPr>
        <w:ind w:left="426"/>
        <w:jc w:val="both"/>
        <w:rPr>
          <w:rFonts w:ascii="Arial" w:hAnsi="Arial" w:cs="Arial"/>
          <w:b/>
          <w:bCs/>
          <w:lang w:val="es-MX"/>
        </w:rPr>
      </w:pPr>
    </w:p>
    <w:p w14:paraId="3261A9E5" w14:textId="77777777" w:rsidR="00786CCE" w:rsidRDefault="00786CCE" w:rsidP="00EA5049">
      <w:pPr>
        <w:ind w:left="426"/>
        <w:jc w:val="both"/>
        <w:rPr>
          <w:rFonts w:ascii="Arial" w:hAnsi="Arial" w:cs="Arial"/>
          <w:b/>
          <w:bCs/>
          <w:lang w:val="es-MX"/>
        </w:rPr>
      </w:pPr>
    </w:p>
    <w:p w14:paraId="67BF7547" w14:textId="77777777" w:rsidR="00622CCB" w:rsidRDefault="00622CCB" w:rsidP="00EA5049">
      <w:pPr>
        <w:ind w:left="426"/>
        <w:jc w:val="both"/>
        <w:rPr>
          <w:rFonts w:ascii="Arial" w:hAnsi="Arial" w:cs="Arial"/>
          <w:b/>
          <w:bCs/>
          <w:lang w:val="es-MX"/>
        </w:rPr>
      </w:pPr>
    </w:p>
    <w:p w14:paraId="370322C0" w14:textId="77777777" w:rsidR="00622CCB" w:rsidRDefault="00622CCB" w:rsidP="00622CCB">
      <w:pPr>
        <w:pStyle w:val="Prrafodelista"/>
        <w:numPr>
          <w:ilvl w:val="3"/>
          <w:numId w:val="2"/>
        </w:numPr>
        <w:tabs>
          <w:tab w:val="left" w:pos="851"/>
        </w:tabs>
        <w:ind w:left="709"/>
        <w:jc w:val="both"/>
        <w:outlineLvl w:val="0"/>
        <w:rPr>
          <w:rFonts w:ascii="Arial" w:hAnsi="Arial" w:cs="Arial"/>
          <w:b/>
          <w:lang w:val="es-CO" w:eastAsia="en-US"/>
        </w:rPr>
      </w:pPr>
      <w:r>
        <w:rPr>
          <w:rFonts w:ascii="Arial" w:hAnsi="Arial" w:cs="Arial"/>
          <w:b/>
          <w:lang w:val="es-CO" w:eastAsia="en-US"/>
        </w:rPr>
        <w:t xml:space="preserve"> </w:t>
      </w:r>
      <w:bookmarkStart w:id="95" w:name="_Toc474489231"/>
      <w:r w:rsidRPr="00622CCB">
        <w:rPr>
          <w:rFonts w:ascii="Arial" w:hAnsi="Arial" w:cs="Arial"/>
          <w:b/>
          <w:lang w:val="es-CO" w:eastAsia="en-US"/>
        </w:rPr>
        <w:t>Disponibilidad de infraestructura tecnológica</w:t>
      </w:r>
      <w:bookmarkEnd w:id="95"/>
    </w:p>
    <w:p w14:paraId="0E58E031" w14:textId="77777777" w:rsidR="004E533F" w:rsidRPr="00622CCB" w:rsidRDefault="004E533F" w:rsidP="004E533F">
      <w:pPr>
        <w:pStyle w:val="Prrafodelista"/>
        <w:tabs>
          <w:tab w:val="left" w:pos="851"/>
        </w:tabs>
        <w:ind w:left="709"/>
        <w:jc w:val="both"/>
        <w:outlineLvl w:val="0"/>
        <w:rPr>
          <w:rFonts w:ascii="Arial" w:hAnsi="Arial" w:cs="Arial"/>
          <w:b/>
          <w:lang w:val="es-CO" w:eastAsia="en-US"/>
        </w:rPr>
      </w:pPr>
    </w:p>
    <w:p w14:paraId="029D735F" w14:textId="77777777" w:rsidR="00622CCB" w:rsidRPr="00EE7C15" w:rsidRDefault="00EE7C15" w:rsidP="00EE7C15">
      <w:pPr>
        <w:jc w:val="center"/>
        <w:rPr>
          <w:rFonts w:ascii="Arial" w:hAnsi="Arial" w:cs="Arial"/>
          <w:b/>
          <w:lang w:val="es-CO" w:eastAsia="en-US"/>
        </w:rPr>
      </w:pPr>
      <w:r>
        <w:rPr>
          <w:rFonts w:ascii="Arial" w:hAnsi="Arial" w:cs="Arial"/>
          <w:b/>
          <w:lang w:val="es-CO" w:eastAsia="en-US"/>
        </w:rPr>
        <w:t>Grá</w:t>
      </w:r>
      <w:r w:rsidRPr="00EE7C15">
        <w:rPr>
          <w:rFonts w:ascii="Arial" w:hAnsi="Arial" w:cs="Arial"/>
          <w:b/>
          <w:lang w:val="es-CO" w:eastAsia="en-US"/>
        </w:rPr>
        <w:t>fica</w:t>
      </w:r>
    </w:p>
    <w:p w14:paraId="6D5FC67F" w14:textId="77777777" w:rsidR="00622CCB" w:rsidRDefault="00EE7C15" w:rsidP="00EE7C15">
      <w:pPr>
        <w:keepNext/>
        <w:jc w:val="center"/>
        <w:rPr>
          <w:rFonts w:ascii="Arial" w:hAnsi="Arial" w:cs="Arial"/>
          <w:b/>
          <w:lang w:val="es-CO" w:eastAsia="en-US"/>
        </w:rPr>
      </w:pPr>
      <w:r w:rsidRPr="00EE7C15">
        <w:rPr>
          <w:rFonts w:ascii="Arial" w:hAnsi="Arial" w:cs="Arial"/>
          <w:b/>
          <w:lang w:val="es-CO" w:eastAsia="en-US"/>
        </w:rPr>
        <w:fldChar w:fldCharType="begin"/>
      </w:r>
      <w:r w:rsidRPr="00EE7C15">
        <w:rPr>
          <w:rFonts w:ascii="Arial" w:hAnsi="Arial" w:cs="Arial"/>
          <w:b/>
          <w:lang w:val="es-CO" w:eastAsia="en-US"/>
        </w:rPr>
        <w:instrText xml:space="preserve"> SEQ Gráfica \* ARABIC </w:instrText>
      </w:r>
      <w:r w:rsidRPr="00EE7C15">
        <w:rPr>
          <w:rFonts w:ascii="Arial" w:hAnsi="Arial" w:cs="Arial"/>
          <w:b/>
          <w:lang w:val="es-CO" w:eastAsia="en-US"/>
        </w:rPr>
        <w:fldChar w:fldCharType="separate"/>
      </w:r>
      <w:bookmarkStart w:id="96" w:name="_Toc474489245"/>
      <w:r w:rsidRPr="00EE7C15">
        <w:rPr>
          <w:rFonts w:ascii="Arial" w:hAnsi="Arial" w:cs="Arial"/>
          <w:b/>
          <w:lang w:val="es-CO" w:eastAsia="en-US"/>
        </w:rPr>
        <w:t>4</w:t>
      </w:r>
      <w:r w:rsidRPr="00EE7C15">
        <w:rPr>
          <w:rFonts w:ascii="Arial" w:hAnsi="Arial" w:cs="Arial"/>
          <w:b/>
          <w:lang w:val="es-CO" w:eastAsia="en-US"/>
        </w:rPr>
        <w:fldChar w:fldCharType="end"/>
      </w:r>
      <w:r w:rsidRPr="00EE7C15">
        <w:rPr>
          <w:rFonts w:ascii="Arial" w:hAnsi="Arial" w:cs="Arial"/>
          <w:b/>
          <w:lang w:val="es-CO" w:eastAsia="en-US"/>
        </w:rPr>
        <w:t xml:space="preserve"> Disponibilidad de infraestructura</w:t>
      </w:r>
      <w:bookmarkEnd w:id="96"/>
    </w:p>
    <w:p w14:paraId="0E4EDED1" w14:textId="77777777" w:rsidR="00EE7C15" w:rsidRPr="00EE7C15" w:rsidRDefault="00EE7C15" w:rsidP="00EE7C15">
      <w:pPr>
        <w:keepNext/>
        <w:jc w:val="center"/>
        <w:rPr>
          <w:rFonts w:ascii="Arial" w:hAnsi="Arial" w:cs="Arial"/>
          <w:b/>
          <w:lang w:val="es-CO" w:eastAsia="en-US"/>
        </w:rPr>
      </w:pPr>
    </w:p>
    <w:p w14:paraId="02C6B8E5" w14:textId="77777777" w:rsidR="00622CCB" w:rsidRPr="00061908" w:rsidRDefault="00622CCB" w:rsidP="00622CCB">
      <w:pPr>
        <w:jc w:val="center"/>
        <w:rPr>
          <w:rFonts w:ascii="Arial" w:eastAsia="Calibri" w:hAnsi="Arial" w:cs="Arial"/>
          <w:sz w:val="22"/>
          <w:szCs w:val="22"/>
          <w:lang w:eastAsia="en-US"/>
        </w:rPr>
      </w:pPr>
      <w:r w:rsidRPr="00F53FAD">
        <w:rPr>
          <w:noProof/>
          <w:lang w:val="es-CO" w:eastAsia="es-CO"/>
        </w:rPr>
        <w:drawing>
          <wp:inline distT="0" distB="0" distL="0" distR="0" wp14:anchorId="52CC52DD" wp14:editId="0393C6A0">
            <wp:extent cx="4574540" cy="2745740"/>
            <wp:effectExtent l="0" t="0" r="16510" b="1651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AFC8D0" w14:textId="77777777" w:rsidR="00622CCB" w:rsidRDefault="00622CCB" w:rsidP="00622CCB">
      <w:pPr>
        <w:jc w:val="both"/>
        <w:rPr>
          <w:rFonts w:ascii="Arial" w:hAnsi="Arial" w:cs="Arial"/>
          <w:sz w:val="22"/>
          <w:szCs w:val="22"/>
        </w:rPr>
      </w:pPr>
    </w:p>
    <w:p w14:paraId="1EB7A012" w14:textId="77777777" w:rsidR="00622CCB" w:rsidRPr="00622CCB" w:rsidRDefault="00622CCB" w:rsidP="00622CCB">
      <w:pPr>
        <w:jc w:val="both"/>
        <w:rPr>
          <w:rFonts w:ascii="Arial" w:hAnsi="Arial" w:cs="Arial"/>
          <w:szCs w:val="22"/>
        </w:rPr>
      </w:pPr>
      <w:r w:rsidRPr="00622CCB">
        <w:rPr>
          <w:rFonts w:ascii="Arial" w:hAnsi="Arial" w:cs="Arial"/>
          <w:szCs w:val="22"/>
        </w:rPr>
        <w:t>De manera ponderada se han obtenido valores por encima de 99% de disponibilidad durante todo el año 2016 con excepción de los meses de abril, octubre y diciembre, en los cuales las aplicaciones tributarias y financieras específicamente el liquidador de predial, predis y opget presentaron problemas en su operación. Se aclara que se estrenó tanto plataforma como aplicación, diferente a la de vigencias anteriores. No obstante, la disponibilidad ha sido superada si se compara con la meta de contar con el 98% de disponibilidad de las TIC. Igualmente, durante el último trimestre, los cambios y actualizaciones en superclúster explican la caída del indicador de disponibilidad de la Infraestructura Tecnológica.</w:t>
      </w:r>
    </w:p>
    <w:p w14:paraId="0584881E" w14:textId="77777777" w:rsidR="00622CCB" w:rsidRPr="00622CCB" w:rsidRDefault="00622CCB" w:rsidP="00622CCB">
      <w:pPr>
        <w:jc w:val="both"/>
        <w:rPr>
          <w:rFonts w:ascii="Arial" w:hAnsi="Arial" w:cs="Arial"/>
          <w:szCs w:val="22"/>
        </w:rPr>
      </w:pPr>
    </w:p>
    <w:p w14:paraId="48669581" w14:textId="77777777" w:rsidR="00622CCB" w:rsidRPr="00622CCB" w:rsidRDefault="00622CCB" w:rsidP="00622CCB">
      <w:pPr>
        <w:jc w:val="both"/>
        <w:rPr>
          <w:rFonts w:ascii="Arial" w:hAnsi="Arial" w:cs="Arial"/>
          <w:szCs w:val="22"/>
        </w:rPr>
      </w:pPr>
      <w:r w:rsidRPr="00622CCB">
        <w:rPr>
          <w:rFonts w:ascii="Arial" w:hAnsi="Arial" w:cs="Arial"/>
          <w:szCs w:val="22"/>
        </w:rPr>
        <w:t>En los meses en los cuales se han obtenido valores bajos del indicador, se debió a ajustes en el tema de la parametrización de los liquidadores, para lo cual se están haciendo los a ajustes necesarios en los ambientes productivos de la Entidad. Adicionalmente se trabaja con los proveedores de Tecnología (Oracle, Microsoft y HP) para minimizar los incidentes con un mejor manejo de las VM (ventanas de Mantenimiento-las cuales se procura realizar en horario no hábil) y así garantizar la mayor disponibilidad posible de la plataforma para los vencimientos.</w:t>
      </w:r>
    </w:p>
    <w:p w14:paraId="22824EF5" w14:textId="77777777" w:rsidR="00622CCB" w:rsidRPr="00622CCB" w:rsidRDefault="00622CCB" w:rsidP="00EA5049">
      <w:pPr>
        <w:ind w:left="426"/>
        <w:jc w:val="both"/>
        <w:rPr>
          <w:rFonts w:ascii="Arial" w:hAnsi="Arial" w:cs="Arial"/>
          <w:b/>
          <w:bCs/>
        </w:rPr>
      </w:pPr>
    </w:p>
    <w:p w14:paraId="7C1BBF5A" w14:textId="77777777" w:rsidR="00AE0688" w:rsidRPr="00233E43" w:rsidRDefault="00AE0688" w:rsidP="00EA5049">
      <w:pPr>
        <w:pStyle w:val="Prrafodelista"/>
        <w:ind w:left="0"/>
        <w:jc w:val="both"/>
        <w:textAlignment w:val="baseline"/>
        <w:rPr>
          <w:rFonts w:ascii="Arial" w:hAnsi="Arial" w:cs="Arial"/>
          <w:lang w:val="es-CO" w:eastAsia="en-US"/>
        </w:rPr>
      </w:pPr>
    </w:p>
    <w:p w14:paraId="4F88E24B" w14:textId="77777777" w:rsidR="00A456AB" w:rsidRPr="00233E43" w:rsidRDefault="00D76599" w:rsidP="00314DCC">
      <w:pPr>
        <w:pStyle w:val="Prrafodelista"/>
        <w:numPr>
          <w:ilvl w:val="3"/>
          <w:numId w:val="2"/>
        </w:numPr>
        <w:ind w:left="567"/>
        <w:jc w:val="both"/>
        <w:outlineLvl w:val="0"/>
        <w:rPr>
          <w:rFonts w:ascii="Arial" w:hAnsi="Arial" w:cs="Arial"/>
          <w:b/>
          <w:lang w:val="es-CO" w:eastAsia="en-US"/>
        </w:rPr>
      </w:pPr>
      <w:bookmarkStart w:id="97" w:name="_Toc474489232"/>
      <w:r w:rsidRPr="00233E43">
        <w:rPr>
          <w:rFonts w:ascii="Arial" w:hAnsi="Arial" w:cs="Arial"/>
          <w:b/>
          <w:lang w:val="es-CO" w:eastAsia="en-US"/>
        </w:rPr>
        <w:t>Espacios de interlocución con entidades usuarias</w:t>
      </w:r>
      <w:bookmarkEnd w:id="97"/>
    </w:p>
    <w:p w14:paraId="515E482A" w14:textId="77777777" w:rsidR="00A456AB" w:rsidRPr="00233E43" w:rsidRDefault="00A456AB" w:rsidP="00EA5049">
      <w:pPr>
        <w:pStyle w:val="Prrafodelista"/>
        <w:ind w:left="0"/>
        <w:jc w:val="both"/>
        <w:textAlignment w:val="baseline"/>
        <w:rPr>
          <w:rFonts w:ascii="Arial" w:hAnsi="Arial" w:cs="Arial"/>
          <w:sz w:val="18"/>
          <w:lang w:val="es-CO" w:eastAsia="en-US"/>
        </w:rPr>
      </w:pPr>
    </w:p>
    <w:p w14:paraId="290342D5" w14:textId="77777777" w:rsidR="00B90C16" w:rsidRPr="00233E43" w:rsidRDefault="00BF4265" w:rsidP="00BF4265">
      <w:pPr>
        <w:ind w:left="-11"/>
        <w:jc w:val="both"/>
        <w:rPr>
          <w:rFonts w:ascii="Arial" w:eastAsia="Calibri" w:hAnsi="Arial" w:cs="Arial"/>
          <w:lang w:val="es-ES"/>
        </w:rPr>
      </w:pPr>
      <w:r w:rsidRPr="00233E43">
        <w:rPr>
          <w:rFonts w:ascii="Arial" w:eastAsia="Calibri" w:hAnsi="Arial" w:cs="Arial"/>
          <w:lang w:val="es-ES"/>
        </w:rPr>
        <w:t xml:space="preserve">En la vigencia </w:t>
      </w:r>
      <w:r w:rsidR="00B90C16" w:rsidRPr="00233E43">
        <w:rPr>
          <w:rFonts w:ascii="Arial" w:eastAsia="Calibri" w:hAnsi="Arial" w:cs="Arial"/>
          <w:lang w:val="es-ES"/>
        </w:rPr>
        <w:t>la Dirección Distrital de Tesorería a través de sus dependencias gestiono espacios de interlocución con sus clientes así:</w:t>
      </w:r>
    </w:p>
    <w:p w14:paraId="7D27BB78" w14:textId="77777777" w:rsidR="00B90C16" w:rsidRPr="00233E43" w:rsidRDefault="00B90C16" w:rsidP="00BF4265">
      <w:pPr>
        <w:ind w:left="-11"/>
        <w:jc w:val="both"/>
        <w:rPr>
          <w:rFonts w:ascii="Arial" w:eastAsia="Calibri" w:hAnsi="Arial" w:cs="Arial"/>
          <w:lang w:val="es-ES"/>
        </w:rPr>
      </w:pPr>
    </w:p>
    <w:p w14:paraId="784FDF7B" w14:textId="77777777" w:rsidR="00BF4265" w:rsidRPr="00233E43" w:rsidRDefault="00B90C16" w:rsidP="00BF4265">
      <w:pPr>
        <w:ind w:left="-11"/>
        <w:jc w:val="both"/>
        <w:rPr>
          <w:rFonts w:ascii="Arial" w:eastAsia="Calibri" w:hAnsi="Arial" w:cs="Arial"/>
          <w:lang w:val="es-ES"/>
        </w:rPr>
      </w:pPr>
      <w:r w:rsidRPr="00233E43">
        <w:rPr>
          <w:rFonts w:ascii="Arial" w:eastAsia="Calibri" w:hAnsi="Arial" w:cs="Arial"/>
          <w:lang w:val="es-ES"/>
        </w:rPr>
        <w:t>L</w:t>
      </w:r>
      <w:r w:rsidR="00BF4265" w:rsidRPr="00233E43">
        <w:rPr>
          <w:rFonts w:ascii="Arial" w:eastAsia="Calibri" w:hAnsi="Arial" w:cs="Arial"/>
          <w:lang w:val="es-ES"/>
        </w:rPr>
        <w:t xml:space="preserve">a Oficina de Operaciones Financieras realizó un total de 30 capacitaciones para entidades distritales con la asistencia de 572 funcionarios. El principal objetivo de las jornadas se centró en el fortalecimiento del conocimiento técnico sobre el Plan Anual Mensualizado de Caja PAC y la sensibilización en la relevancia de una adecuada planeación y ejecución de los recursos, para el óptimo funcionamiento del flujo de caja y manejo de excedentes de liquidez del Distrito Capital. </w:t>
      </w:r>
    </w:p>
    <w:p w14:paraId="2B3D5950" w14:textId="77777777" w:rsidR="00BF4265" w:rsidRPr="00233E43" w:rsidRDefault="00BF4265" w:rsidP="00BF4265">
      <w:pPr>
        <w:ind w:left="-11"/>
        <w:jc w:val="both"/>
        <w:rPr>
          <w:rFonts w:ascii="Arial" w:eastAsia="Calibri" w:hAnsi="Arial" w:cs="Arial"/>
          <w:lang w:val="es-ES"/>
        </w:rPr>
      </w:pPr>
    </w:p>
    <w:p w14:paraId="6B980DA1" w14:textId="77777777" w:rsidR="00BF4265" w:rsidRPr="00233E43" w:rsidRDefault="00BF4265" w:rsidP="00BF4265">
      <w:pPr>
        <w:jc w:val="both"/>
        <w:rPr>
          <w:rFonts w:ascii="Arial" w:hAnsi="Arial" w:cs="Arial"/>
          <w:b/>
          <w:lang w:val="es-ES"/>
        </w:rPr>
      </w:pPr>
      <w:r w:rsidRPr="00233E43">
        <w:rPr>
          <w:rFonts w:ascii="Arial" w:eastAsia="Calibri" w:hAnsi="Arial" w:cs="Arial"/>
          <w:lang w:val="es-ES"/>
        </w:rPr>
        <w:t xml:space="preserve">De las sesiones realizadas se destacan 6 jornadas de capacitación (dos por sector) sobre </w:t>
      </w:r>
      <w:r w:rsidRPr="00233E43">
        <w:rPr>
          <w:rFonts w:ascii="Arial" w:eastAsia="Calibri" w:hAnsi="Arial" w:cs="Arial"/>
          <w:i/>
          <w:lang w:val="es-ES"/>
        </w:rPr>
        <w:t>“Lineamientos para la programación del PAC inicial 2017 y cierre 2016”</w:t>
      </w:r>
      <w:r w:rsidRPr="00233E43">
        <w:rPr>
          <w:rFonts w:ascii="Arial" w:eastAsia="Calibri" w:hAnsi="Arial" w:cs="Arial"/>
          <w:lang w:val="es-ES"/>
        </w:rPr>
        <w:t>, en las que participaron la totalidad de entidades distritales como antesala a la preparación, consolidación y presentación para aprobación del PAC 2017 ante el Consejo Distrital de Política Económica y Fiscal CONFIS. Se contó con la asistencia de 119 funcionarios</w:t>
      </w:r>
    </w:p>
    <w:p w14:paraId="434FC2D6" w14:textId="77777777" w:rsidR="00BF4265" w:rsidRPr="00233E43" w:rsidRDefault="00BF4265" w:rsidP="00BF4265">
      <w:pPr>
        <w:jc w:val="both"/>
        <w:rPr>
          <w:rFonts w:ascii="Arial" w:eastAsia="Calibri" w:hAnsi="Arial" w:cs="Arial"/>
        </w:rPr>
      </w:pPr>
    </w:p>
    <w:p w14:paraId="65F27491" w14:textId="77777777" w:rsidR="00BF4265" w:rsidRPr="00233E43" w:rsidRDefault="00BF4265" w:rsidP="00BF4265">
      <w:pPr>
        <w:jc w:val="both"/>
        <w:rPr>
          <w:rFonts w:ascii="Arial" w:eastAsia="Calibri" w:hAnsi="Arial" w:cs="Arial"/>
          <w:lang w:val="es-ES"/>
        </w:rPr>
      </w:pPr>
      <w:r w:rsidRPr="00233E43">
        <w:rPr>
          <w:rFonts w:ascii="Arial" w:eastAsia="Calibri" w:hAnsi="Arial" w:cs="Arial"/>
          <w:lang w:val="es-ES"/>
        </w:rPr>
        <w:t xml:space="preserve">En 2016 la </w:t>
      </w:r>
      <w:r w:rsidRPr="00233E43">
        <w:rPr>
          <w:rFonts w:ascii="Arial" w:hAnsi="Arial" w:cs="Arial"/>
          <w:lang w:val="es-CO"/>
        </w:rPr>
        <w:t>Subdirección</w:t>
      </w:r>
      <w:r w:rsidRPr="00233E43">
        <w:rPr>
          <w:rFonts w:ascii="Arial" w:hAnsi="Arial" w:cs="Arial"/>
        </w:rPr>
        <w:t xml:space="preserve"> de Operación Financiera</w:t>
      </w:r>
      <w:r w:rsidRPr="00233E43">
        <w:rPr>
          <w:rFonts w:ascii="Arial" w:eastAsia="Calibri" w:hAnsi="Arial" w:cs="Arial"/>
          <w:lang w:val="es-ES"/>
        </w:rPr>
        <w:t xml:space="preserve"> y sus oficinas brindaron 88 talleres dirigidos a las entidades distritales (administración central y establecimientos públicos), con asistencia de 1.134 funcionarios, así:</w:t>
      </w:r>
    </w:p>
    <w:p w14:paraId="216EBCF0" w14:textId="77777777" w:rsidR="00BF4265" w:rsidRPr="00233E43" w:rsidRDefault="00BF4265" w:rsidP="00BF4265">
      <w:pPr>
        <w:ind w:left="-11"/>
        <w:jc w:val="both"/>
        <w:rPr>
          <w:rFonts w:ascii="Arial" w:eastAsia="Calibri" w:hAnsi="Arial" w:cs="Arial"/>
          <w:sz w:val="14"/>
          <w:szCs w:val="14"/>
          <w:lang w:val="es-ES"/>
        </w:rPr>
      </w:pPr>
    </w:p>
    <w:tbl>
      <w:tblPr>
        <w:tblW w:w="5949" w:type="dxa"/>
        <w:jc w:val="center"/>
        <w:tblCellMar>
          <w:left w:w="70" w:type="dxa"/>
          <w:right w:w="70" w:type="dxa"/>
        </w:tblCellMar>
        <w:tblLook w:val="04A0" w:firstRow="1" w:lastRow="0" w:firstColumn="1" w:lastColumn="0" w:noHBand="0" w:noVBand="1"/>
      </w:tblPr>
      <w:tblGrid>
        <w:gridCol w:w="800"/>
        <w:gridCol w:w="1200"/>
        <w:gridCol w:w="972"/>
        <w:gridCol w:w="851"/>
        <w:gridCol w:w="1134"/>
        <w:gridCol w:w="992"/>
      </w:tblGrid>
      <w:tr w:rsidR="00EE7C15" w:rsidRPr="00EE7C15" w14:paraId="3DAA028F" w14:textId="77777777" w:rsidTr="00EE7C15">
        <w:trPr>
          <w:trHeight w:val="227"/>
          <w:jc w:val="center"/>
        </w:trPr>
        <w:tc>
          <w:tcPr>
            <w:tcW w:w="80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305309FF" w14:textId="77777777" w:rsidR="00BF4265" w:rsidRPr="00EE7C15" w:rsidRDefault="00EE7C1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Trm</w:t>
            </w:r>
          </w:p>
        </w:tc>
        <w:tc>
          <w:tcPr>
            <w:tcW w:w="120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7CB3480F" w14:textId="77777777" w:rsidR="00BF4265" w:rsidRPr="00EE7C15" w:rsidRDefault="00EE7C1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Área</w:t>
            </w:r>
          </w:p>
        </w:tc>
        <w:tc>
          <w:tcPr>
            <w:tcW w:w="1823"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14:paraId="04E07225" w14:textId="77777777" w:rsidR="00BF4265" w:rsidRPr="00EE7C15" w:rsidRDefault="00EE7C15" w:rsidP="00BF4265">
            <w:pPr>
              <w:jc w:val="center"/>
              <w:rPr>
                <w:rFonts w:ascii="Arial" w:hAnsi="Arial" w:cs="Arial"/>
                <w:b/>
                <w:color w:val="FFFFFF" w:themeColor="background1"/>
                <w:lang w:val="es-CO" w:eastAsia="es-CO"/>
              </w:rPr>
            </w:pPr>
            <w:r>
              <w:rPr>
                <w:rFonts w:ascii="Arial" w:hAnsi="Arial" w:cs="Arial"/>
                <w:b/>
                <w:color w:val="FFFFFF" w:themeColor="background1"/>
                <w:lang w:val="es-CO" w:eastAsia="es-CO"/>
              </w:rPr>
              <w:t>T</w:t>
            </w:r>
            <w:r w:rsidRPr="00EE7C15">
              <w:rPr>
                <w:rFonts w:ascii="Arial" w:hAnsi="Arial" w:cs="Arial"/>
                <w:b/>
                <w:color w:val="FFFFFF" w:themeColor="background1"/>
                <w:lang w:val="es-CO" w:eastAsia="es-CO"/>
              </w:rPr>
              <w:t>alleres</w:t>
            </w:r>
          </w:p>
        </w:tc>
        <w:tc>
          <w:tcPr>
            <w:tcW w:w="2126"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14:paraId="3187B14F" w14:textId="77777777" w:rsidR="00BF4265" w:rsidRPr="00EE7C15" w:rsidRDefault="00EE7C1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Asistentes</w:t>
            </w:r>
          </w:p>
        </w:tc>
      </w:tr>
      <w:tr w:rsidR="00BF4265" w:rsidRPr="00EE7C15" w14:paraId="658BE184" w14:textId="77777777" w:rsidTr="00EE7C15">
        <w:trPr>
          <w:trHeight w:val="227"/>
          <w:jc w:val="center"/>
        </w:trPr>
        <w:tc>
          <w:tcPr>
            <w:tcW w:w="800" w:type="dxa"/>
            <w:tcBorders>
              <w:top w:val="nil"/>
              <w:left w:val="single" w:sz="4" w:space="0" w:color="auto"/>
              <w:bottom w:val="single" w:sz="4" w:space="0" w:color="auto"/>
              <w:right w:val="single" w:sz="4" w:space="0" w:color="auto"/>
            </w:tcBorders>
            <w:shd w:val="clear" w:color="auto" w:fill="1F497D" w:themeFill="text2"/>
            <w:noWrap/>
            <w:vAlign w:val="center"/>
            <w:hideMark/>
          </w:tcPr>
          <w:p w14:paraId="3E310024" w14:textId="77777777" w:rsidR="00BF4265" w:rsidRPr="00EE7C15" w:rsidRDefault="00BF426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I</w:t>
            </w:r>
          </w:p>
        </w:tc>
        <w:tc>
          <w:tcPr>
            <w:tcW w:w="1200" w:type="dxa"/>
            <w:tcBorders>
              <w:top w:val="nil"/>
              <w:left w:val="nil"/>
              <w:bottom w:val="single" w:sz="4" w:space="0" w:color="auto"/>
              <w:right w:val="single" w:sz="4" w:space="0" w:color="auto"/>
            </w:tcBorders>
            <w:shd w:val="clear" w:color="000000" w:fill="FFFFFF"/>
            <w:noWrap/>
            <w:vAlign w:val="center"/>
            <w:hideMark/>
          </w:tcPr>
          <w:p w14:paraId="78DF36E6"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OGP</w:t>
            </w:r>
          </w:p>
        </w:tc>
        <w:tc>
          <w:tcPr>
            <w:tcW w:w="972" w:type="dxa"/>
            <w:tcBorders>
              <w:top w:val="nil"/>
              <w:left w:val="nil"/>
              <w:bottom w:val="single" w:sz="4" w:space="0" w:color="auto"/>
              <w:right w:val="single" w:sz="4" w:space="0" w:color="auto"/>
            </w:tcBorders>
            <w:shd w:val="clear" w:color="000000" w:fill="FFFFFF"/>
            <w:noWrap/>
            <w:vAlign w:val="center"/>
            <w:hideMark/>
          </w:tcPr>
          <w:p w14:paraId="2649FCE2"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5</w:t>
            </w:r>
          </w:p>
        </w:tc>
        <w:tc>
          <w:tcPr>
            <w:tcW w:w="851" w:type="dxa"/>
            <w:tcBorders>
              <w:top w:val="nil"/>
              <w:left w:val="nil"/>
              <w:bottom w:val="single" w:sz="4" w:space="0" w:color="auto"/>
              <w:right w:val="single" w:sz="4" w:space="0" w:color="auto"/>
            </w:tcBorders>
            <w:shd w:val="clear" w:color="000000" w:fill="FFFFFF"/>
            <w:noWrap/>
            <w:vAlign w:val="center"/>
            <w:hideMark/>
          </w:tcPr>
          <w:p w14:paraId="7F773028"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1A7F685E"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12</w:t>
            </w:r>
          </w:p>
        </w:tc>
        <w:tc>
          <w:tcPr>
            <w:tcW w:w="992" w:type="dxa"/>
            <w:tcBorders>
              <w:top w:val="nil"/>
              <w:left w:val="nil"/>
              <w:bottom w:val="single" w:sz="4" w:space="0" w:color="auto"/>
              <w:right w:val="single" w:sz="4" w:space="0" w:color="auto"/>
            </w:tcBorders>
            <w:shd w:val="clear" w:color="000000" w:fill="FFFFFF"/>
            <w:noWrap/>
            <w:vAlign w:val="center"/>
            <w:hideMark/>
          </w:tcPr>
          <w:p w14:paraId="24D39F1D"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12</w:t>
            </w:r>
          </w:p>
        </w:tc>
      </w:tr>
      <w:tr w:rsidR="00BF4265" w:rsidRPr="00EE7C15" w14:paraId="1876C171" w14:textId="77777777" w:rsidTr="00EE7C15">
        <w:trPr>
          <w:trHeight w:val="227"/>
          <w:jc w:val="center"/>
        </w:trPr>
        <w:tc>
          <w:tcPr>
            <w:tcW w:w="800" w:type="dxa"/>
            <w:vMerge w:val="restart"/>
            <w:tcBorders>
              <w:top w:val="nil"/>
              <w:left w:val="single" w:sz="4" w:space="0" w:color="auto"/>
              <w:bottom w:val="single" w:sz="4" w:space="0" w:color="auto"/>
              <w:right w:val="single" w:sz="4" w:space="0" w:color="auto"/>
            </w:tcBorders>
            <w:shd w:val="clear" w:color="auto" w:fill="1F497D" w:themeFill="text2"/>
            <w:noWrap/>
            <w:vAlign w:val="center"/>
            <w:hideMark/>
          </w:tcPr>
          <w:p w14:paraId="425777D2" w14:textId="77777777" w:rsidR="00BF4265" w:rsidRPr="00EE7C15" w:rsidRDefault="00BF426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II</w:t>
            </w:r>
          </w:p>
        </w:tc>
        <w:tc>
          <w:tcPr>
            <w:tcW w:w="1200" w:type="dxa"/>
            <w:tcBorders>
              <w:top w:val="nil"/>
              <w:left w:val="nil"/>
              <w:bottom w:val="single" w:sz="4" w:space="0" w:color="auto"/>
              <w:right w:val="single" w:sz="4" w:space="0" w:color="auto"/>
            </w:tcBorders>
            <w:shd w:val="clear" w:color="000000" w:fill="FFFFFF"/>
            <w:noWrap/>
            <w:vAlign w:val="center"/>
            <w:hideMark/>
          </w:tcPr>
          <w:p w14:paraId="309C7839"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OGI</w:t>
            </w:r>
          </w:p>
        </w:tc>
        <w:tc>
          <w:tcPr>
            <w:tcW w:w="972" w:type="dxa"/>
            <w:tcBorders>
              <w:top w:val="nil"/>
              <w:left w:val="nil"/>
              <w:bottom w:val="single" w:sz="4" w:space="0" w:color="auto"/>
              <w:right w:val="single" w:sz="4" w:space="0" w:color="auto"/>
            </w:tcBorders>
            <w:shd w:val="clear" w:color="000000" w:fill="FFFFFF"/>
            <w:noWrap/>
            <w:vAlign w:val="center"/>
            <w:hideMark/>
          </w:tcPr>
          <w:p w14:paraId="7DBD00BD"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18</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D2514A"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20</w:t>
            </w:r>
          </w:p>
        </w:tc>
        <w:tc>
          <w:tcPr>
            <w:tcW w:w="1134" w:type="dxa"/>
            <w:tcBorders>
              <w:top w:val="nil"/>
              <w:left w:val="nil"/>
              <w:bottom w:val="single" w:sz="4" w:space="0" w:color="auto"/>
              <w:right w:val="single" w:sz="4" w:space="0" w:color="auto"/>
            </w:tcBorders>
            <w:shd w:val="clear" w:color="000000" w:fill="FFFFFF"/>
            <w:noWrap/>
            <w:vAlign w:val="center"/>
            <w:hideMark/>
          </w:tcPr>
          <w:p w14:paraId="5D855CD2"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274</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046D56E"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358</w:t>
            </w:r>
          </w:p>
        </w:tc>
      </w:tr>
      <w:tr w:rsidR="00BF4265" w:rsidRPr="00EE7C15" w14:paraId="5C48714E" w14:textId="77777777" w:rsidTr="00EE7C15">
        <w:trPr>
          <w:trHeight w:val="227"/>
          <w:jc w:val="center"/>
        </w:trPr>
        <w:tc>
          <w:tcPr>
            <w:tcW w:w="800" w:type="dxa"/>
            <w:vMerge/>
            <w:tcBorders>
              <w:top w:val="nil"/>
              <w:left w:val="single" w:sz="4" w:space="0" w:color="auto"/>
              <w:bottom w:val="single" w:sz="4" w:space="0" w:color="auto"/>
              <w:right w:val="single" w:sz="4" w:space="0" w:color="auto"/>
            </w:tcBorders>
            <w:shd w:val="clear" w:color="auto" w:fill="1F497D" w:themeFill="text2"/>
            <w:vAlign w:val="center"/>
            <w:hideMark/>
          </w:tcPr>
          <w:p w14:paraId="1EE7D5C8" w14:textId="77777777" w:rsidR="00BF4265" w:rsidRPr="00EE7C15" w:rsidRDefault="00BF4265" w:rsidP="00BF4265">
            <w:pPr>
              <w:jc w:val="center"/>
              <w:rPr>
                <w:rFonts w:ascii="Arial" w:hAnsi="Arial" w:cs="Arial"/>
                <w:b/>
                <w:color w:val="FFFFFF" w:themeColor="background1"/>
                <w:lang w:val="es-CO" w:eastAsia="es-CO"/>
              </w:rPr>
            </w:pPr>
          </w:p>
        </w:tc>
        <w:tc>
          <w:tcPr>
            <w:tcW w:w="1200" w:type="dxa"/>
            <w:tcBorders>
              <w:top w:val="nil"/>
              <w:left w:val="nil"/>
              <w:bottom w:val="single" w:sz="4" w:space="0" w:color="auto"/>
              <w:right w:val="single" w:sz="4" w:space="0" w:color="auto"/>
            </w:tcBorders>
            <w:shd w:val="clear" w:color="000000" w:fill="FFFFFF"/>
            <w:noWrap/>
            <w:vAlign w:val="center"/>
            <w:hideMark/>
          </w:tcPr>
          <w:p w14:paraId="3F01294E"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OGI</w:t>
            </w:r>
          </w:p>
        </w:tc>
        <w:tc>
          <w:tcPr>
            <w:tcW w:w="972" w:type="dxa"/>
            <w:tcBorders>
              <w:top w:val="nil"/>
              <w:left w:val="nil"/>
              <w:bottom w:val="single" w:sz="4" w:space="0" w:color="auto"/>
              <w:right w:val="single" w:sz="4" w:space="0" w:color="auto"/>
            </w:tcBorders>
            <w:shd w:val="clear" w:color="000000" w:fill="FFFFFF"/>
            <w:noWrap/>
            <w:vAlign w:val="center"/>
            <w:hideMark/>
          </w:tcPr>
          <w:p w14:paraId="2A9A7266"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w:t>
            </w:r>
          </w:p>
        </w:tc>
        <w:tc>
          <w:tcPr>
            <w:tcW w:w="851" w:type="dxa"/>
            <w:vMerge/>
            <w:tcBorders>
              <w:top w:val="nil"/>
              <w:left w:val="single" w:sz="4" w:space="0" w:color="auto"/>
              <w:bottom w:val="single" w:sz="4" w:space="0" w:color="auto"/>
              <w:right w:val="single" w:sz="4" w:space="0" w:color="auto"/>
            </w:tcBorders>
            <w:vAlign w:val="center"/>
            <w:hideMark/>
          </w:tcPr>
          <w:p w14:paraId="02237D76" w14:textId="77777777" w:rsidR="00BF4265" w:rsidRPr="00EE7C15" w:rsidRDefault="00BF4265" w:rsidP="00BF4265">
            <w:pPr>
              <w:jc w:val="center"/>
              <w:rPr>
                <w:rFonts w:ascii="Arial" w:hAnsi="Arial" w:cs="Arial"/>
                <w:color w:val="000000"/>
                <w:lang w:val="es-CO" w:eastAsia="es-CO"/>
              </w:rPr>
            </w:pPr>
          </w:p>
        </w:tc>
        <w:tc>
          <w:tcPr>
            <w:tcW w:w="1134" w:type="dxa"/>
            <w:tcBorders>
              <w:top w:val="nil"/>
              <w:left w:val="nil"/>
              <w:bottom w:val="single" w:sz="4" w:space="0" w:color="auto"/>
              <w:right w:val="single" w:sz="4" w:space="0" w:color="auto"/>
            </w:tcBorders>
            <w:shd w:val="clear" w:color="000000" w:fill="FFFFFF"/>
            <w:noWrap/>
            <w:vAlign w:val="center"/>
            <w:hideMark/>
          </w:tcPr>
          <w:p w14:paraId="2690D982"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34</w:t>
            </w:r>
          </w:p>
        </w:tc>
        <w:tc>
          <w:tcPr>
            <w:tcW w:w="992" w:type="dxa"/>
            <w:vMerge/>
            <w:tcBorders>
              <w:top w:val="nil"/>
              <w:left w:val="single" w:sz="4" w:space="0" w:color="auto"/>
              <w:bottom w:val="single" w:sz="4" w:space="0" w:color="auto"/>
              <w:right w:val="single" w:sz="4" w:space="0" w:color="auto"/>
            </w:tcBorders>
            <w:vAlign w:val="center"/>
            <w:hideMark/>
          </w:tcPr>
          <w:p w14:paraId="1DF50834" w14:textId="77777777" w:rsidR="00BF4265" w:rsidRPr="00EE7C15" w:rsidRDefault="00BF4265" w:rsidP="00BF4265">
            <w:pPr>
              <w:jc w:val="center"/>
              <w:rPr>
                <w:rFonts w:ascii="Arial" w:hAnsi="Arial" w:cs="Arial"/>
                <w:color w:val="000000"/>
                <w:lang w:val="es-CO" w:eastAsia="es-CO"/>
              </w:rPr>
            </w:pPr>
          </w:p>
        </w:tc>
      </w:tr>
      <w:tr w:rsidR="00BF4265" w:rsidRPr="00EE7C15" w14:paraId="4F6833E4" w14:textId="77777777" w:rsidTr="00EE7C15">
        <w:trPr>
          <w:trHeight w:val="227"/>
          <w:jc w:val="center"/>
        </w:trPr>
        <w:tc>
          <w:tcPr>
            <w:tcW w:w="800" w:type="dxa"/>
            <w:vMerge/>
            <w:tcBorders>
              <w:top w:val="nil"/>
              <w:left w:val="single" w:sz="4" w:space="0" w:color="auto"/>
              <w:bottom w:val="single" w:sz="4" w:space="0" w:color="auto"/>
              <w:right w:val="single" w:sz="4" w:space="0" w:color="auto"/>
            </w:tcBorders>
            <w:shd w:val="clear" w:color="auto" w:fill="1F497D" w:themeFill="text2"/>
            <w:vAlign w:val="center"/>
            <w:hideMark/>
          </w:tcPr>
          <w:p w14:paraId="622FA2F0" w14:textId="77777777" w:rsidR="00BF4265" w:rsidRPr="00EE7C15" w:rsidRDefault="00BF4265" w:rsidP="00BF4265">
            <w:pPr>
              <w:jc w:val="center"/>
              <w:rPr>
                <w:rFonts w:ascii="Arial" w:hAnsi="Arial" w:cs="Arial"/>
                <w:b/>
                <w:color w:val="FFFFFF" w:themeColor="background1"/>
                <w:lang w:val="es-CO" w:eastAsia="es-CO"/>
              </w:rPr>
            </w:pPr>
          </w:p>
        </w:tc>
        <w:tc>
          <w:tcPr>
            <w:tcW w:w="1200" w:type="dxa"/>
            <w:tcBorders>
              <w:top w:val="nil"/>
              <w:left w:val="nil"/>
              <w:bottom w:val="single" w:sz="4" w:space="0" w:color="auto"/>
              <w:right w:val="single" w:sz="4" w:space="0" w:color="auto"/>
            </w:tcBorders>
            <w:shd w:val="clear" w:color="000000" w:fill="FFFFFF"/>
            <w:noWrap/>
            <w:vAlign w:val="center"/>
            <w:hideMark/>
          </w:tcPr>
          <w:p w14:paraId="588AB6B7"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OGP</w:t>
            </w:r>
          </w:p>
        </w:tc>
        <w:tc>
          <w:tcPr>
            <w:tcW w:w="972" w:type="dxa"/>
            <w:tcBorders>
              <w:top w:val="nil"/>
              <w:left w:val="nil"/>
              <w:bottom w:val="single" w:sz="4" w:space="0" w:color="auto"/>
              <w:right w:val="single" w:sz="4" w:space="0" w:color="auto"/>
            </w:tcBorders>
            <w:shd w:val="clear" w:color="000000" w:fill="FFFFFF"/>
            <w:noWrap/>
            <w:vAlign w:val="center"/>
            <w:hideMark/>
          </w:tcPr>
          <w:p w14:paraId="5C90690A"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w:t>
            </w:r>
          </w:p>
        </w:tc>
        <w:tc>
          <w:tcPr>
            <w:tcW w:w="851" w:type="dxa"/>
            <w:vMerge/>
            <w:tcBorders>
              <w:top w:val="nil"/>
              <w:left w:val="single" w:sz="4" w:space="0" w:color="auto"/>
              <w:bottom w:val="single" w:sz="4" w:space="0" w:color="auto"/>
              <w:right w:val="single" w:sz="4" w:space="0" w:color="auto"/>
            </w:tcBorders>
            <w:vAlign w:val="center"/>
            <w:hideMark/>
          </w:tcPr>
          <w:p w14:paraId="2B1A8751" w14:textId="77777777" w:rsidR="00BF4265" w:rsidRPr="00EE7C15" w:rsidRDefault="00BF4265" w:rsidP="00BF4265">
            <w:pPr>
              <w:jc w:val="center"/>
              <w:rPr>
                <w:rFonts w:ascii="Arial" w:hAnsi="Arial" w:cs="Arial"/>
                <w:color w:val="000000"/>
                <w:lang w:val="es-CO" w:eastAsia="es-CO"/>
              </w:rPr>
            </w:pPr>
          </w:p>
        </w:tc>
        <w:tc>
          <w:tcPr>
            <w:tcW w:w="1134" w:type="dxa"/>
            <w:tcBorders>
              <w:top w:val="nil"/>
              <w:left w:val="nil"/>
              <w:bottom w:val="single" w:sz="4" w:space="0" w:color="auto"/>
              <w:right w:val="single" w:sz="4" w:space="0" w:color="auto"/>
            </w:tcBorders>
            <w:shd w:val="clear" w:color="000000" w:fill="FFFFFF"/>
            <w:noWrap/>
            <w:vAlign w:val="center"/>
            <w:hideMark/>
          </w:tcPr>
          <w:p w14:paraId="33C5EA5F"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50</w:t>
            </w:r>
          </w:p>
        </w:tc>
        <w:tc>
          <w:tcPr>
            <w:tcW w:w="992" w:type="dxa"/>
            <w:vMerge/>
            <w:tcBorders>
              <w:top w:val="nil"/>
              <w:left w:val="single" w:sz="4" w:space="0" w:color="auto"/>
              <w:bottom w:val="single" w:sz="4" w:space="0" w:color="auto"/>
              <w:right w:val="single" w:sz="4" w:space="0" w:color="auto"/>
            </w:tcBorders>
            <w:vAlign w:val="center"/>
            <w:hideMark/>
          </w:tcPr>
          <w:p w14:paraId="4ABCFDFA" w14:textId="77777777" w:rsidR="00BF4265" w:rsidRPr="00EE7C15" w:rsidRDefault="00BF4265" w:rsidP="00BF4265">
            <w:pPr>
              <w:jc w:val="center"/>
              <w:rPr>
                <w:rFonts w:ascii="Arial" w:hAnsi="Arial" w:cs="Arial"/>
                <w:color w:val="000000"/>
                <w:lang w:val="es-CO" w:eastAsia="es-CO"/>
              </w:rPr>
            </w:pPr>
          </w:p>
        </w:tc>
      </w:tr>
      <w:tr w:rsidR="00BF4265" w:rsidRPr="00EE7C15" w14:paraId="59110C30" w14:textId="77777777" w:rsidTr="00EE7C15">
        <w:trPr>
          <w:trHeight w:val="227"/>
          <w:jc w:val="center"/>
        </w:trPr>
        <w:tc>
          <w:tcPr>
            <w:tcW w:w="800" w:type="dxa"/>
            <w:vMerge w:val="restart"/>
            <w:tcBorders>
              <w:top w:val="nil"/>
              <w:left w:val="single" w:sz="4" w:space="0" w:color="auto"/>
              <w:bottom w:val="single" w:sz="4" w:space="0" w:color="auto"/>
              <w:right w:val="single" w:sz="4" w:space="0" w:color="auto"/>
            </w:tcBorders>
            <w:shd w:val="clear" w:color="auto" w:fill="1F497D" w:themeFill="text2"/>
            <w:noWrap/>
            <w:vAlign w:val="center"/>
            <w:hideMark/>
          </w:tcPr>
          <w:p w14:paraId="6B9B8406" w14:textId="77777777" w:rsidR="00BF4265" w:rsidRPr="00EE7C15" w:rsidRDefault="00BF426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III</w:t>
            </w:r>
          </w:p>
        </w:tc>
        <w:tc>
          <w:tcPr>
            <w:tcW w:w="1200" w:type="dxa"/>
            <w:tcBorders>
              <w:top w:val="nil"/>
              <w:left w:val="nil"/>
              <w:bottom w:val="single" w:sz="4" w:space="0" w:color="auto"/>
              <w:right w:val="single" w:sz="4" w:space="0" w:color="auto"/>
            </w:tcBorders>
            <w:shd w:val="clear" w:color="000000" w:fill="FFFFFF"/>
            <w:noWrap/>
            <w:vAlign w:val="center"/>
            <w:hideMark/>
          </w:tcPr>
          <w:p w14:paraId="4824BDFC"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SOF</w:t>
            </w:r>
          </w:p>
        </w:tc>
        <w:tc>
          <w:tcPr>
            <w:tcW w:w="972" w:type="dxa"/>
            <w:tcBorders>
              <w:top w:val="nil"/>
              <w:left w:val="nil"/>
              <w:bottom w:val="single" w:sz="4" w:space="0" w:color="auto"/>
              <w:right w:val="single" w:sz="4" w:space="0" w:color="auto"/>
            </w:tcBorders>
            <w:shd w:val="clear" w:color="000000" w:fill="FFFFFF"/>
            <w:noWrap/>
            <w:vAlign w:val="center"/>
            <w:hideMark/>
          </w:tcPr>
          <w:p w14:paraId="4499444A"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25</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6DD9942"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39</w:t>
            </w:r>
          </w:p>
        </w:tc>
        <w:tc>
          <w:tcPr>
            <w:tcW w:w="1134" w:type="dxa"/>
            <w:tcBorders>
              <w:top w:val="nil"/>
              <w:left w:val="nil"/>
              <w:bottom w:val="single" w:sz="4" w:space="0" w:color="auto"/>
              <w:right w:val="single" w:sz="4" w:space="0" w:color="auto"/>
            </w:tcBorders>
            <w:shd w:val="clear" w:color="000000" w:fill="FFFFFF"/>
            <w:noWrap/>
            <w:vAlign w:val="center"/>
            <w:hideMark/>
          </w:tcPr>
          <w:p w14:paraId="3E4D52AB"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392</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7692DDB"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473</w:t>
            </w:r>
          </w:p>
        </w:tc>
      </w:tr>
      <w:tr w:rsidR="00BF4265" w:rsidRPr="00EE7C15" w14:paraId="76B01B24" w14:textId="77777777" w:rsidTr="00EE7C15">
        <w:trPr>
          <w:trHeight w:val="227"/>
          <w:jc w:val="center"/>
        </w:trPr>
        <w:tc>
          <w:tcPr>
            <w:tcW w:w="800" w:type="dxa"/>
            <w:vMerge/>
            <w:tcBorders>
              <w:top w:val="nil"/>
              <w:left w:val="single" w:sz="4" w:space="0" w:color="auto"/>
              <w:bottom w:val="single" w:sz="4" w:space="0" w:color="auto"/>
              <w:right w:val="single" w:sz="4" w:space="0" w:color="auto"/>
            </w:tcBorders>
            <w:shd w:val="clear" w:color="auto" w:fill="1F497D" w:themeFill="text2"/>
            <w:vAlign w:val="center"/>
            <w:hideMark/>
          </w:tcPr>
          <w:p w14:paraId="7E0D8146" w14:textId="77777777" w:rsidR="00BF4265" w:rsidRPr="00EE7C15" w:rsidRDefault="00BF4265" w:rsidP="00BF4265">
            <w:pPr>
              <w:jc w:val="center"/>
              <w:rPr>
                <w:rFonts w:ascii="Arial" w:hAnsi="Arial" w:cs="Arial"/>
                <w:b/>
                <w:color w:val="FFFFFF" w:themeColor="background1"/>
                <w:lang w:val="es-CO" w:eastAsia="es-CO"/>
              </w:rPr>
            </w:pPr>
          </w:p>
        </w:tc>
        <w:tc>
          <w:tcPr>
            <w:tcW w:w="1200" w:type="dxa"/>
            <w:tcBorders>
              <w:top w:val="nil"/>
              <w:left w:val="nil"/>
              <w:bottom w:val="single" w:sz="4" w:space="0" w:color="auto"/>
              <w:right w:val="single" w:sz="4" w:space="0" w:color="auto"/>
            </w:tcBorders>
            <w:shd w:val="clear" w:color="000000" w:fill="FFFFFF"/>
            <w:noWrap/>
            <w:vAlign w:val="center"/>
            <w:hideMark/>
          </w:tcPr>
          <w:p w14:paraId="67255396"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OC</w:t>
            </w:r>
          </w:p>
        </w:tc>
        <w:tc>
          <w:tcPr>
            <w:tcW w:w="972" w:type="dxa"/>
            <w:tcBorders>
              <w:top w:val="nil"/>
              <w:left w:val="nil"/>
              <w:bottom w:val="single" w:sz="4" w:space="0" w:color="auto"/>
              <w:right w:val="single" w:sz="4" w:space="0" w:color="auto"/>
            </w:tcBorders>
            <w:shd w:val="clear" w:color="000000" w:fill="FFFFFF"/>
            <w:noWrap/>
            <w:vAlign w:val="center"/>
            <w:hideMark/>
          </w:tcPr>
          <w:p w14:paraId="1E0496C2"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12</w:t>
            </w:r>
          </w:p>
        </w:tc>
        <w:tc>
          <w:tcPr>
            <w:tcW w:w="851" w:type="dxa"/>
            <w:vMerge/>
            <w:tcBorders>
              <w:top w:val="nil"/>
              <w:left w:val="single" w:sz="4" w:space="0" w:color="auto"/>
              <w:bottom w:val="single" w:sz="4" w:space="0" w:color="auto"/>
              <w:right w:val="single" w:sz="4" w:space="0" w:color="auto"/>
            </w:tcBorders>
            <w:vAlign w:val="center"/>
            <w:hideMark/>
          </w:tcPr>
          <w:p w14:paraId="31184E38" w14:textId="77777777" w:rsidR="00BF4265" w:rsidRPr="00EE7C15" w:rsidRDefault="00BF4265" w:rsidP="00BF4265">
            <w:pPr>
              <w:jc w:val="center"/>
              <w:rPr>
                <w:rFonts w:ascii="Arial" w:hAnsi="Arial" w:cs="Arial"/>
                <w:color w:val="000000"/>
                <w:lang w:val="es-CO" w:eastAsia="es-CO"/>
              </w:rPr>
            </w:pPr>
          </w:p>
        </w:tc>
        <w:tc>
          <w:tcPr>
            <w:tcW w:w="1134" w:type="dxa"/>
            <w:tcBorders>
              <w:top w:val="nil"/>
              <w:left w:val="nil"/>
              <w:bottom w:val="single" w:sz="4" w:space="0" w:color="auto"/>
              <w:right w:val="single" w:sz="4" w:space="0" w:color="auto"/>
            </w:tcBorders>
            <w:shd w:val="clear" w:color="000000" w:fill="FFFFFF"/>
            <w:noWrap/>
            <w:vAlign w:val="center"/>
            <w:hideMark/>
          </w:tcPr>
          <w:p w14:paraId="0C7D8799"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18</w:t>
            </w:r>
          </w:p>
        </w:tc>
        <w:tc>
          <w:tcPr>
            <w:tcW w:w="992" w:type="dxa"/>
            <w:vMerge/>
            <w:tcBorders>
              <w:top w:val="nil"/>
              <w:left w:val="single" w:sz="4" w:space="0" w:color="auto"/>
              <w:bottom w:val="single" w:sz="4" w:space="0" w:color="auto"/>
              <w:right w:val="single" w:sz="4" w:space="0" w:color="auto"/>
            </w:tcBorders>
            <w:vAlign w:val="center"/>
            <w:hideMark/>
          </w:tcPr>
          <w:p w14:paraId="46C7B679" w14:textId="77777777" w:rsidR="00BF4265" w:rsidRPr="00EE7C15" w:rsidRDefault="00BF4265" w:rsidP="00BF4265">
            <w:pPr>
              <w:jc w:val="center"/>
              <w:rPr>
                <w:rFonts w:ascii="Arial" w:hAnsi="Arial" w:cs="Arial"/>
                <w:color w:val="000000"/>
                <w:lang w:val="es-CO" w:eastAsia="es-CO"/>
              </w:rPr>
            </w:pPr>
          </w:p>
        </w:tc>
      </w:tr>
      <w:tr w:rsidR="00BF4265" w:rsidRPr="00EE7C15" w14:paraId="477267D5" w14:textId="77777777" w:rsidTr="00EE7C15">
        <w:trPr>
          <w:trHeight w:val="227"/>
          <w:jc w:val="center"/>
        </w:trPr>
        <w:tc>
          <w:tcPr>
            <w:tcW w:w="800" w:type="dxa"/>
            <w:vMerge/>
            <w:tcBorders>
              <w:top w:val="nil"/>
              <w:left w:val="single" w:sz="4" w:space="0" w:color="auto"/>
              <w:bottom w:val="single" w:sz="4" w:space="0" w:color="auto"/>
              <w:right w:val="single" w:sz="4" w:space="0" w:color="auto"/>
            </w:tcBorders>
            <w:shd w:val="clear" w:color="auto" w:fill="1F497D" w:themeFill="text2"/>
            <w:vAlign w:val="center"/>
            <w:hideMark/>
          </w:tcPr>
          <w:p w14:paraId="5D0E3674" w14:textId="77777777" w:rsidR="00BF4265" w:rsidRPr="00EE7C15" w:rsidRDefault="00BF4265" w:rsidP="00BF4265">
            <w:pPr>
              <w:jc w:val="center"/>
              <w:rPr>
                <w:rFonts w:ascii="Arial" w:hAnsi="Arial" w:cs="Arial"/>
                <w:b/>
                <w:color w:val="FFFFFF" w:themeColor="background1"/>
                <w:lang w:val="es-CO" w:eastAsia="es-CO"/>
              </w:rPr>
            </w:pPr>
          </w:p>
        </w:tc>
        <w:tc>
          <w:tcPr>
            <w:tcW w:w="1200" w:type="dxa"/>
            <w:tcBorders>
              <w:top w:val="nil"/>
              <w:left w:val="nil"/>
              <w:bottom w:val="single" w:sz="4" w:space="0" w:color="auto"/>
              <w:right w:val="single" w:sz="4" w:space="0" w:color="auto"/>
            </w:tcBorders>
            <w:shd w:val="clear" w:color="000000" w:fill="FFFFFF"/>
            <w:noWrap/>
            <w:vAlign w:val="center"/>
            <w:hideMark/>
          </w:tcPr>
          <w:p w14:paraId="054BDC15"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OGI</w:t>
            </w:r>
          </w:p>
        </w:tc>
        <w:tc>
          <w:tcPr>
            <w:tcW w:w="972" w:type="dxa"/>
            <w:tcBorders>
              <w:top w:val="nil"/>
              <w:left w:val="nil"/>
              <w:bottom w:val="single" w:sz="4" w:space="0" w:color="auto"/>
              <w:right w:val="single" w:sz="4" w:space="0" w:color="auto"/>
            </w:tcBorders>
            <w:shd w:val="clear" w:color="000000" w:fill="FFFFFF"/>
            <w:noWrap/>
            <w:vAlign w:val="center"/>
            <w:hideMark/>
          </w:tcPr>
          <w:p w14:paraId="4A46C03C"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w:t>
            </w:r>
          </w:p>
        </w:tc>
        <w:tc>
          <w:tcPr>
            <w:tcW w:w="851" w:type="dxa"/>
            <w:vMerge/>
            <w:tcBorders>
              <w:top w:val="nil"/>
              <w:left w:val="single" w:sz="4" w:space="0" w:color="auto"/>
              <w:bottom w:val="single" w:sz="4" w:space="0" w:color="auto"/>
              <w:right w:val="single" w:sz="4" w:space="0" w:color="auto"/>
            </w:tcBorders>
            <w:vAlign w:val="center"/>
            <w:hideMark/>
          </w:tcPr>
          <w:p w14:paraId="174996E4" w14:textId="77777777" w:rsidR="00BF4265" w:rsidRPr="00EE7C15" w:rsidRDefault="00BF4265" w:rsidP="00BF4265">
            <w:pPr>
              <w:jc w:val="center"/>
              <w:rPr>
                <w:rFonts w:ascii="Arial" w:hAnsi="Arial" w:cs="Arial"/>
                <w:color w:val="000000"/>
                <w:lang w:val="es-CO" w:eastAsia="es-CO"/>
              </w:rPr>
            </w:pPr>
          </w:p>
        </w:tc>
        <w:tc>
          <w:tcPr>
            <w:tcW w:w="1134" w:type="dxa"/>
            <w:tcBorders>
              <w:top w:val="nil"/>
              <w:left w:val="nil"/>
              <w:bottom w:val="single" w:sz="4" w:space="0" w:color="auto"/>
              <w:right w:val="single" w:sz="4" w:space="0" w:color="auto"/>
            </w:tcBorders>
            <w:shd w:val="clear" w:color="000000" w:fill="FFFFFF"/>
            <w:noWrap/>
            <w:vAlign w:val="center"/>
            <w:hideMark/>
          </w:tcPr>
          <w:p w14:paraId="7D2E5B2D"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43</w:t>
            </w:r>
          </w:p>
        </w:tc>
        <w:tc>
          <w:tcPr>
            <w:tcW w:w="992" w:type="dxa"/>
            <w:vMerge/>
            <w:tcBorders>
              <w:top w:val="nil"/>
              <w:left w:val="single" w:sz="4" w:space="0" w:color="auto"/>
              <w:bottom w:val="single" w:sz="4" w:space="0" w:color="auto"/>
              <w:right w:val="single" w:sz="4" w:space="0" w:color="auto"/>
            </w:tcBorders>
            <w:vAlign w:val="center"/>
            <w:hideMark/>
          </w:tcPr>
          <w:p w14:paraId="766CCFF2" w14:textId="77777777" w:rsidR="00BF4265" w:rsidRPr="00EE7C15" w:rsidRDefault="00BF4265" w:rsidP="00BF4265">
            <w:pPr>
              <w:jc w:val="center"/>
              <w:rPr>
                <w:rFonts w:ascii="Arial" w:hAnsi="Arial" w:cs="Arial"/>
                <w:color w:val="000000"/>
                <w:lang w:val="es-CO" w:eastAsia="es-CO"/>
              </w:rPr>
            </w:pPr>
          </w:p>
        </w:tc>
      </w:tr>
      <w:tr w:rsidR="00BF4265" w:rsidRPr="00EE7C15" w14:paraId="10AD3440" w14:textId="77777777" w:rsidTr="00EE7C15">
        <w:trPr>
          <w:trHeight w:val="227"/>
          <w:jc w:val="center"/>
        </w:trPr>
        <w:tc>
          <w:tcPr>
            <w:tcW w:w="800" w:type="dxa"/>
            <w:vMerge/>
            <w:tcBorders>
              <w:top w:val="nil"/>
              <w:left w:val="single" w:sz="4" w:space="0" w:color="auto"/>
              <w:bottom w:val="single" w:sz="4" w:space="0" w:color="auto"/>
              <w:right w:val="single" w:sz="4" w:space="0" w:color="auto"/>
            </w:tcBorders>
            <w:shd w:val="clear" w:color="auto" w:fill="1F497D" w:themeFill="text2"/>
            <w:vAlign w:val="center"/>
            <w:hideMark/>
          </w:tcPr>
          <w:p w14:paraId="0B062608" w14:textId="77777777" w:rsidR="00BF4265" w:rsidRPr="00EE7C15" w:rsidRDefault="00BF4265" w:rsidP="00BF4265">
            <w:pPr>
              <w:jc w:val="center"/>
              <w:rPr>
                <w:rFonts w:ascii="Arial" w:hAnsi="Arial" w:cs="Arial"/>
                <w:b/>
                <w:color w:val="FFFFFF" w:themeColor="background1"/>
                <w:lang w:val="es-CO" w:eastAsia="es-CO"/>
              </w:rPr>
            </w:pPr>
          </w:p>
        </w:tc>
        <w:tc>
          <w:tcPr>
            <w:tcW w:w="1200" w:type="dxa"/>
            <w:tcBorders>
              <w:top w:val="nil"/>
              <w:left w:val="nil"/>
              <w:bottom w:val="single" w:sz="4" w:space="0" w:color="auto"/>
              <w:right w:val="single" w:sz="4" w:space="0" w:color="auto"/>
            </w:tcBorders>
            <w:shd w:val="clear" w:color="000000" w:fill="FFFFFF"/>
            <w:noWrap/>
            <w:vAlign w:val="center"/>
            <w:hideMark/>
          </w:tcPr>
          <w:p w14:paraId="05EDB79C"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OGP</w:t>
            </w:r>
          </w:p>
        </w:tc>
        <w:tc>
          <w:tcPr>
            <w:tcW w:w="972" w:type="dxa"/>
            <w:tcBorders>
              <w:top w:val="nil"/>
              <w:left w:val="nil"/>
              <w:bottom w:val="single" w:sz="4" w:space="0" w:color="auto"/>
              <w:right w:val="single" w:sz="4" w:space="0" w:color="auto"/>
            </w:tcBorders>
            <w:shd w:val="clear" w:color="000000" w:fill="FFFFFF"/>
            <w:noWrap/>
            <w:vAlign w:val="center"/>
            <w:hideMark/>
          </w:tcPr>
          <w:p w14:paraId="0BA97FB7"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w:t>
            </w:r>
          </w:p>
        </w:tc>
        <w:tc>
          <w:tcPr>
            <w:tcW w:w="851" w:type="dxa"/>
            <w:vMerge/>
            <w:tcBorders>
              <w:top w:val="nil"/>
              <w:left w:val="single" w:sz="4" w:space="0" w:color="auto"/>
              <w:bottom w:val="single" w:sz="4" w:space="0" w:color="auto"/>
              <w:right w:val="single" w:sz="4" w:space="0" w:color="auto"/>
            </w:tcBorders>
            <w:vAlign w:val="center"/>
            <w:hideMark/>
          </w:tcPr>
          <w:p w14:paraId="0095511F" w14:textId="77777777" w:rsidR="00BF4265" w:rsidRPr="00EE7C15" w:rsidRDefault="00BF4265" w:rsidP="00BF4265">
            <w:pPr>
              <w:jc w:val="center"/>
              <w:rPr>
                <w:rFonts w:ascii="Arial" w:hAnsi="Arial" w:cs="Arial"/>
                <w:color w:val="000000"/>
                <w:lang w:val="es-CO" w:eastAsia="es-CO"/>
              </w:rPr>
            </w:pPr>
          </w:p>
        </w:tc>
        <w:tc>
          <w:tcPr>
            <w:tcW w:w="1134" w:type="dxa"/>
            <w:tcBorders>
              <w:top w:val="nil"/>
              <w:left w:val="nil"/>
              <w:bottom w:val="single" w:sz="4" w:space="0" w:color="auto"/>
              <w:right w:val="single" w:sz="4" w:space="0" w:color="auto"/>
            </w:tcBorders>
            <w:shd w:val="clear" w:color="000000" w:fill="FFFFFF"/>
            <w:noWrap/>
            <w:vAlign w:val="center"/>
            <w:hideMark/>
          </w:tcPr>
          <w:p w14:paraId="7B55CA3B"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20</w:t>
            </w:r>
          </w:p>
        </w:tc>
        <w:tc>
          <w:tcPr>
            <w:tcW w:w="992" w:type="dxa"/>
            <w:vMerge/>
            <w:tcBorders>
              <w:top w:val="nil"/>
              <w:left w:val="single" w:sz="4" w:space="0" w:color="auto"/>
              <w:bottom w:val="single" w:sz="4" w:space="0" w:color="auto"/>
              <w:right w:val="single" w:sz="4" w:space="0" w:color="auto"/>
            </w:tcBorders>
            <w:vAlign w:val="center"/>
            <w:hideMark/>
          </w:tcPr>
          <w:p w14:paraId="253C2D93" w14:textId="77777777" w:rsidR="00BF4265" w:rsidRPr="00EE7C15" w:rsidRDefault="00BF4265" w:rsidP="00BF4265">
            <w:pPr>
              <w:jc w:val="center"/>
              <w:rPr>
                <w:rFonts w:ascii="Arial" w:hAnsi="Arial" w:cs="Arial"/>
                <w:color w:val="000000"/>
                <w:lang w:val="es-CO" w:eastAsia="es-CO"/>
              </w:rPr>
            </w:pPr>
          </w:p>
        </w:tc>
      </w:tr>
      <w:tr w:rsidR="00BF4265" w:rsidRPr="00EE7C15" w14:paraId="45390CA5" w14:textId="77777777" w:rsidTr="00EE7C15">
        <w:trPr>
          <w:trHeight w:val="227"/>
          <w:jc w:val="center"/>
        </w:trPr>
        <w:tc>
          <w:tcPr>
            <w:tcW w:w="800" w:type="dxa"/>
            <w:vMerge w:val="restart"/>
            <w:tcBorders>
              <w:top w:val="nil"/>
              <w:left w:val="single" w:sz="4" w:space="0" w:color="auto"/>
              <w:bottom w:val="single" w:sz="4" w:space="0" w:color="auto"/>
              <w:right w:val="single" w:sz="4" w:space="0" w:color="auto"/>
            </w:tcBorders>
            <w:shd w:val="clear" w:color="auto" w:fill="1F497D" w:themeFill="text2"/>
            <w:noWrap/>
            <w:vAlign w:val="center"/>
            <w:hideMark/>
          </w:tcPr>
          <w:p w14:paraId="5FBA388A" w14:textId="77777777" w:rsidR="00BF4265" w:rsidRPr="00EE7C15" w:rsidRDefault="00BF426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IV</w:t>
            </w:r>
          </w:p>
        </w:tc>
        <w:tc>
          <w:tcPr>
            <w:tcW w:w="1200" w:type="dxa"/>
            <w:tcBorders>
              <w:top w:val="nil"/>
              <w:left w:val="nil"/>
              <w:bottom w:val="single" w:sz="4" w:space="0" w:color="auto"/>
              <w:right w:val="single" w:sz="4" w:space="0" w:color="auto"/>
            </w:tcBorders>
            <w:shd w:val="clear" w:color="000000" w:fill="FFFFFF"/>
            <w:noWrap/>
            <w:vAlign w:val="center"/>
            <w:hideMark/>
          </w:tcPr>
          <w:p w14:paraId="0617F64E"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SOF</w:t>
            </w:r>
          </w:p>
        </w:tc>
        <w:tc>
          <w:tcPr>
            <w:tcW w:w="972" w:type="dxa"/>
            <w:tcBorders>
              <w:top w:val="nil"/>
              <w:left w:val="nil"/>
              <w:bottom w:val="single" w:sz="4" w:space="0" w:color="auto"/>
              <w:right w:val="single" w:sz="4" w:space="0" w:color="auto"/>
            </w:tcBorders>
            <w:shd w:val="clear" w:color="000000" w:fill="FFFFFF"/>
            <w:noWrap/>
            <w:vAlign w:val="center"/>
            <w:hideMark/>
          </w:tcPr>
          <w:p w14:paraId="6050BE97"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9</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AC7FCC"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24</w:t>
            </w:r>
          </w:p>
        </w:tc>
        <w:tc>
          <w:tcPr>
            <w:tcW w:w="1134" w:type="dxa"/>
            <w:tcBorders>
              <w:top w:val="nil"/>
              <w:left w:val="nil"/>
              <w:bottom w:val="single" w:sz="4" w:space="0" w:color="auto"/>
              <w:right w:val="single" w:sz="4" w:space="0" w:color="auto"/>
            </w:tcBorders>
            <w:shd w:val="clear" w:color="000000" w:fill="FFFFFF"/>
            <w:noWrap/>
            <w:vAlign w:val="center"/>
            <w:hideMark/>
          </w:tcPr>
          <w:p w14:paraId="38AF7FE3"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42</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FCA0BF2"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291</w:t>
            </w:r>
          </w:p>
        </w:tc>
      </w:tr>
      <w:tr w:rsidR="00BF4265" w:rsidRPr="00EE7C15" w14:paraId="6A212DF9" w14:textId="77777777" w:rsidTr="00EE7C15">
        <w:trPr>
          <w:trHeight w:val="227"/>
          <w:jc w:val="center"/>
        </w:trPr>
        <w:tc>
          <w:tcPr>
            <w:tcW w:w="800" w:type="dxa"/>
            <w:vMerge/>
            <w:tcBorders>
              <w:top w:val="nil"/>
              <w:left w:val="single" w:sz="4" w:space="0" w:color="auto"/>
              <w:bottom w:val="single" w:sz="4" w:space="0" w:color="auto"/>
              <w:right w:val="single" w:sz="4" w:space="0" w:color="auto"/>
            </w:tcBorders>
            <w:shd w:val="clear" w:color="auto" w:fill="1F497D" w:themeFill="text2"/>
            <w:vAlign w:val="center"/>
            <w:hideMark/>
          </w:tcPr>
          <w:p w14:paraId="38A6E597" w14:textId="77777777" w:rsidR="00BF4265" w:rsidRPr="00EE7C15" w:rsidRDefault="00BF4265" w:rsidP="00BF4265">
            <w:pPr>
              <w:jc w:val="center"/>
              <w:rPr>
                <w:rFonts w:ascii="Arial" w:hAnsi="Arial" w:cs="Arial"/>
                <w:color w:val="000000"/>
                <w:lang w:val="es-CO" w:eastAsia="es-CO"/>
              </w:rPr>
            </w:pPr>
          </w:p>
        </w:tc>
        <w:tc>
          <w:tcPr>
            <w:tcW w:w="1200" w:type="dxa"/>
            <w:tcBorders>
              <w:top w:val="nil"/>
              <w:left w:val="nil"/>
              <w:bottom w:val="single" w:sz="4" w:space="0" w:color="auto"/>
              <w:right w:val="single" w:sz="4" w:space="0" w:color="auto"/>
            </w:tcBorders>
            <w:shd w:val="clear" w:color="000000" w:fill="FFFFFF"/>
            <w:noWrap/>
            <w:vAlign w:val="center"/>
            <w:hideMark/>
          </w:tcPr>
          <w:p w14:paraId="75C2AEEA"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OC</w:t>
            </w:r>
          </w:p>
        </w:tc>
        <w:tc>
          <w:tcPr>
            <w:tcW w:w="972" w:type="dxa"/>
            <w:tcBorders>
              <w:top w:val="nil"/>
              <w:left w:val="nil"/>
              <w:bottom w:val="single" w:sz="4" w:space="0" w:color="auto"/>
              <w:right w:val="single" w:sz="4" w:space="0" w:color="auto"/>
            </w:tcBorders>
            <w:shd w:val="clear" w:color="000000" w:fill="FFFFFF"/>
            <w:noWrap/>
            <w:vAlign w:val="center"/>
            <w:hideMark/>
          </w:tcPr>
          <w:p w14:paraId="48BD37C6"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5</w:t>
            </w:r>
          </w:p>
        </w:tc>
        <w:tc>
          <w:tcPr>
            <w:tcW w:w="851" w:type="dxa"/>
            <w:vMerge/>
            <w:tcBorders>
              <w:top w:val="nil"/>
              <w:left w:val="single" w:sz="4" w:space="0" w:color="auto"/>
              <w:bottom w:val="single" w:sz="4" w:space="0" w:color="auto"/>
              <w:right w:val="single" w:sz="4" w:space="0" w:color="auto"/>
            </w:tcBorders>
            <w:vAlign w:val="center"/>
            <w:hideMark/>
          </w:tcPr>
          <w:p w14:paraId="1E118F02" w14:textId="77777777" w:rsidR="00BF4265" w:rsidRPr="00EE7C15" w:rsidRDefault="00BF4265" w:rsidP="00BF4265">
            <w:pPr>
              <w:jc w:val="center"/>
              <w:rPr>
                <w:rFonts w:ascii="Arial" w:hAnsi="Arial" w:cs="Arial"/>
                <w:color w:val="000000"/>
                <w:lang w:val="es-CO" w:eastAsia="es-CO"/>
              </w:rPr>
            </w:pPr>
          </w:p>
        </w:tc>
        <w:tc>
          <w:tcPr>
            <w:tcW w:w="1134" w:type="dxa"/>
            <w:tcBorders>
              <w:top w:val="nil"/>
              <w:left w:val="nil"/>
              <w:bottom w:val="single" w:sz="4" w:space="0" w:color="auto"/>
              <w:right w:val="single" w:sz="4" w:space="0" w:color="auto"/>
            </w:tcBorders>
            <w:shd w:val="clear" w:color="000000" w:fill="FFFFFF"/>
            <w:noWrap/>
            <w:vAlign w:val="center"/>
            <w:hideMark/>
          </w:tcPr>
          <w:p w14:paraId="22A7FEAB"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36</w:t>
            </w:r>
          </w:p>
        </w:tc>
        <w:tc>
          <w:tcPr>
            <w:tcW w:w="992" w:type="dxa"/>
            <w:vMerge/>
            <w:tcBorders>
              <w:top w:val="nil"/>
              <w:left w:val="single" w:sz="4" w:space="0" w:color="auto"/>
              <w:bottom w:val="single" w:sz="4" w:space="0" w:color="auto"/>
              <w:right w:val="single" w:sz="4" w:space="0" w:color="auto"/>
            </w:tcBorders>
            <w:vAlign w:val="center"/>
            <w:hideMark/>
          </w:tcPr>
          <w:p w14:paraId="21E1AFC7" w14:textId="77777777" w:rsidR="00BF4265" w:rsidRPr="00EE7C15" w:rsidRDefault="00BF4265" w:rsidP="00BF4265">
            <w:pPr>
              <w:jc w:val="center"/>
              <w:rPr>
                <w:rFonts w:ascii="Arial" w:hAnsi="Arial" w:cs="Arial"/>
                <w:color w:val="000000"/>
                <w:lang w:val="es-CO" w:eastAsia="es-CO"/>
              </w:rPr>
            </w:pPr>
          </w:p>
        </w:tc>
      </w:tr>
      <w:tr w:rsidR="00BF4265" w:rsidRPr="00EE7C15" w14:paraId="2F2029CE" w14:textId="77777777" w:rsidTr="00EE7C15">
        <w:trPr>
          <w:trHeight w:val="227"/>
          <w:jc w:val="center"/>
        </w:trPr>
        <w:tc>
          <w:tcPr>
            <w:tcW w:w="800" w:type="dxa"/>
            <w:vMerge/>
            <w:tcBorders>
              <w:top w:val="nil"/>
              <w:left w:val="single" w:sz="4" w:space="0" w:color="auto"/>
              <w:bottom w:val="single" w:sz="4" w:space="0" w:color="auto"/>
              <w:right w:val="single" w:sz="4" w:space="0" w:color="auto"/>
            </w:tcBorders>
            <w:shd w:val="clear" w:color="auto" w:fill="1F497D" w:themeFill="text2"/>
            <w:vAlign w:val="center"/>
            <w:hideMark/>
          </w:tcPr>
          <w:p w14:paraId="15ED8AA4" w14:textId="77777777" w:rsidR="00BF4265" w:rsidRPr="00EE7C15" w:rsidRDefault="00BF4265" w:rsidP="00BF4265">
            <w:pPr>
              <w:jc w:val="center"/>
              <w:rPr>
                <w:rFonts w:ascii="Arial" w:hAnsi="Arial" w:cs="Arial"/>
                <w:color w:val="000000"/>
                <w:lang w:val="es-CO" w:eastAsia="es-CO"/>
              </w:rPr>
            </w:pPr>
          </w:p>
        </w:tc>
        <w:tc>
          <w:tcPr>
            <w:tcW w:w="1200" w:type="dxa"/>
            <w:tcBorders>
              <w:top w:val="nil"/>
              <w:left w:val="nil"/>
              <w:bottom w:val="single" w:sz="4" w:space="0" w:color="auto"/>
              <w:right w:val="single" w:sz="4" w:space="0" w:color="auto"/>
            </w:tcBorders>
            <w:shd w:val="clear" w:color="000000" w:fill="FFFFFF"/>
            <w:noWrap/>
            <w:vAlign w:val="center"/>
            <w:hideMark/>
          </w:tcPr>
          <w:p w14:paraId="54EC7F9B"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OGI</w:t>
            </w:r>
          </w:p>
        </w:tc>
        <w:tc>
          <w:tcPr>
            <w:tcW w:w="972" w:type="dxa"/>
            <w:tcBorders>
              <w:top w:val="nil"/>
              <w:left w:val="nil"/>
              <w:bottom w:val="single" w:sz="4" w:space="0" w:color="auto"/>
              <w:right w:val="single" w:sz="4" w:space="0" w:color="auto"/>
            </w:tcBorders>
            <w:shd w:val="clear" w:color="000000" w:fill="FFFFFF"/>
            <w:noWrap/>
            <w:vAlign w:val="center"/>
            <w:hideMark/>
          </w:tcPr>
          <w:p w14:paraId="0FE848D5"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5</w:t>
            </w:r>
          </w:p>
        </w:tc>
        <w:tc>
          <w:tcPr>
            <w:tcW w:w="851" w:type="dxa"/>
            <w:vMerge/>
            <w:tcBorders>
              <w:top w:val="nil"/>
              <w:left w:val="single" w:sz="4" w:space="0" w:color="auto"/>
              <w:bottom w:val="single" w:sz="4" w:space="0" w:color="auto"/>
              <w:right w:val="single" w:sz="4" w:space="0" w:color="auto"/>
            </w:tcBorders>
            <w:vAlign w:val="center"/>
            <w:hideMark/>
          </w:tcPr>
          <w:p w14:paraId="5D3EDFF4" w14:textId="77777777" w:rsidR="00BF4265" w:rsidRPr="00EE7C15" w:rsidRDefault="00BF4265" w:rsidP="00BF4265">
            <w:pPr>
              <w:jc w:val="center"/>
              <w:rPr>
                <w:rFonts w:ascii="Arial" w:hAnsi="Arial" w:cs="Arial"/>
                <w:color w:val="000000"/>
                <w:lang w:val="es-CO" w:eastAsia="es-CO"/>
              </w:rPr>
            </w:pPr>
          </w:p>
        </w:tc>
        <w:tc>
          <w:tcPr>
            <w:tcW w:w="1134" w:type="dxa"/>
            <w:tcBorders>
              <w:top w:val="nil"/>
              <w:left w:val="nil"/>
              <w:bottom w:val="single" w:sz="4" w:space="0" w:color="auto"/>
              <w:right w:val="single" w:sz="4" w:space="0" w:color="auto"/>
            </w:tcBorders>
            <w:shd w:val="clear" w:color="000000" w:fill="FFFFFF"/>
            <w:noWrap/>
            <w:vAlign w:val="center"/>
            <w:hideMark/>
          </w:tcPr>
          <w:p w14:paraId="502285E8"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147</w:t>
            </w:r>
          </w:p>
        </w:tc>
        <w:tc>
          <w:tcPr>
            <w:tcW w:w="992" w:type="dxa"/>
            <w:vMerge/>
            <w:tcBorders>
              <w:top w:val="nil"/>
              <w:left w:val="single" w:sz="4" w:space="0" w:color="auto"/>
              <w:bottom w:val="single" w:sz="4" w:space="0" w:color="auto"/>
              <w:right w:val="single" w:sz="4" w:space="0" w:color="auto"/>
            </w:tcBorders>
            <w:vAlign w:val="center"/>
            <w:hideMark/>
          </w:tcPr>
          <w:p w14:paraId="5777EF32" w14:textId="77777777" w:rsidR="00BF4265" w:rsidRPr="00EE7C15" w:rsidRDefault="00BF4265" w:rsidP="00BF4265">
            <w:pPr>
              <w:jc w:val="center"/>
              <w:rPr>
                <w:rFonts w:ascii="Arial" w:hAnsi="Arial" w:cs="Arial"/>
                <w:color w:val="000000"/>
                <w:lang w:val="es-CO" w:eastAsia="es-CO"/>
              </w:rPr>
            </w:pPr>
          </w:p>
        </w:tc>
      </w:tr>
      <w:tr w:rsidR="00BF4265" w:rsidRPr="00EE7C15" w14:paraId="23FF0C17" w14:textId="77777777" w:rsidTr="00EE7C15">
        <w:trPr>
          <w:trHeight w:val="227"/>
          <w:jc w:val="center"/>
        </w:trPr>
        <w:tc>
          <w:tcPr>
            <w:tcW w:w="800" w:type="dxa"/>
            <w:vMerge/>
            <w:tcBorders>
              <w:top w:val="nil"/>
              <w:left w:val="single" w:sz="4" w:space="0" w:color="auto"/>
              <w:bottom w:val="single" w:sz="4" w:space="0" w:color="auto"/>
              <w:right w:val="single" w:sz="4" w:space="0" w:color="auto"/>
            </w:tcBorders>
            <w:shd w:val="clear" w:color="auto" w:fill="1F497D" w:themeFill="text2"/>
            <w:vAlign w:val="center"/>
            <w:hideMark/>
          </w:tcPr>
          <w:p w14:paraId="7FF0991A" w14:textId="77777777" w:rsidR="00BF4265" w:rsidRPr="00EE7C15" w:rsidRDefault="00BF4265" w:rsidP="00BF4265">
            <w:pPr>
              <w:jc w:val="center"/>
              <w:rPr>
                <w:rFonts w:ascii="Arial" w:hAnsi="Arial" w:cs="Arial"/>
                <w:color w:val="000000"/>
                <w:lang w:val="es-CO" w:eastAsia="es-CO"/>
              </w:rPr>
            </w:pPr>
          </w:p>
        </w:tc>
        <w:tc>
          <w:tcPr>
            <w:tcW w:w="1200" w:type="dxa"/>
            <w:tcBorders>
              <w:top w:val="nil"/>
              <w:left w:val="nil"/>
              <w:bottom w:val="single" w:sz="4" w:space="0" w:color="auto"/>
              <w:right w:val="single" w:sz="4" w:space="0" w:color="auto"/>
            </w:tcBorders>
            <w:shd w:val="clear" w:color="000000" w:fill="FFFFFF"/>
            <w:noWrap/>
            <w:vAlign w:val="center"/>
            <w:hideMark/>
          </w:tcPr>
          <w:p w14:paraId="4C2E6F68"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OGP</w:t>
            </w:r>
          </w:p>
        </w:tc>
        <w:tc>
          <w:tcPr>
            <w:tcW w:w="972" w:type="dxa"/>
            <w:tcBorders>
              <w:top w:val="nil"/>
              <w:left w:val="nil"/>
              <w:bottom w:val="single" w:sz="4" w:space="0" w:color="auto"/>
              <w:right w:val="single" w:sz="4" w:space="0" w:color="auto"/>
            </w:tcBorders>
            <w:shd w:val="clear" w:color="000000" w:fill="FFFFFF"/>
            <w:noWrap/>
            <w:vAlign w:val="center"/>
            <w:hideMark/>
          </w:tcPr>
          <w:p w14:paraId="2C74D774"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2</w:t>
            </w:r>
          </w:p>
        </w:tc>
        <w:tc>
          <w:tcPr>
            <w:tcW w:w="851" w:type="dxa"/>
            <w:vMerge/>
            <w:tcBorders>
              <w:top w:val="nil"/>
              <w:left w:val="single" w:sz="4" w:space="0" w:color="auto"/>
              <w:bottom w:val="single" w:sz="4" w:space="0" w:color="auto"/>
              <w:right w:val="single" w:sz="4" w:space="0" w:color="auto"/>
            </w:tcBorders>
            <w:vAlign w:val="center"/>
            <w:hideMark/>
          </w:tcPr>
          <w:p w14:paraId="197A3B7C" w14:textId="77777777" w:rsidR="00BF4265" w:rsidRPr="00EE7C15" w:rsidRDefault="00BF4265" w:rsidP="00BF4265">
            <w:pPr>
              <w:jc w:val="center"/>
              <w:rPr>
                <w:rFonts w:ascii="Arial" w:hAnsi="Arial" w:cs="Arial"/>
                <w:color w:val="000000"/>
                <w:lang w:val="es-CO" w:eastAsia="es-CO"/>
              </w:rPr>
            </w:pPr>
          </w:p>
        </w:tc>
        <w:tc>
          <w:tcPr>
            <w:tcW w:w="1134" w:type="dxa"/>
            <w:tcBorders>
              <w:top w:val="nil"/>
              <w:left w:val="nil"/>
              <w:bottom w:val="single" w:sz="4" w:space="0" w:color="auto"/>
              <w:right w:val="single" w:sz="4" w:space="0" w:color="auto"/>
            </w:tcBorders>
            <w:shd w:val="clear" w:color="000000" w:fill="FFFFFF"/>
            <w:noWrap/>
            <w:vAlign w:val="center"/>
            <w:hideMark/>
          </w:tcPr>
          <w:p w14:paraId="0148BC52"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16</w:t>
            </w:r>
          </w:p>
        </w:tc>
        <w:tc>
          <w:tcPr>
            <w:tcW w:w="992" w:type="dxa"/>
            <w:vMerge/>
            <w:tcBorders>
              <w:top w:val="nil"/>
              <w:left w:val="single" w:sz="4" w:space="0" w:color="auto"/>
              <w:bottom w:val="single" w:sz="4" w:space="0" w:color="auto"/>
              <w:right w:val="single" w:sz="4" w:space="0" w:color="auto"/>
            </w:tcBorders>
            <w:vAlign w:val="center"/>
            <w:hideMark/>
          </w:tcPr>
          <w:p w14:paraId="5E6D5913" w14:textId="77777777" w:rsidR="00BF4265" w:rsidRPr="00EE7C15" w:rsidRDefault="00BF4265" w:rsidP="00BF4265">
            <w:pPr>
              <w:jc w:val="center"/>
              <w:rPr>
                <w:rFonts w:ascii="Arial" w:hAnsi="Arial" w:cs="Arial"/>
                <w:color w:val="000000"/>
                <w:lang w:val="es-CO" w:eastAsia="es-CO"/>
              </w:rPr>
            </w:pPr>
          </w:p>
        </w:tc>
      </w:tr>
      <w:tr w:rsidR="00BF4265" w:rsidRPr="00EE7C15" w14:paraId="5F33772A" w14:textId="77777777" w:rsidTr="00EE7C15">
        <w:trPr>
          <w:trHeight w:val="227"/>
          <w:jc w:val="center"/>
        </w:trPr>
        <w:tc>
          <w:tcPr>
            <w:tcW w:w="800" w:type="dxa"/>
            <w:vMerge/>
            <w:tcBorders>
              <w:top w:val="nil"/>
              <w:left w:val="single" w:sz="4" w:space="0" w:color="auto"/>
              <w:bottom w:val="single" w:sz="4" w:space="0" w:color="auto"/>
              <w:right w:val="single" w:sz="4" w:space="0" w:color="auto"/>
            </w:tcBorders>
            <w:shd w:val="clear" w:color="auto" w:fill="1F497D" w:themeFill="text2"/>
            <w:vAlign w:val="center"/>
            <w:hideMark/>
          </w:tcPr>
          <w:p w14:paraId="0A7F99A9" w14:textId="77777777" w:rsidR="00BF4265" w:rsidRPr="00EE7C15" w:rsidRDefault="00BF4265" w:rsidP="00BF4265">
            <w:pPr>
              <w:jc w:val="center"/>
              <w:rPr>
                <w:rFonts w:ascii="Arial" w:hAnsi="Arial" w:cs="Arial"/>
                <w:color w:val="000000"/>
                <w:lang w:val="es-CO" w:eastAsia="es-CO"/>
              </w:rPr>
            </w:pPr>
          </w:p>
        </w:tc>
        <w:tc>
          <w:tcPr>
            <w:tcW w:w="1200" w:type="dxa"/>
            <w:tcBorders>
              <w:top w:val="nil"/>
              <w:left w:val="nil"/>
              <w:bottom w:val="single" w:sz="4" w:space="0" w:color="auto"/>
              <w:right w:val="single" w:sz="4" w:space="0" w:color="auto"/>
            </w:tcBorders>
            <w:shd w:val="clear" w:color="000000" w:fill="FFFFFF"/>
            <w:vAlign w:val="center"/>
            <w:hideMark/>
          </w:tcPr>
          <w:p w14:paraId="5C36B0EC"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OGP</w:t>
            </w:r>
            <w:r w:rsidRPr="00EE7C15">
              <w:rPr>
                <w:rFonts w:ascii="Arial" w:hAnsi="Arial" w:cs="Arial"/>
                <w:color w:val="000000"/>
                <w:lang w:val="es-CO" w:eastAsia="es-CO"/>
              </w:rPr>
              <w:br/>
              <w:t>OOF</w:t>
            </w:r>
          </w:p>
        </w:tc>
        <w:tc>
          <w:tcPr>
            <w:tcW w:w="972" w:type="dxa"/>
            <w:tcBorders>
              <w:top w:val="nil"/>
              <w:left w:val="nil"/>
              <w:bottom w:val="single" w:sz="4" w:space="0" w:color="auto"/>
              <w:right w:val="single" w:sz="4" w:space="0" w:color="auto"/>
            </w:tcBorders>
            <w:shd w:val="clear" w:color="000000" w:fill="FFFFFF"/>
            <w:noWrap/>
            <w:vAlign w:val="center"/>
            <w:hideMark/>
          </w:tcPr>
          <w:p w14:paraId="392E4758"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3</w:t>
            </w:r>
          </w:p>
        </w:tc>
        <w:tc>
          <w:tcPr>
            <w:tcW w:w="851" w:type="dxa"/>
            <w:vMerge/>
            <w:tcBorders>
              <w:top w:val="nil"/>
              <w:left w:val="single" w:sz="4" w:space="0" w:color="auto"/>
              <w:bottom w:val="single" w:sz="4" w:space="0" w:color="auto"/>
              <w:right w:val="single" w:sz="4" w:space="0" w:color="auto"/>
            </w:tcBorders>
            <w:vAlign w:val="center"/>
            <w:hideMark/>
          </w:tcPr>
          <w:p w14:paraId="3F73CD3E" w14:textId="77777777" w:rsidR="00BF4265" w:rsidRPr="00EE7C15" w:rsidRDefault="00BF4265" w:rsidP="00BF4265">
            <w:pPr>
              <w:jc w:val="center"/>
              <w:rPr>
                <w:rFonts w:ascii="Arial" w:hAnsi="Arial" w:cs="Arial"/>
                <w:color w:val="000000"/>
                <w:lang w:val="es-CO" w:eastAsia="es-CO"/>
              </w:rPr>
            </w:pPr>
          </w:p>
        </w:tc>
        <w:tc>
          <w:tcPr>
            <w:tcW w:w="1134" w:type="dxa"/>
            <w:tcBorders>
              <w:top w:val="nil"/>
              <w:left w:val="nil"/>
              <w:bottom w:val="single" w:sz="4" w:space="0" w:color="auto"/>
              <w:right w:val="single" w:sz="4" w:space="0" w:color="auto"/>
            </w:tcBorders>
            <w:shd w:val="clear" w:color="000000" w:fill="FFFFFF"/>
            <w:noWrap/>
            <w:vAlign w:val="center"/>
            <w:hideMark/>
          </w:tcPr>
          <w:p w14:paraId="589587EF" w14:textId="77777777" w:rsidR="00BF4265" w:rsidRPr="00EE7C15" w:rsidRDefault="00BF4265" w:rsidP="00BF4265">
            <w:pPr>
              <w:jc w:val="center"/>
              <w:rPr>
                <w:rFonts w:ascii="Arial" w:hAnsi="Arial" w:cs="Arial"/>
                <w:color w:val="000000"/>
                <w:lang w:val="es-CO" w:eastAsia="es-CO"/>
              </w:rPr>
            </w:pPr>
            <w:r w:rsidRPr="00EE7C15">
              <w:rPr>
                <w:rFonts w:ascii="Arial" w:hAnsi="Arial" w:cs="Arial"/>
                <w:color w:val="000000"/>
                <w:lang w:val="es-CO" w:eastAsia="es-CO"/>
              </w:rPr>
              <w:t>50</w:t>
            </w:r>
          </w:p>
        </w:tc>
        <w:tc>
          <w:tcPr>
            <w:tcW w:w="992" w:type="dxa"/>
            <w:vMerge/>
            <w:tcBorders>
              <w:top w:val="nil"/>
              <w:left w:val="single" w:sz="4" w:space="0" w:color="auto"/>
              <w:bottom w:val="single" w:sz="4" w:space="0" w:color="auto"/>
              <w:right w:val="single" w:sz="4" w:space="0" w:color="auto"/>
            </w:tcBorders>
            <w:vAlign w:val="center"/>
            <w:hideMark/>
          </w:tcPr>
          <w:p w14:paraId="7B8CAF71" w14:textId="77777777" w:rsidR="00BF4265" w:rsidRPr="00EE7C15" w:rsidRDefault="00BF4265" w:rsidP="00BF4265">
            <w:pPr>
              <w:jc w:val="center"/>
              <w:rPr>
                <w:rFonts w:ascii="Arial" w:hAnsi="Arial" w:cs="Arial"/>
                <w:color w:val="000000"/>
                <w:lang w:val="es-CO" w:eastAsia="es-CO"/>
              </w:rPr>
            </w:pPr>
          </w:p>
        </w:tc>
      </w:tr>
      <w:tr w:rsidR="00EE7C15" w:rsidRPr="00EE7C15" w14:paraId="41B99A5B" w14:textId="77777777" w:rsidTr="00EE7C15">
        <w:trPr>
          <w:trHeight w:val="227"/>
          <w:jc w:val="center"/>
        </w:trPr>
        <w:tc>
          <w:tcPr>
            <w:tcW w:w="2000" w:type="dxa"/>
            <w:gridSpan w:val="2"/>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546F5C80" w14:textId="77777777" w:rsidR="00BF4265" w:rsidRPr="00EE7C15" w:rsidRDefault="00BF426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TOTAL</w:t>
            </w:r>
          </w:p>
        </w:tc>
        <w:tc>
          <w:tcPr>
            <w:tcW w:w="1823"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14:paraId="4F3C76F6" w14:textId="77777777" w:rsidR="00BF4265" w:rsidRPr="00EE7C15" w:rsidRDefault="00BF426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88</w:t>
            </w:r>
          </w:p>
        </w:tc>
        <w:tc>
          <w:tcPr>
            <w:tcW w:w="2126"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14:paraId="5DAC9AC0" w14:textId="77777777" w:rsidR="00BF4265" w:rsidRPr="00EE7C15" w:rsidRDefault="00BF4265" w:rsidP="00BF4265">
            <w:pPr>
              <w:jc w:val="center"/>
              <w:rPr>
                <w:rFonts w:ascii="Arial" w:hAnsi="Arial" w:cs="Arial"/>
                <w:b/>
                <w:color w:val="FFFFFF" w:themeColor="background1"/>
                <w:lang w:val="es-CO" w:eastAsia="es-CO"/>
              </w:rPr>
            </w:pPr>
            <w:r w:rsidRPr="00EE7C15">
              <w:rPr>
                <w:rFonts w:ascii="Arial" w:hAnsi="Arial" w:cs="Arial"/>
                <w:b/>
                <w:color w:val="FFFFFF" w:themeColor="background1"/>
                <w:lang w:val="es-CO" w:eastAsia="es-CO"/>
              </w:rPr>
              <w:t>1.134</w:t>
            </w:r>
          </w:p>
        </w:tc>
      </w:tr>
    </w:tbl>
    <w:p w14:paraId="08637066" w14:textId="77777777" w:rsidR="00BF4265" w:rsidRPr="00233E43" w:rsidRDefault="00BF4265" w:rsidP="00BF4265">
      <w:pPr>
        <w:ind w:left="-11"/>
        <w:jc w:val="center"/>
        <w:rPr>
          <w:rFonts w:ascii="Arial" w:eastAsia="Calibri" w:hAnsi="Arial" w:cs="Arial"/>
          <w:sz w:val="16"/>
          <w:szCs w:val="16"/>
          <w:lang w:val="es-ES"/>
        </w:rPr>
      </w:pPr>
      <w:r w:rsidRPr="00233E43">
        <w:rPr>
          <w:rFonts w:ascii="Arial" w:eastAsia="Calibri" w:hAnsi="Arial" w:cs="Arial"/>
          <w:sz w:val="16"/>
          <w:szCs w:val="16"/>
          <w:lang w:val="es-ES"/>
        </w:rPr>
        <w:t>Fuente: Controles de Asistencia SOF y Oficinas Adscritas</w:t>
      </w:r>
    </w:p>
    <w:p w14:paraId="69DBBCA3" w14:textId="77777777" w:rsidR="00BF4265" w:rsidRPr="00233E43" w:rsidRDefault="00BF4265" w:rsidP="00BF4265">
      <w:pPr>
        <w:ind w:left="-11"/>
        <w:jc w:val="both"/>
        <w:rPr>
          <w:rFonts w:ascii="Arial" w:eastAsia="Calibri" w:hAnsi="Arial" w:cs="Arial"/>
          <w:sz w:val="14"/>
          <w:szCs w:val="14"/>
          <w:lang w:val="es-ES"/>
        </w:rPr>
      </w:pPr>
    </w:p>
    <w:p w14:paraId="2DE0B346" w14:textId="77777777" w:rsidR="00BF4265" w:rsidRPr="00233E43" w:rsidRDefault="00495AED" w:rsidP="00BF4265">
      <w:pPr>
        <w:ind w:left="-11"/>
        <w:jc w:val="both"/>
        <w:rPr>
          <w:rFonts w:ascii="Arial" w:eastAsia="Calibri" w:hAnsi="Arial" w:cs="Arial"/>
          <w:lang w:val="es-ES"/>
        </w:rPr>
      </w:pPr>
      <w:r w:rsidRPr="00233E43">
        <w:rPr>
          <w:rFonts w:ascii="Arial" w:eastAsia="Calibri" w:hAnsi="Arial" w:cs="Arial"/>
          <w:lang w:val="es-ES"/>
        </w:rPr>
        <w:t>L</w:t>
      </w:r>
      <w:r w:rsidR="00BF4265" w:rsidRPr="00233E43">
        <w:rPr>
          <w:rFonts w:ascii="Arial" w:eastAsia="Calibri" w:hAnsi="Arial" w:cs="Arial"/>
          <w:lang w:val="es-ES"/>
        </w:rPr>
        <w:t>a Subdirección de Ejecuciones Fiscales brindó talleres dirigidos a 14 entidades, según se detalla a continuación:</w:t>
      </w:r>
    </w:p>
    <w:p w14:paraId="204A5A26" w14:textId="77777777" w:rsidR="00BF4265" w:rsidRPr="00233E43" w:rsidRDefault="00BF4265" w:rsidP="00BF4265">
      <w:pPr>
        <w:ind w:left="-11"/>
        <w:jc w:val="both"/>
        <w:rPr>
          <w:rFonts w:ascii="Arial" w:eastAsia="Calibri" w:hAnsi="Arial" w:cs="Arial"/>
          <w:sz w:val="22"/>
          <w:szCs w:val="22"/>
          <w:lang w:val="es-ES"/>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5"/>
        <w:gridCol w:w="1217"/>
        <w:gridCol w:w="3281"/>
      </w:tblGrid>
      <w:tr w:rsidR="00EE7C15" w:rsidRPr="00EE7C15" w14:paraId="5F8AC2BC" w14:textId="77777777" w:rsidTr="004E533F">
        <w:trPr>
          <w:trHeight w:val="20"/>
          <w:tblHeader/>
          <w:jc w:val="center"/>
        </w:trPr>
        <w:tc>
          <w:tcPr>
            <w:tcW w:w="3489" w:type="dxa"/>
            <w:shd w:val="clear" w:color="auto" w:fill="1F497D" w:themeFill="text2"/>
            <w:tcMar>
              <w:top w:w="0" w:type="dxa"/>
              <w:left w:w="108" w:type="dxa"/>
              <w:bottom w:w="0" w:type="dxa"/>
              <w:right w:w="108" w:type="dxa"/>
            </w:tcMar>
            <w:hideMark/>
          </w:tcPr>
          <w:p w14:paraId="5F7135D9" w14:textId="77777777" w:rsidR="00BF4265" w:rsidRPr="00EE7C15" w:rsidRDefault="00BF4265" w:rsidP="00BF4265">
            <w:pPr>
              <w:ind w:left="-11"/>
              <w:jc w:val="center"/>
              <w:rPr>
                <w:rFonts w:ascii="Arial" w:eastAsia="Calibri" w:hAnsi="Arial" w:cs="Arial"/>
                <w:b/>
                <w:bCs/>
                <w:color w:val="FFFFFF" w:themeColor="background1"/>
                <w:lang w:val="es-ES" w:eastAsia="es-CO"/>
              </w:rPr>
            </w:pPr>
            <w:r w:rsidRPr="00EE7C15">
              <w:rPr>
                <w:rFonts w:ascii="Arial" w:eastAsia="Calibri" w:hAnsi="Arial" w:cs="Arial"/>
                <w:b/>
                <w:bCs/>
                <w:color w:val="FFFFFF" w:themeColor="background1"/>
                <w:lang w:val="es-ES" w:eastAsia="es-CO"/>
              </w:rPr>
              <w:t>Entidad</w:t>
            </w:r>
          </w:p>
        </w:tc>
        <w:tc>
          <w:tcPr>
            <w:tcW w:w="1127" w:type="dxa"/>
            <w:shd w:val="clear" w:color="auto" w:fill="1F497D" w:themeFill="text2"/>
            <w:tcMar>
              <w:top w:w="0" w:type="dxa"/>
              <w:left w:w="108" w:type="dxa"/>
              <w:bottom w:w="0" w:type="dxa"/>
              <w:right w:w="108" w:type="dxa"/>
            </w:tcMar>
            <w:hideMark/>
          </w:tcPr>
          <w:p w14:paraId="152BC211" w14:textId="77777777" w:rsidR="00BF4265" w:rsidRPr="00EE7C15" w:rsidRDefault="00BF4265" w:rsidP="00BF4265">
            <w:pPr>
              <w:ind w:left="-11"/>
              <w:jc w:val="center"/>
              <w:rPr>
                <w:rFonts w:ascii="Arial" w:eastAsia="Calibri" w:hAnsi="Arial" w:cs="Arial"/>
                <w:b/>
                <w:bCs/>
                <w:color w:val="FFFFFF" w:themeColor="background1"/>
                <w:lang w:val="es-ES" w:eastAsia="es-CO"/>
              </w:rPr>
            </w:pPr>
            <w:r w:rsidRPr="00EE7C15">
              <w:rPr>
                <w:rFonts w:ascii="Arial" w:eastAsia="Calibri" w:hAnsi="Arial" w:cs="Arial"/>
                <w:b/>
                <w:bCs/>
                <w:color w:val="FFFFFF" w:themeColor="background1"/>
                <w:lang w:val="es-ES" w:eastAsia="es-CO"/>
              </w:rPr>
              <w:t>Asistentes</w:t>
            </w:r>
          </w:p>
        </w:tc>
        <w:tc>
          <w:tcPr>
            <w:tcW w:w="3317" w:type="dxa"/>
            <w:shd w:val="clear" w:color="auto" w:fill="1F497D" w:themeFill="text2"/>
            <w:tcMar>
              <w:top w:w="0" w:type="dxa"/>
              <w:left w:w="108" w:type="dxa"/>
              <w:bottom w:w="0" w:type="dxa"/>
              <w:right w:w="108" w:type="dxa"/>
            </w:tcMar>
            <w:hideMark/>
          </w:tcPr>
          <w:p w14:paraId="4AC0BFCC" w14:textId="77777777" w:rsidR="00BF4265" w:rsidRPr="00EE7C15" w:rsidRDefault="00BF4265" w:rsidP="00BF4265">
            <w:pPr>
              <w:ind w:left="-11"/>
              <w:jc w:val="center"/>
              <w:rPr>
                <w:rFonts w:ascii="Arial" w:eastAsia="Calibri" w:hAnsi="Arial" w:cs="Arial"/>
                <w:b/>
                <w:bCs/>
                <w:color w:val="FFFFFF" w:themeColor="background1"/>
                <w:lang w:val="es-ES" w:eastAsia="es-CO"/>
              </w:rPr>
            </w:pPr>
            <w:r w:rsidRPr="00EE7C15">
              <w:rPr>
                <w:rFonts w:ascii="Arial" w:eastAsia="Calibri" w:hAnsi="Arial" w:cs="Arial"/>
                <w:b/>
                <w:bCs/>
                <w:color w:val="FFFFFF" w:themeColor="background1"/>
                <w:lang w:val="es-ES" w:eastAsia="es-CO"/>
              </w:rPr>
              <w:t>Temario general</w:t>
            </w:r>
          </w:p>
        </w:tc>
      </w:tr>
      <w:tr w:rsidR="00905EAD" w:rsidRPr="00905EAD" w14:paraId="1507A617"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695D8707"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Secretaría General</w:t>
            </w:r>
          </w:p>
        </w:tc>
        <w:tc>
          <w:tcPr>
            <w:tcW w:w="1127" w:type="dxa"/>
            <w:shd w:val="clear" w:color="auto" w:fill="FFFFFF" w:themeFill="background1"/>
            <w:tcMar>
              <w:top w:w="0" w:type="dxa"/>
              <w:left w:w="108" w:type="dxa"/>
              <w:bottom w:w="0" w:type="dxa"/>
              <w:right w:w="108" w:type="dxa"/>
            </w:tcMar>
            <w:hideMark/>
          </w:tcPr>
          <w:p w14:paraId="4412047D"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2</w:t>
            </w:r>
          </w:p>
        </w:tc>
        <w:tc>
          <w:tcPr>
            <w:tcW w:w="3317" w:type="dxa"/>
            <w:vMerge w:val="restart"/>
            <w:shd w:val="clear" w:color="auto" w:fill="FFFFFF" w:themeFill="background1"/>
            <w:tcMar>
              <w:top w:w="0" w:type="dxa"/>
              <w:left w:w="108" w:type="dxa"/>
              <w:bottom w:w="0" w:type="dxa"/>
              <w:right w:w="108" w:type="dxa"/>
            </w:tcMar>
            <w:vAlign w:val="center"/>
            <w:hideMark/>
          </w:tcPr>
          <w:p w14:paraId="02430D4D" w14:textId="77777777" w:rsidR="00BF4265" w:rsidRPr="00905EAD" w:rsidRDefault="00BF4265" w:rsidP="00AE5E5A">
            <w:pPr>
              <w:numPr>
                <w:ilvl w:val="0"/>
                <w:numId w:val="55"/>
              </w:numPr>
              <w:contextualSpacing/>
              <w:jc w:val="both"/>
              <w:rPr>
                <w:rFonts w:ascii="Arial" w:hAnsi="Arial" w:cs="Arial"/>
              </w:rPr>
            </w:pPr>
            <w:r w:rsidRPr="00905EAD">
              <w:rPr>
                <w:rFonts w:ascii="Arial" w:hAnsi="Arial" w:cs="Arial"/>
              </w:rPr>
              <w:t>Constitución de Título Ejecutivo</w:t>
            </w:r>
          </w:p>
          <w:p w14:paraId="6161E6F0" w14:textId="77777777" w:rsidR="00BF4265" w:rsidRPr="00905EAD" w:rsidRDefault="00BF4265" w:rsidP="004E533F">
            <w:pPr>
              <w:numPr>
                <w:ilvl w:val="0"/>
                <w:numId w:val="55"/>
              </w:numPr>
              <w:contextualSpacing/>
              <w:jc w:val="both"/>
              <w:rPr>
                <w:rFonts w:ascii="Arial" w:hAnsi="Arial" w:cs="Arial"/>
              </w:rPr>
            </w:pPr>
            <w:r w:rsidRPr="00905EAD">
              <w:rPr>
                <w:rFonts w:ascii="Arial" w:hAnsi="Arial" w:cs="Arial"/>
              </w:rPr>
              <w:t>Requisitos de procedibilidad del Título</w:t>
            </w:r>
            <w:r w:rsidR="00905EAD">
              <w:rPr>
                <w:rFonts w:ascii="Arial" w:hAnsi="Arial" w:cs="Arial"/>
              </w:rPr>
              <w:t xml:space="preserve"> </w:t>
            </w:r>
            <w:r w:rsidRPr="00905EAD">
              <w:rPr>
                <w:rFonts w:ascii="Arial" w:hAnsi="Arial" w:cs="Arial"/>
              </w:rPr>
              <w:t>Ejecutivo</w:t>
            </w:r>
          </w:p>
          <w:p w14:paraId="03E5663A" w14:textId="77777777" w:rsidR="00BF4265" w:rsidRPr="00905EAD" w:rsidRDefault="00BF4265" w:rsidP="00AE5E5A">
            <w:pPr>
              <w:numPr>
                <w:ilvl w:val="0"/>
                <w:numId w:val="55"/>
              </w:numPr>
              <w:contextualSpacing/>
              <w:jc w:val="both"/>
              <w:rPr>
                <w:rFonts w:ascii="Arial" w:hAnsi="Arial" w:cs="Arial"/>
              </w:rPr>
            </w:pPr>
            <w:r w:rsidRPr="00905EAD">
              <w:rPr>
                <w:rFonts w:ascii="Arial" w:hAnsi="Arial" w:cs="Arial"/>
              </w:rPr>
              <w:t>Notificaciones</w:t>
            </w:r>
          </w:p>
          <w:p w14:paraId="128F6BCE" w14:textId="77777777" w:rsidR="00BF4265" w:rsidRPr="00905EAD" w:rsidRDefault="00BF4265" w:rsidP="00AE5E5A">
            <w:pPr>
              <w:numPr>
                <w:ilvl w:val="0"/>
                <w:numId w:val="55"/>
              </w:numPr>
              <w:contextualSpacing/>
              <w:jc w:val="both"/>
              <w:rPr>
                <w:rFonts w:ascii="Arial" w:hAnsi="Arial" w:cs="Arial"/>
              </w:rPr>
            </w:pPr>
            <w:r w:rsidRPr="00905EAD">
              <w:rPr>
                <w:rFonts w:ascii="Arial" w:hAnsi="Arial" w:cs="Arial"/>
              </w:rPr>
              <w:t>Personas jurídicas liquidadas</w:t>
            </w:r>
          </w:p>
          <w:p w14:paraId="2327822C" w14:textId="77777777" w:rsidR="00BF4265" w:rsidRPr="00905EAD" w:rsidRDefault="00BF4265" w:rsidP="00AE5E5A">
            <w:pPr>
              <w:numPr>
                <w:ilvl w:val="0"/>
                <w:numId w:val="55"/>
              </w:numPr>
              <w:contextualSpacing/>
              <w:jc w:val="both"/>
              <w:rPr>
                <w:rFonts w:ascii="Arial" w:hAnsi="Arial" w:cs="Arial"/>
              </w:rPr>
            </w:pPr>
            <w:r w:rsidRPr="00905EAD">
              <w:rPr>
                <w:rFonts w:ascii="Arial" w:hAnsi="Arial" w:cs="Arial"/>
              </w:rPr>
              <w:t>Cobro coactivo de costas procesales</w:t>
            </w:r>
          </w:p>
          <w:p w14:paraId="3DB99EA3" w14:textId="77777777" w:rsidR="00BF4265" w:rsidRPr="00905EAD" w:rsidRDefault="00BF4265" w:rsidP="00AE5E5A">
            <w:pPr>
              <w:numPr>
                <w:ilvl w:val="0"/>
                <w:numId w:val="55"/>
              </w:numPr>
              <w:contextualSpacing/>
              <w:jc w:val="both"/>
              <w:rPr>
                <w:rFonts w:ascii="Arial" w:hAnsi="Arial" w:cs="Arial"/>
              </w:rPr>
            </w:pPr>
            <w:r w:rsidRPr="00905EAD">
              <w:rPr>
                <w:rFonts w:ascii="Arial" w:hAnsi="Arial" w:cs="Arial"/>
              </w:rPr>
              <w:lastRenderedPageBreak/>
              <w:t>Depuración de cartera</w:t>
            </w:r>
          </w:p>
        </w:tc>
      </w:tr>
      <w:tr w:rsidR="00905EAD" w:rsidRPr="00905EAD" w14:paraId="728AFBCF"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617B6FC9"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Secretaría de Integración Social</w:t>
            </w:r>
          </w:p>
        </w:tc>
        <w:tc>
          <w:tcPr>
            <w:tcW w:w="1127" w:type="dxa"/>
            <w:shd w:val="clear" w:color="auto" w:fill="FFFFFF" w:themeFill="background1"/>
            <w:tcMar>
              <w:top w:w="0" w:type="dxa"/>
              <w:left w:w="108" w:type="dxa"/>
              <w:bottom w:w="0" w:type="dxa"/>
              <w:right w:w="108" w:type="dxa"/>
            </w:tcMar>
            <w:hideMark/>
          </w:tcPr>
          <w:p w14:paraId="577C4B09"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2</w:t>
            </w:r>
          </w:p>
        </w:tc>
        <w:tc>
          <w:tcPr>
            <w:tcW w:w="3317" w:type="dxa"/>
            <w:vMerge/>
            <w:shd w:val="clear" w:color="auto" w:fill="FFFFFF" w:themeFill="background1"/>
            <w:vAlign w:val="center"/>
            <w:hideMark/>
          </w:tcPr>
          <w:p w14:paraId="56576A04" w14:textId="77777777" w:rsidR="00BF4265" w:rsidRPr="00905EAD" w:rsidRDefault="00BF4265" w:rsidP="00BF4265">
            <w:pPr>
              <w:ind w:left="-11"/>
              <w:jc w:val="both"/>
              <w:rPr>
                <w:rFonts w:ascii="Arial" w:hAnsi="Arial" w:cs="Arial"/>
              </w:rPr>
            </w:pPr>
          </w:p>
        </w:tc>
      </w:tr>
      <w:tr w:rsidR="00905EAD" w:rsidRPr="00905EAD" w14:paraId="124758ED"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58EB24AA"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Secretaría de Desarrollo Económico</w:t>
            </w:r>
          </w:p>
        </w:tc>
        <w:tc>
          <w:tcPr>
            <w:tcW w:w="1127" w:type="dxa"/>
            <w:shd w:val="clear" w:color="auto" w:fill="FFFFFF" w:themeFill="background1"/>
            <w:tcMar>
              <w:top w:w="0" w:type="dxa"/>
              <w:left w:w="108" w:type="dxa"/>
              <w:bottom w:w="0" w:type="dxa"/>
              <w:right w:w="108" w:type="dxa"/>
            </w:tcMar>
            <w:hideMark/>
          </w:tcPr>
          <w:p w14:paraId="4FEA8053"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3</w:t>
            </w:r>
          </w:p>
        </w:tc>
        <w:tc>
          <w:tcPr>
            <w:tcW w:w="3317" w:type="dxa"/>
            <w:vMerge/>
            <w:shd w:val="clear" w:color="auto" w:fill="FFFFFF" w:themeFill="background1"/>
            <w:vAlign w:val="center"/>
            <w:hideMark/>
          </w:tcPr>
          <w:p w14:paraId="7249BF93" w14:textId="77777777" w:rsidR="00BF4265" w:rsidRPr="00905EAD" w:rsidRDefault="00BF4265" w:rsidP="00BF4265">
            <w:pPr>
              <w:ind w:left="-11"/>
              <w:jc w:val="both"/>
              <w:rPr>
                <w:rFonts w:ascii="Arial" w:hAnsi="Arial" w:cs="Arial"/>
              </w:rPr>
            </w:pPr>
          </w:p>
        </w:tc>
      </w:tr>
      <w:tr w:rsidR="00905EAD" w:rsidRPr="00905EAD" w14:paraId="586C795C"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562B2C93"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Secretaría de Ambiente</w:t>
            </w:r>
          </w:p>
        </w:tc>
        <w:tc>
          <w:tcPr>
            <w:tcW w:w="1127" w:type="dxa"/>
            <w:shd w:val="clear" w:color="auto" w:fill="FFFFFF" w:themeFill="background1"/>
            <w:tcMar>
              <w:top w:w="0" w:type="dxa"/>
              <w:left w:w="108" w:type="dxa"/>
              <w:bottom w:w="0" w:type="dxa"/>
              <w:right w:w="108" w:type="dxa"/>
            </w:tcMar>
            <w:hideMark/>
          </w:tcPr>
          <w:p w14:paraId="5159F13F"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10</w:t>
            </w:r>
          </w:p>
        </w:tc>
        <w:tc>
          <w:tcPr>
            <w:tcW w:w="3317" w:type="dxa"/>
            <w:vMerge/>
            <w:shd w:val="clear" w:color="auto" w:fill="FFFFFF" w:themeFill="background1"/>
            <w:vAlign w:val="center"/>
            <w:hideMark/>
          </w:tcPr>
          <w:p w14:paraId="0288E2AB" w14:textId="77777777" w:rsidR="00BF4265" w:rsidRPr="00905EAD" w:rsidRDefault="00BF4265" w:rsidP="00BF4265">
            <w:pPr>
              <w:ind w:left="-11"/>
              <w:jc w:val="both"/>
              <w:rPr>
                <w:rFonts w:ascii="Arial" w:hAnsi="Arial" w:cs="Arial"/>
              </w:rPr>
            </w:pPr>
          </w:p>
        </w:tc>
      </w:tr>
      <w:tr w:rsidR="00905EAD" w:rsidRPr="00905EAD" w14:paraId="17A768FA"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5478A3F3"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Secretaría de Hábitat</w:t>
            </w:r>
          </w:p>
        </w:tc>
        <w:tc>
          <w:tcPr>
            <w:tcW w:w="1127" w:type="dxa"/>
            <w:shd w:val="clear" w:color="auto" w:fill="FFFFFF" w:themeFill="background1"/>
            <w:tcMar>
              <w:top w:w="0" w:type="dxa"/>
              <w:left w:w="108" w:type="dxa"/>
              <w:bottom w:w="0" w:type="dxa"/>
              <w:right w:w="108" w:type="dxa"/>
            </w:tcMar>
            <w:hideMark/>
          </w:tcPr>
          <w:p w14:paraId="333696D7"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5</w:t>
            </w:r>
          </w:p>
        </w:tc>
        <w:tc>
          <w:tcPr>
            <w:tcW w:w="3317" w:type="dxa"/>
            <w:vMerge/>
            <w:shd w:val="clear" w:color="auto" w:fill="FFFFFF" w:themeFill="background1"/>
            <w:vAlign w:val="center"/>
            <w:hideMark/>
          </w:tcPr>
          <w:p w14:paraId="50458FB8" w14:textId="77777777" w:rsidR="00BF4265" w:rsidRPr="00905EAD" w:rsidRDefault="00BF4265" w:rsidP="00BF4265">
            <w:pPr>
              <w:ind w:left="-11"/>
              <w:jc w:val="both"/>
              <w:rPr>
                <w:rFonts w:ascii="Arial" w:hAnsi="Arial" w:cs="Arial"/>
              </w:rPr>
            </w:pPr>
          </w:p>
        </w:tc>
      </w:tr>
      <w:tr w:rsidR="00905EAD" w:rsidRPr="00905EAD" w14:paraId="32C12753"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0C72FE37"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Secretaría Distrital de Educación</w:t>
            </w:r>
          </w:p>
        </w:tc>
        <w:tc>
          <w:tcPr>
            <w:tcW w:w="1127" w:type="dxa"/>
            <w:shd w:val="clear" w:color="auto" w:fill="FFFFFF" w:themeFill="background1"/>
            <w:tcMar>
              <w:top w:w="0" w:type="dxa"/>
              <w:left w:w="108" w:type="dxa"/>
              <w:bottom w:w="0" w:type="dxa"/>
              <w:right w:w="108" w:type="dxa"/>
            </w:tcMar>
            <w:hideMark/>
          </w:tcPr>
          <w:p w14:paraId="328F2AB8"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13</w:t>
            </w:r>
          </w:p>
        </w:tc>
        <w:tc>
          <w:tcPr>
            <w:tcW w:w="3317" w:type="dxa"/>
            <w:vMerge/>
            <w:shd w:val="clear" w:color="auto" w:fill="FFFFFF" w:themeFill="background1"/>
            <w:vAlign w:val="center"/>
            <w:hideMark/>
          </w:tcPr>
          <w:p w14:paraId="3966AB29" w14:textId="77777777" w:rsidR="00BF4265" w:rsidRPr="00905EAD" w:rsidRDefault="00BF4265" w:rsidP="00BF4265">
            <w:pPr>
              <w:ind w:left="-11"/>
              <w:jc w:val="both"/>
              <w:rPr>
                <w:rFonts w:ascii="Arial" w:hAnsi="Arial" w:cs="Arial"/>
              </w:rPr>
            </w:pPr>
          </w:p>
        </w:tc>
      </w:tr>
      <w:tr w:rsidR="00905EAD" w:rsidRPr="00905EAD" w14:paraId="48DFE86A"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370E766A"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Secretaría de Gobierno</w:t>
            </w:r>
          </w:p>
        </w:tc>
        <w:tc>
          <w:tcPr>
            <w:tcW w:w="1127" w:type="dxa"/>
            <w:shd w:val="clear" w:color="auto" w:fill="FFFFFF" w:themeFill="background1"/>
            <w:tcMar>
              <w:top w:w="0" w:type="dxa"/>
              <w:left w:w="108" w:type="dxa"/>
              <w:bottom w:w="0" w:type="dxa"/>
              <w:right w:w="108" w:type="dxa"/>
            </w:tcMar>
            <w:hideMark/>
          </w:tcPr>
          <w:p w14:paraId="40E1A37D"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5</w:t>
            </w:r>
          </w:p>
        </w:tc>
        <w:tc>
          <w:tcPr>
            <w:tcW w:w="3317" w:type="dxa"/>
            <w:vMerge/>
            <w:shd w:val="clear" w:color="auto" w:fill="FFFFFF" w:themeFill="background1"/>
            <w:vAlign w:val="center"/>
            <w:hideMark/>
          </w:tcPr>
          <w:p w14:paraId="2B49CA3A" w14:textId="77777777" w:rsidR="00BF4265" w:rsidRPr="00905EAD" w:rsidRDefault="00BF4265" w:rsidP="00BF4265">
            <w:pPr>
              <w:ind w:left="-11"/>
              <w:jc w:val="both"/>
              <w:rPr>
                <w:rFonts w:ascii="Arial" w:hAnsi="Arial" w:cs="Arial"/>
              </w:rPr>
            </w:pPr>
          </w:p>
        </w:tc>
      </w:tr>
      <w:tr w:rsidR="00905EAD" w:rsidRPr="00905EAD" w14:paraId="1363FDC9"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50E40013"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Alcaldía local de Fontibón</w:t>
            </w:r>
          </w:p>
        </w:tc>
        <w:tc>
          <w:tcPr>
            <w:tcW w:w="1127" w:type="dxa"/>
            <w:shd w:val="clear" w:color="auto" w:fill="FFFFFF" w:themeFill="background1"/>
            <w:tcMar>
              <w:top w:w="0" w:type="dxa"/>
              <w:left w:w="108" w:type="dxa"/>
              <w:bottom w:w="0" w:type="dxa"/>
              <w:right w:w="108" w:type="dxa"/>
            </w:tcMar>
            <w:hideMark/>
          </w:tcPr>
          <w:p w14:paraId="55E3C360"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2</w:t>
            </w:r>
          </w:p>
        </w:tc>
        <w:tc>
          <w:tcPr>
            <w:tcW w:w="3317" w:type="dxa"/>
            <w:vMerge/>
            <w:shd w:val="clear" w:color="auto" w:fill="FFFFFF" w:themeFill="background1"/>
            <w:vAlign w:val="center"/>
            <w:hideMark/>
          </w:tcPr>
          <w:p w14:paraId="1DCB17FD" w14:textId="77777777" w:rsidR="00BF4265" w:rsidRPr="00905EAD" w:rsidRDefault="00BF4265" w:rsidP="00BF4265">
            <w:pPr>
              <w:ind w:left="-11"/>
              <w:jc w:val="both"/>
              <w:rPr>
                <w:rFonts w:ascii="Arial" w:hAnsi="Arial" w:cs="Arial"/>
              </w:rPr>
            </w:pPr>
          </w:p>
        </w:tc>
      </w:tr>
      <w:tr w:rsidR="00905EAD" w:rsidRPr="00905EAD" w14:paraId="11015EF7"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7E0BB652"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lastRenderedPageBreak/>
              <w:t>Alcaldía local de Kennedy</w:t>
            </w:r>
          </w:p>
        </w:tc>
        <w:tc>
          <w:tcPr>
            <w:tcW w:w="1127" w:type="dxa"/>
            <w:shd w:val="clear" w:color="auto" w:fill="FFFFFF" w:themeFill="background1"/>
            <w:tcMar>
              <w:top w:w="0" w:type="dxa"/>
              <w:left w:w="108" w:type="dxa"/>
              <w:bottom w:w="0" w:type="dxa"/>
              <w:right w:w="108" w:type="dxa"/>
            </w:tcMar>
            <w:hideMark/>
          </w:tcPr>
          <w:p w14:paraId="225E71BC"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12</w:t>
            </w:r>
          </w:p>
        </w:tc>
        <w:tc>
          <w:tcPr>
            <w:tcW w:w="3317" w:type="dxa"/>
            <w:vMerge/>
            <w:shd w:val="clear" w:color="auto" w:fill="FFFFFF" w:themeFill="background1"/>
            <w:vAlign w:val="center"/>
            <w:hideMark/>
          </w:tcPr>
          <w:p w14:paraId="1C3DFC36" w14:textId="77777777" w:rsidR="00BF4265" w:rsidRPr="00905EAD" w:rsidRDefault="00BF4265" w:rsidP="00BF4265">
            <w:pPr>
              <w:ind w:left="-11"/>
              <w:jc w:val="both"/>
              <w:rPr>
                <w:rFonts w:ascii="Arial" w:hAnsi="Arial" w:cs="Arial"/>
              </w:rPr>
            </w:pPr>
          </w:p>
        </w:tc>
      </w:tr>
      <w:tr w:rsidR="00905EAD" w:rsidRPr="00905EAD" w14:paraId="737526C6"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7CA4D7CF"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lastRenderedPageBreak/>
              <w:t>Alcaldía local la Candelaria</w:t>
            </w:r>
          </w:p>
        </w:tc>
        <w:tc>
          <w:tcPr>
            <w:tcW w:w="1127" w:type="dxa"/>
            <w:shd w:val="clear" w:color="auto" w:fill="FFFFFF" w:themeFill="background1"/>
            <w:tcMar>
              <w:top w:w="0" w:type="dxa"/>
              <w:left w:w="108" w:type="dxa"/>
              <w:bottom w:w="0" w:type="dxa"/>
              <w:right w:w="108" w:type="dxa"/>
            </w:tcMar>
            <w:hideMark/>
          </w:tcPr>
          <w:p w14:paraId="5AF8153C"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3</w:t>
            </w:r>
          </w:p>
        </w:tc>
        <w:tc>
          <w:tcPr>
            <w:tcW w:w="3317" w:type="dxa"/>
            <w:vMerge/>
            <w:shd w:val="clear" w:color="auto" w:fill="FFFFFF" w:themeFill="background1"/>
            <w:vAlign w:val="center"/>
            <w:hideMark/>
          </w:tcPr>
          <w:p w14:paraId="7A539482" w14:textId="77777777" w:rsidR="00BF4265" w:rsidRPr="00905EAD" w:rsidRDefault="00BF4265" w:rsidP="00BF4265">
            <w:pPr>
              <w:ind w:left="-11"/>
              <w:jc w:val="both"/>
              <w:rPr>
                <w:rFonts w:ascii="Arial" w:hAnsi="Arial" w:cs="Arial"/>
              </w:rPr>
            </w:pPr>
          </w:p>
        </w:tc>
      </w:tr>
      <w:tr w:rsidR="00905EAD" w:rsidRPr="00905EAD" w14:paraId="747F7B44"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705D7B54"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Alcaldía local de Suba</w:t>
            </w:r>
          </w:p>
        </w:tc>
        <w:tc>
          <w:tcPr>
            <w:tcW w:w="1127" w:type="dxa"/>
            <w:shd w:val="clear" w:color="auto" w:fill="FFFFFF" w:themeFill="background1"/>
            <w:tcMar>
              <w:top w:w="0" w:type="dxa"/>
              <w:left w:w="108" w:type="dxa"/>
              <w:bottom w:w="0" w:type="dxa"/>
              <w:right w:w="108" w:type="dxa"/>
            </w:tcMar>
            <w:hideMark/>
          </w:tcPr>
          <w:p w14:paraId="4D513A07"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22</w:t>
            </w:r>
          </w:p>
        </w:tc>
        <w:tc>
          <w:tcPr>
            <w:tcW w:w="3317" w:type="dxa"/>
            <w:vMerge/>
            <w:shd w:val="clear" w:color="auto" w:fill="FFFFFF" w:themeFill="background1"/>
            <w:vAlign w:val="center"/>
            <w:hideMark/>
          </w:tcPr>
          <w:p w14:paraId="402C09C4" w14:textId="77777777" w:rsidR="00BF4265" w:rsidRPr="00905EAD" w:rsidRDefault="00BF4265" w:rsidP="00BF4265">
            <w:pPr>
              <w:ind w:left="-11"/>
              <w:jc w:val="both"/>
              <w:rPr>
                <w:rFonts w:ascii="Arial" w:hAnsi="Arial" w:cs="Arial"/>
              </w:rPr>
            </w:pPr>
          </w:p>
        </w:tc>
      </w:tr>
      <w:tr w:rsidR="00905EAD" w:rsidRPr="00905EAD" w14:paraId="5007EBEA"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59A8E274"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Alcaldía local de Puente Aranda</w:t>
            </w:r>
          </w:p>
        </w:tc>
        <w:tc>
          <w:tcPr>
            <w:tcW w:w="1127" w:type="dxa"/>
            <w:shd w:val="clear" w:color="auto" w:fill="FFFFFF" w:themeFill="background1"/>
            <w:tcMar>
              <w:top w:w="0" w:type="dxa"/>
              <w:left w:w="108" w:type="dxa"/>
              <w:bottom w:w="0" w:type="dxa"/>
              <w:right w:w="108" w:type="dxa"/>
            </w:tcMar>
            <w:hideMark/>
          </w:tcPr>
          <w:p w14:paraId="3F0454A2"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5</w:t>
            </w:r>
          </w:p>
        </w:tc>
        <w:tc>
          <w:tcPr>
            <w:tcW w:w="3317" w:type="dxa"/>
            <w:vMerge/>
            <w:shd w:val="clear" w:color="auto" w:fill="FFFFFF" w:themeFill="background1"/>
            <w:vAlign w:val="center"/>
            <w:hideMark/>
          </w:tcPr>
          <w:p w14:paraId="242F922F" w14:textId="77777777" w:rsidR="00BF4265" w:rsidRPr="00905EAD" w:rsidRDefault="00BF4265" w:rsidP="00BF4265">
            <w:pPr>
              <w:ind w:left="-11"/>
              <w:jc w:val="both"/>
              <w:rPr>
                <w:rFonts w:ascii="Arial" w:hAnsi="Arial" w:cs="Arial"/>
              </w:rPr>
            </w:pPr>
          </w:p>
        </w:tc>
      </w:tr>
      <w:tr w:rsidR="00905EAD" w:rsidRPr="00905EAD" w14:paraId="610CDAFA" w14:textId="77777777" w:rsidTr="00905EAD">
        <w:trPr>
          <w:trHeight w:val="20"/>
          <w:jc w:val="center"/>
        </w:trPr>
        <w:tc>
          <w:tcPr>
            <w:tcW w:w="3489" w:type="dxa"/>
            <w:shd w:val="clear" w:color="auto" w:fill="FFFFFF" w:themeFill="background1"/>
            <w:tcMar>
              <w:top w:w="0" w:type="dxa"/>
              <w:left w:w="108" w:type="dxa"/>
              <w:bottom w:w="0" w:type="dxa"/>
              <w:right w:w="108" w:type="dxa"/>
            </w:tcMar>
            <w:hideMark/>
          </w:tcPr>
          <w:p w14:paraId="5AF25DDA"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Alcaldía local de Chapinero</w:t>
            </w:r>
          </w:p>
        </w:tc>
        <w:tc>
          <w:tcPr>
            <w:tcW w:w="1127" w:type="dxa"/>
            <w:shd w:val="clear" w:color="auto" w:fill="FFFFFF" w:themeFill="background1"/>
            <w:tcMar>
              <w:top w:w="0" w:type="dxa"/>
              <w:left w:w="108" w:type="dxa"/>
              <w:bottom w:w="0" w:type="dxa"/>
              <w:right w:w="108" w:type="dxa"/>
            </w:tcMar>
            <w:hideMark/>
          </w:tcPr>
          <w:p w14:paraId="1F0758FA"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10</w:t>
            </w:r>
          </w:p>
        </w:tc>
        <w:tc>
          <w:tcPr>
            <w:tcW w:w="3317" w:type="dxa"/>
            <w:vMerge/>
            <w:shd w:val="clear" w:color="auto" w:fill="FFFFFF" w:themeFill="background1"/>
            <w:vAlign w:val="center"/>
            <w:hideMark/>
          </w:tcPr>
          <w:p w14:paraId="77ED2E0F" w14:textId="77777777" w:rsidR="00BF4265" w:rsidRPr="00905EAD" w:rsidRDefault="00BF4265" w:rsidP="00BF4265">
            <w:pPr>
              <w:ind w:left="-11"/>
              <w:jc w:val="both"/>
              <w:rPr>
                <w:rFonts w:ascii="Arial" w:hAnsi="Arial" w:cs="Arial"/>
              </w:rPr>
            </w:pPr>
          </w:p>
        </w:tc>
      </w:tr>
      <w:tr w:rsidR="00905EAD" w:rsidRPr="00905EAD" w14:paraId="0EBFDDE2" w14:textId="77777777" w:rsidTr="00905EAD">
        <w:trPr>
          <w:trHeight w:val="20"/>
          <w:jc w:val="center"/>
        </w:trPr>
        <w:tc>
          <w:tcPr>
            <w:tcW w:w="3489" w:type="dxa"/>
            <w:shd w:val="clear" w:color="auto" w:fill="FFFFFF" w:themeFill="background1"/>
            <w:tcMar>
              <w:top w:w="0" w:type="dxa"/>
              <w:left w:w="108" w:type="dxa"/>
              <w:bottom w:w="0" w:type="dxa"/>
              <w:right w:w="108" w:type="dxa"/>
            </w:tcMar>
            <w:vAlign w:val="center"/>
            <w:hideMark/>
          </w:tcPr>
          <w:p w14:paraId="45398774" w14:textId="77777777" w:rsidR="00BF4265" w:rsidRPr="00905EAD" w:rsidRDefault="00EE7C15" w:rsidP="00BF4265">
            <w:pPr>
              <w:ind w:left="-11"/>
              <w:jc w:val="both"/>
              <w:rPr>
                <w:rFonts w:ascii="Arial" w:eastAsia="Calibri" w:hAnsi="Arial" w:cs="Arial"/>
                <w:lang w:val="es-ES" w:eastAsia="es-CO"/>
              </w:rPr>
            </w:pPr>
            <w:r w:rsidRPr="00905EAD">
              <w:rPr>
                <w:rFonts w:ascii="Arial" w:eastAsia="Calibri" w:hAnsi="Arial" w:cs="Arial"/>
                <w:lang w:val="es-ES" w:eastAsia="es-CO"/>
              </w:rPr>
              <w:t>Concejo de Bogotá</w:t>
            </w:r>
          </w:p>
        </w:tc>
        <w:tc>
          <w:tcPr>
            <w:tcW w:w="1127" w:type="dxa"/>
            <w:shd w:val="clear" w:color="auto" w:fill="FFFFFF" w:themeFill="background1"/>
            <w:tcMar>
              <w:top w:w="0" w:type="dxa"/>
              <w:left w:w="108" w:type="dxa"/>
              <w:bottom w:w="0" w:type="dxa"/>
              <w:right w:w="108" w:type="dxa"/>
            </w:tcMar>
            <w:vAlign w:val="center"/>
            <w:hideMark/>
          </w:tcPr>
          <w:p w14:paraId="4B0E56CA" w14:textId="77777777" w:rsidR="00BF4265" w:rsidRPr="00905EAD" w:rsidRDefault="00BF4265" w:rsidP="00BF4265">
            <w:pPr>
              <w:ind w:left="-11"/>
              <w:jc w:val="center"/>
              <w:rPr>
                <w:rFonts w:ascii="Arial" w:eastAsia="Calibri" w:hAnsi="Arial" w:cs="Arial"/>
                <w:lang w:val="es-ES" w:eastAsia="es-CO"/>
              </w:rPr>
            </w:pPr>
            <w:r w:rsidRPr="00905EAD">
              <w:rPr>
                <w:rFonts w:ascii="Arial" w:eastAsia="Calibri" w:hAnsi="Arial" w:cs="Arial"/>
                <w:lang w:val="es-ES" w:eastAsia="es-CO"/>
              </w:rPr>
              <w:t>3</w:t>
            </w:r>
          </w:p>
        </w:tc>
        <w:tc>
          <w:tcPr>
            <w:tcW w:w="3317" w:type="dxa"/>
            <w:vMerge/>
            <w:shd w:val="clear" w:color="auto" w:fill="FFFFFF" w:themeFill="background1"/>
            <w:vAlign w:val="center"/>
            <w:hideMark/>
          </w:tcPr>
          <w:p w14:paraId="00246192" w14:textId="77777777" w:rsidR="00BF4265" w:rsidRPr="00905EAD" w:rsidRDefault="00BF4265" w:rsidP="00BF4265">
            <w:pPr>
              <w:ind w:left="-11"/>
              <w:jc w:val="both"/>
              <w:rPr>
                <w:rFonts w:ascii="Arial" w:hAnsi="Arial" w:cs="Arial"/>
              </w:rPr>
            </w:pPr>
          </w:p>
        </w:tc>
      </w:tr>
      <w:tr w:rsidR="00BF4265" w:rsidRPr="00EE7C15" w14:paraId="09A6AFBA" w14:textId="77777777" w:rsidTr="00905EAD">
        <w:trPr>
          <w:trHeight w:val="20"/>
          <w:jc w:val="center"/>
        </w:trPr>
        <w:tc>
          <w:tcPr>
            <w:tcW w:w="3489" w:type="dxa"/>
            <w:shd w:val="clear" w:color="auto" w:fill="1F497D" w:themeFill="text2"/>
            <w:tcMar>
              <w:top w:w="0" w:type="dxa"/>
              <w:left w:w="108" w:type="dxa"/>
              <w:bottom w:w="0" w:type="dxa"/>
              <w:right w:w="108" w:type="dxa"/>
            </w:tcMar>
            <w:vAlign w:val="center"/>
            <w:hideMark/>
          </w:tcPr>
          <w:p w14:paraId="71AFD149" w14:textId="77777777" w:rsidR="00BF4265" w:rsidRPr="00EE7C15" w:rsidRDefault="00BF4265" w:rsidP="00BF4265">
            <w:pPr>
              <w:ind w:left="-11"/>
              <w:jc w:val="both"/>
              <w:rPr>
                <w:rFonts w:ascii="Arial" w:eastAsia="Calibri" w:hAnsi="Arial" w:cs="Arial"/>
                <w:color w:val="FFFFFF" w:themeColor="background1"/>
                <w:lang w:val="es-ES" w:eastAsia="es-CO"/>
              </w:rPr>
            </w:pPr>
            <w:r w:rsidRPr="00EE7C15">
              <w:rPr>
                <w:rFonts w:ascii="Arial" w:eastAsia="Calibri" w:hAnsi="Arial" w:cs="Arial"/>
                <w:color w:val="FFFFFF" w:themeColor="background1"/>
                <w:lang w:val="es-ES" w:eastAsia="es-CO"/>
              </w:rPr>
              <w:t>Total</w:t>
            </w:r>
          </w:p>
        </w:tc>
        <w:tc>
          <w:tcPr>
            <w:tcW w:w="1127" w:type="dxa"/>
            <w:shd w:val="clear" w:color="auto" w:fill="1F497D" w:themeFill="text2"/>
            <w:tcMar>
              <w:top w:w="0" w:type="dxa"/>
              <w:left w:w="108" w:type="dxa"/>
              <w:bottom w:w="0" w:type="dxa"/>
              <w:right w:w="108" w:type="dxa"/>
            </w:tcMar>
            <w:vAlign w:val="center"/>
            <w:hideMark/>
          </w:tcPr>
          <w:p w14:paraId="00FCCFD8" w14:textId="77777777" w:rsidR="00BF4265" w:rsidRPr="00905EAD" w:rsidRDefault="00BF4265" w:rsidP="00BF4265">
            <w:pPr>
              <w:ind w:left="-11"/>
              <w:jc w:val="center"/>
              <w:rPr>
                <w:rFonts w:ascii="Arial" w:eastAsia="Calibri" w:hAnsi="Arial" w:cs="Arial"/>
                <w:color w:val="FFFFFF" w:themeColor="background1"/>
                <w:lang w:val="es-ES" w:eastAsia="es-CO"/>
              </w:rPr>
            </w:pPr>
            <w:r w:rsidRPr="00905EAD">
              <w:rPr>
                <w:rFonts w:ascii="Arial" w:eastAsia="Calibri" w:hAnsi="Arial" w:cs="Arial"/>
                <w:color w:val="FFFFFF" w:themeColor="background1"/>
                <w:lang w:val="es-ES" w:eastAsia="es-CO"/>
              </w:rPr>
              <w:t>97</w:t>
            </w:r>
          </w:p>
        </w:tc>
        <w:tc>
          <w:tcPr>
            <w:tcW w:w="3317" w:type="dxa"/>
            <w:tcMar>
              <w:top w:w="0" w:type="dxa"/>
              <w:left w:w="108" w:type="dxa"/>
              <w:bottom w:w="0" w:type="dxa"/>
              <w:right w:w="108" w:type="dxa"/>
            </w:tcMar>
          </w:tcPr>
          <w:p w14:paraId="7DBE53ED" w14:textId="77777777" w:rsidR="00BF4265" w:rsidRPr="00EE7C15" w:rsidRDefault="00BF4265" w:rsidP="00BF4265">
            <w:pPr>
              <w:ind w:left="-11"/>
              <w:jc w:val="both"/>
              <w:rPr>
                <w:rFonts w:ascii="Arial" w:eastAsia="Calibri" w:hAnsi="Arial" w:cs="Arial"/>
                <w:color w:val="000000"/>
                <w:lang w:val="es-ES" w:eastAsia="es-CO"/>
              </w:rPr>
            </w:pPr>
          </w:p>
        </w:tc>
      </w:tr>
    </w:tbl>
    <w:p w14:paraId="5AB01E8D" w14:textId="77777777" w:rsidR="00BF4265" w:rsidRPr="00233E43" w:rsidRDefault="00905EAD" w:rsidP="00BF4265">
      <w:pPr>
        <w:jc w:val="both"/>
        <w:rPr>
          <w:rFonts w:ascii="Arial" w:hAnsi="Arial" w:cs="Arial"/>
          <w:b/>
          <w:bCs/>
          <w:sz w:val="22"/>
          <w:szCs w:val="22"/>
          <w:lang w:val="es-CO"/>
        </w:rPr>
      </w:pPr>
      <w:r>
        <w:rPr>
          <w:rFonts w:ascii="Arial" w:hAnsi="Arial" w:cs="Arial"/>
          <w:sz w:val="16"/>
          <w:szCs w:val="16"/>
          <w:lang w:val="es-ES"/>
        </w:rPr>
        <w:t xml:space="preserve">           </w:t>
      </w:r>
      <w:r w:rsidR="00BF4265" w:rsidRPr="00233E43">
        <w:rPr>
          <w:rFonts w:ascii="Arial" w:hAnsi="Arial" w:cs="Arial"/>
          <w:sz w:val="16"/>
          <w:szCs w:val="16"/>
          <w:lang w:val="es-ES"/>
        </w:rPr>
        <w:t>Fuente: Subdirección de Ejecuciones Fiscales – Control de Asistencia</w:t>
      </w:r>
    </w:p>
    <w:p w14:paraId="3190F8F7" w14:textId="77777777" w:rsidR="00BF4265" w:rsidRPr="00233E43" w:rsidRDefault="00BF4265" w:rsidP="00BF4265">
      <w:pPr>
        <w:ind w:left="-11"/>
        <w:jc w:val="both"/>
        <w:rPr>
          <w:rFonts w:ascii="Arial" w:eastAsia="Calibri" w:hAnsi="Arial" w:cs="Arial"/>
          <w:sz w:val="22"/>
          <w:szCs w:val="24"/>
          <w:lang w:val="es-ES"/>
        </w:rPr>
      </w:pPr>
    </w:p>
    <w:p w14:paraId="21ABEB3B" w14:textId="77777777" w:rsidR="00BF4265" w:rsidRPr="00233E43" w:rsidRDefault="00BF4265" w:rsidP="00BF4265">
      <w:pPr>
        <w:ind w:left="-11"/>
        <w:jc w:val="both"/>
        <w:rPr>
          <w:rFonts w:ascii="Arial" w:eastAsia="Calibri" w:hAnsi="Arial" w:cs="Arial"/>
          <w:lang w:val="es-ES"/>
        </w:rPr>
      </w:pPr>
      <w:r w:rsidRPr="00233E43">
        <w:rPr>
          <w:rFonts w:ascii="Arial" w:eastAsia="Calibri" w:hAnsi="Arial" w:cs="Arial"/>
          <w:lang w:val="es-ES"/>
        </w:rPr>
        <w:t>En el trimestre IV la Subdirección de Ejecuciones Fiscales brindó talleres, dirigidos a 4 entidades del Distrito y a los cuales asistieron 50 funcionarios, como se detalla a continuación:</w:t>
      </w:r>
    </w:p>
    <w:p w14:paraId="5B6C058E" w14:textId="77777777" w:rsidR="00BF4265" w:rsidRPr="00233E43" w:rsidRDefault="00BF4265" w:rsidP="00BF4265">
      <w:pPr>
        <w:ind w:left="-11"/>
        <w:jc w:val="both"/>
        <w:rPr>
          <w:rFonts w:ascii="Arial" w:eastAsia="Calibri" w:hAnsi="Arial" w:cs="Arial"/>
          <w:sz w:val="22"/>
          <w:szCs w:val="22"/>
          <w:lang w:val="es-CO"/>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9"/>
        <w:gridCol w:w="1128"/>
        <w:gridCol w:w="2749"/>
      </w:tblGrid>
      <w:tr w:rsidR="00905EAD" w:rsidRPr="00905EAD" w14:paraId="46017414" w14:textId="77777777" w:rsidTr="004E533F">
        <w:trPr>
          <w:trHeight w:val="20"/>
          <w:jc w:val="center"/>
        </w:trPr>
        <w:tc>
          <w:tcPr>
            <w:tcW w:w="3489" w:type="dxa"/>
            <w:shd w:val="clear" w:color="auto" w:fill="1F497D" w:themeFill="text2"/>
            <w:tcMar>
              <w:top w:w="0" w:type="dxa"/>
              <w:left w:w="108" w:type="dxa"/>
              <w:bottom w:w="0" w:type="dxa"/>
              <w:right w:w="108" w:type="dxa"/>
            </w:tcMar>
            <w:hideMark/>
          </w:tcPr>
          <w:p w14:paraId="5A1E1198" w14:textId="77777777" w:rsidR="00BF4265" w:rsidRPr="00905EAD" w:rsidRDefault="00BF4265" w:rsidP="00BF4265">
            <w:pPr>
              <w:ind w:left="-11"/>
              <w:jc w:val="center"/>
              <w:rPr>
                <w:rFonts w:ascii="Arial" w:eastAsia="Calibri" w:hAnsi="Arial" w:cs="Arial"/>
                <w:bCs/>
                <w:color w:val="FFFFFF" w:themeColor="background1"/>
                <w:lang w:val="es-ES" w:eastAsia="es-CO"/>
              </w:rPr>
            </w:pPr>
            <w:r w:rsidRPr="00905EAD">
              <w:rPr>
                <w:rFonts w:ascii="Arial" w:eastAsia="Calibri" w:hAnsi="Arial" w:cs="Arial"/>
                <w:bCs/>
                <w:color w:val="FFFFFF" w:themeColor="background1"/>
                <w:lang w:val="es-ES" w:eastAsia="es-CO"/>
              </w:rPr>
              <w:t>Entidad</w:t>
            </w:r>
          </w:p>
        </w:tc>
        <w:tc>
          <w:tcPr>
            <w:tcW w:w="1128" w:type="dxa"/>
            <w:shd w:val="clear" w:color="auto" w:fill="1F497D" w:themeFill="text2"/>
            <w:tcMar>
              <w:top w:w="0" w:type="dxa"/>
              <w:left w:w="108" w:type="dxa"/>
              <w:bottom w:w="0" w:type="dxa"/>
              <w:right w:w="108" w:type="dxa"/>
            </w:tcMar>
            <w:hideMark/>
          </w:tcPr>
          <w:p w14:paraId="4E95DB78" w14:textId="77777777" w:rsidR="00BF4265" w:rsidRPr="00905EAD" w:rsidRDefault="00BF4265" w:rsidP="00BF4265">
            <w:pPr>
              <w:ind w:left="-11"/>
              <w:jc w:val="center"/>
              <w:rPr>
                <w:rFonts w:ascii="Arial" w:eastAsia="Calibri" w:hAnsi="Arial" w:cs="Arial"/>
                <w:bCs/>
                <w:color w:val="FFFFFF" w:themeColor="background1"/>
                <w:lang w:val="es-ES" w:eastAsia="es-CO"/>
              </w:rPr>
            </w:pPr>
            <w:r w:rsidRPr="00905EAD">
              <w:rPr>
                <w:rFonts w:ascii="Arial" w:eastAsia="Calibri" w:hAnsi="Arial" w:cs="Arial"/>
                <w:bCs/>
                <w:color w:val="FFFFFF" w:themeColor="background1"/>
                <w:lang w:val="es-ES" w:eastAsia="es-CO"/>
              </w:rPr>
              <w:t>Asistentes</w:t>
            </w:r>
          </w:p>
        </w:tc>
        <w:tc>
          <w:tcPr>
            <w:tcW w:w="2749" w:type="dxa"/>
            <w:shd w:val="clear" w:color="auto" w:fill="1F497D" w:themeFill="text2"/>
            <w:tcMar>
              <w:top w:w="0" w:type="dxa"/>
              <w:left w:w="108" w:type="dxa"/>
              <w:bottom w:w="0" w:type="dxa"/>
              <w:right w:w="108" w:type="dxa"/>
            </w:tcMar>
            <w:hideMark/>
          </w:tcPr>
          <w:p w14:paraId="66116FF8" w14:textId="77777777" w:rsidR="00BF4265" w:rsidRPr="00905EAD" w:rsidRDefault="00BF4265" w:rsidP="00BF4265">
            <w:pPr>
              <w:ind w:left="-11"/>
              <w:jc w:val="center"/>
              <w:rPr>
                <w:rFonts w:ascii="Arial" w:eastAsia="Calibri" w:hAnsi="Arial" w:cs="Arial"/>
                <w:bCs/>
                <w:color w:val="FFFFFF" w:themeColor="background1"/>
                <w:lang w:val="es-ES" w:eastAsia="es-CO"/>
              </w:rPr>
            </w:pPr>
            <w:r w:rsidRPr="00905EAD">
              <w:rPr>
                <w:rFonts w:ascii="Arial" w:eastAsia="Calibri" w:hAnsi="Arial" w:cs="Arial"/>
                <w:bCs/>
                <w:color w:val="FFFFFF" w:themeColor="background1"/>
                <w:lang w:val="es-ES" w:eastAsia="es-CO"/>
              </w:rPr>
              <w:t>Temario general</w:t>
            </w:r>
          </w:p>
        </w:tc>
      </w:tr>
      <w:tr w:rsidR="00BF4265" w:rsidRPr="00905EAD" w14:paraId="212DB35C" w14:textId="77777777" w:rsidTr="004E533F">
        <w:trPr>
          <w:trHeight w:val="20"/>
          <w:jc w:val="center"/>
        </w:trPr>
        <w:tc>
          <w:tcPr>
            <w:tcW w:w="3489" w:type="dxa"/>
            <w:tcMar>
              <w:top w:w="0" w:type="dxa"/>
              <w:left w:w="108" w:type="dxa"/>
              <w:bottom w:w="0" w:type="dxa"/>
              <w:right w:w="108" w:type="dxa"/>
            </w:tcMar>
            <w:hideMark/>
          </w:tcPr>
          <w:p w14:paraId="40CF0E30"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Alcaldía Local de Suba</w:t>
            </w:r>
          </w:p>
        </w:tc>
        <w:tc>
          <w:tcPr>
            <w:tcW w:w="1128" w:type="dxa"/>
            <w:tcMar>
              <w:top w:w="0" w:type="dxa"/>
              <w:left w:w="108" w:type="dxa"/>
              <w:bottom w:w="0" w:type="dxa"/>
              <w:right w:w="108" w:type="dxa"/>
            </w:tcMar>
            <w:hideMark/>
          </w:tcPr>
          <w:p w14:paraId="626028FE"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22</w:t>
            </w:r>
          </w:p>
        </w:tc>
        <w:tc>
          <w:tcPr>
            <w:tcW w:w="2749" w:type="dxa"/>
            <w:vMerge w:val="restart"/>
            <w:tcMar>
              <w:top w:w="0" w:type="dxa"/>
              <w:left w:w="108" w:type="dxa"/>
              <w:bottom w:w="0" w:type="dxa"/>
              <w:right w:w="108" w:type="dxa"/>
            </w:tcMar>
            <w:vAlign w:val="center"/>
            <w:hideMark/>
          </w:tcPr>
          <w:p w14:paraId="1E118526"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Depuración de cartera</w:t>
            </w:r>
          </w:p>
        </w:tc>
      </w:tr>
      <w:tr w:rsidR="00BF4265" w:rsidRPr="00905EAD" w14:paraId="458207D4" w14:textId="77777777" w:rsidTr="004E533F">
        <w:trPr>
          <w:trHeight w:val="20"/>
          <w:jc w:val="center"/>
        </w:trPr>
        <w:tc>
          <w:tcPr>
            <w:tcW w:w="3489" w:type="dxa"/>
            <w:tcMar>
              <w:top w:w="0" w:type="dxa"/>
              <w:left w:w="108" w:type="dxa"/>
              <w:bottom w:w="0" w:type="dxa"/>
              <w:right w:w="108" w:type="dxa"/>
            </w:tcMar>
            <w:hideMark/>
          </w:tcPr>
          <w:p w14:paraId="71469EDE"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Alcaldía Local de Puente Aranda</w:t>
            </w:r>
          </w:p>
        </w:tc>
        <w:tc>
          <w:tcPr>
            <w:tcW w:w="1128" w:type="dxa"/>
            <w:tcMar>
              <w:top w:w="0" w:type="dxa"/>
              <w:left w:w="108" w:type="dxa"/>
              <w:bottom w:w="0" w:type="dxa"/>
              <w:right w:w="108" w:type="dxa"/>
            </w:tcMar>
            <w:hideMark/>
          </w:tcPr>
          <w:p w14:paraId="3D49B1AB"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5</w:t>
            </w:r>
          </w:p>
        </w:tc>
        <w:tc>
          <w:tcPr>
            <w:tcW w:w="2749" w:type="dxa"/>
            <w:vMerge/>
            <w:vAlign w:val="center"/>
            <w:hideMark/>
          </w:tcPr>
          <w:p w14:paraId="4F31D33F" w14:textId="77777777" w:rsidR="00BF4265" w:rsidRPr="00905EAD" w:rsidRDefault="00BF4265" w:rsidP="00BF4265">
            <w:pPr>
              <w:ind w:left="-11"/>
              <w:jc w:val="center"/>
              <w:rPr>
                <w:rFonts w:ascii="Arial" w:eastAsia="Calibri" w:hAnsi="Arial" w:cs="Arial"/>
                <w:bCs/>
                <w:color w:val="000000"/>
                <w:lang w:val="es-ES" w:eastAsia="es-CO"/>
              </w:rPr>
            </w:pPr>
          </w:p>
        </w:tc>
      </w:tr>
      <w:tr w:rsidR="00BF4265" w:rsidRPr="00905EAD" w14:paraId="4F44AB67" w14:textId="77777777" w:rsidTr="004E533F">
        <w:trPr>
          <w:trHeight w:val="20"/>
          <w:jc w:val="center"/>
        </w:trPr>
        <w:tc>
          <w:tcPr>
            <w:tcW w:w="3489" w:type="dxa"/>
            <w:tcMar>
              <w:top w:w="0" w:type="dxa"/>
              <w:left w:w="108" w:type="dxa"/>
              <w:bottom w:w="0" w:type="dxa"/>
              <w:right w:w="108" w:type="dxa"/>
            </w:tcMar>
            <w:hideMark/>
          </w:tcPr>
          <w:p w14:paraId="28733818"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Alcaldía Local de Chapinero</w:t>
            </w:r>
          </w:p>
        </w:tc>
        <w:tc>
          <w:tcPr>
            <w:tcW w:w="1128" w:type="dxa"/>
            <w:tcMar>
              <w:top w:w="0" w:type="dxa"/>
              <w:left w:w="108" w:type="dxa"/>
              <w:bottom w:w="0" w:type="dxa"/>
              <w:right w:w="108" w:type="dxa"/>
            </w:tcMar>
            <w:hideMark/>
          </w:tcPr>
          <w:p w14:paraId="673BAFA8"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10</w:t>
            </w:r>
          </w:p>
        </w:tc>
        <w:tc>
          <w:tcPr>
            <w:tcW w:w="2749" w:type="dxa"/>
            <w:vMerge/>
            <w:vAlign w:val="center"/>
            <w:hideMark/>
          </w:tcPr>
          <w:p w14:paraId="77CEB00C" w14:textId="77777777" w:rsidR="00BF4265" w:rsidRPr="00905EAD" w:rsidRDefault="00BF4265" w:rsidP="00BF4265">
            <w:pPr>
              <w:ind w:left="-11"/>
              <w:jc w:val="center"/>
              <w:rPr>
                <w:rFonts w:ascii="Arial" w:eastAsia="Calibri" w:hAnsi="Arial" w:cs="Arial"/>
                <w:bCs/>
                <w:color w:val="000000"/>
                <w:lang w:val="es-ES" w:eastAsia="es-CO"/>
              </w:rPr>
            </w:pPr>
          </w:p>
        </w:tc>
      </w:tr>
      <w:tr w:rsidR="00BF4265" w:rsidRPr="00905EAD" w14:paraId="7208292A" w14:textId="77777777" w:rsidTr="004E533F">
        <w:trPr>
          <w:trHeight w:val="20"/>
          <w:jc w:val="center"/>
        </w:trPr>
        <w:tc>
          <w:tcPr>
            <w:tcW w:w="3489" w:type="dxa"/>
            <w:tcMar>
              <w:top w:w="0" w:type="dxa"/>
              <w:left w:w="108" w:type="dxa"/>
              <w:bottom w:w="0" w:type="dxa"/>
              <w:right w:w="108" w:type="dxa"/>
            </w:tcMar>
            <w:hideMark/>
          </w:tcPr>
          <w:p w14:paraId="18706FC1"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Secretaría Distrital de Educación</w:t>
            </w:r>
          </w:p>
        </w:tc>
        <w:tc>
          <w:tcPr>
            <w:tcW w:w="1128" w:type="dxa"/>
            <w:tcMar>
              <w:top w:w="0" w:type="dxa"/>
              <w:left w:w="108" w:type="dxa"/>
              <w:bottom w:w="0" w:type="dxa"/>
              <w:right w:w="108" w:type="dxa"/>
            </w:tcMar>
            <w:hideMark/>
          </w:tcPr>
          <w:p w14:paraId="2C7BF0B8"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13</w:t>
            </w:r>
          </w:p>
        </w:tc>
        <w:tc>
          <w:tcPr>
            <w:tcW w:w="2749" w:type="dxa"/>
            <w:vMerge/>
            <w:vAlign w:val="center"/>
            <w:hideMark/>
          </w:tcPr>
          <w:p w14:paraId="29CE7FC3" w14:textId="77777777" w:rsidR="00BF4265" w:rsidRPr="00905EAD" w:rsidRDefault="00BF4265" w:rsidP="00BF4265">
            <w:pPr>
              <w:ind w:left="-11"/>
              <w:jc w:val="center"/>
              <w:rPr>
                <w:rFonts w:ascii="Arial" w:eastAsia="Calibri" w:hAnsi="Arial" w:cs="Arial"/>
                <w:bCs/>
                <w:color w:val="000000"/>
                <w:lang w:val="es-ES" w:eastAsia="es-CO"/>
              </w:rPr>
            </w:pPr>
          </w:p>
        </w:tc>
      </w:tr>
      <w:tr w:rsidR="00BF4265" w:rsidRPr="00905EAD" w14:paraId="7EBB0F2B" w14:textId="77777777" w:rsidTr="004E533F">
        <w:trPr>
          <w:trHeight w:val="20"/>
          <w:jc w:val="center"/>
        </w:trPr>
        <w:tc>
          <w:tcPr>
            <w:tcW w:w="3489" w:type="dxa"/>
            <w:tcMar>
              <w:top w:w="0" w:type="dxa"/>
              <w:left w:w="108" w:type="dxa"/>
              <w:bottom w:w="0" w:type="dxa"/>
              <w:right w:w="108" w:type="dxa"/>
            </w:tcMar>
            <w:vAlign w:val="center"/>
            <w:hideMark/>
          </w:tcPr>
          <w:p w14:paraId="3E201B7B"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Total</w:t>
            </w:r>
          </w:p>
        </w:tc>
        <w:tc>
          <w:tcPr>
            <w:tcW w:w="1128" w:type="dxa"/>
            <w:tcMar>
              <w:top w:w="0" w:type="dxa"/>
              <w:left w:w="108" w:type="dxa"/>
              <w:bottom w:w="0" w:type="dxa"/>
              <w:right w:w="108" w:type="dxa"/>
            </w:tcMar>
            <w:vAlign w:val="center"/>
            <w:hideMark/>
          </w:tcPr>
          <w:p w14:paraId="70CB14D3" w14:textId="77777777" w:rsidR="00BF4265" w:rsidRPr="00905EAD" w:rsidRDefault="00BF4265" w:rsidP="00BF4265">
            <w:pPr>
              <w:ind w:left="-11"/>
              <w:jc w:val="center"/>
              <w:rPr>
                <w:rFonts w:ascii="Arial" w:eastAsia="Calibri" w:hAnsi="Arial" w:cs="Arial"/>
                <w:bCs/>
                <w:color w:val="000000"/>
                <w:lang w:val="es-ES" w:eastAsia="es-CO"/>
              </w:rPr>
            </w:pPr>
            <w:r w:rsidRPr="00905EAD">
              <w:rPr>
                <w:rFonts w:ascii="Arial" w:eastAsia="Calibri" w:hAnsi="Arial" w:cs="Arial"/>
                <w:bCs/>
                <w:color w:val="000000"/>
                <w:lang w:val="es-ES" w:eastAsia="es-CO"/>
              </w:rPr>
              <w:t>50</w:t>
            </w:r>
          </w:p>
        </w:tc>
        <w:tc>
          <w:tcPr>
            <w:tcW w:w="2749" w:type="dxa"/>
            <w:tcMar>
              <w:top w:w="0" w:type="dxa"/>
              <w:left w:w="108" w:type="dxa"/>
              <w:bottom w:w="0" w:type="dxa"/>
              <w:right w:w="108" w:type="dxa"/>
            </w:tcMar>
          </w:tcPr>
          <w:p w14:paraId="39EAC602" w14:textId="77777777" w:rsidR="00BF4265" w:rsidRPr="00905EAD" w:rsidRDefault="00BF4265" w:rsidP="00BF4265">
            <w:pPr>
              <w:ind w:left="-11"/>
              <w:jc w:val="center"/>
              <w:rPr>
                <w:rFonts w:ascii="Arial" w:eastAsia="Calibri" w:hAnsi="Arial" w:cs="Arial"/>
                <w:bCs/>
                <w:color w:val="000000"/>
                <w:lang w:val="es-ES" w:eastAsia="es-CO"/>
              </w:rPr>
            </w:pPr>
          </w:p>
        </w:tc>
      </w:tr>
    </w:tbl>
    <w:p w14:paraId="6941D9A8" w14:textId="77777777" w:rsidR="00BF4265" w:rsidRPr="00233E43" w:rsidRDefault="00BF4265" w:rsidP="00BF4265">
      <w:pPr>
        <w:ind w:left="-11"/>
        <w:jc w:val="both"/>
        <w:rPr>
          <w:rFonts w:ascii="Arial" w:eastAsia="Calibri" w:hAnsi="Arial" w:cs="Arial"/>
          <w:sz w:val="16"/>
          <w:szCs w:val="16"/>
          <w:lang w:val="es-CO" w:eastAsia="en-US"/>
        </w:rPr>
      </w:pPr>
      <w:r w:rsidRPr="00233E43">
        <w:rPr>
          <w:rFonts w:ascii="Arial" w:eastAsia="Calibri" w:hAnsi="Arial" w:cs="Arial"/>
          <w:sz w:val="16"/>
          <w:szCs w:val="16"/>
          <w:lang w:val="es-ES"/>
        </w:rPr>
        <w:t>Fuente: Subdirección de Ejecuciones Fiscales – Control de Asistencia</w:t>
      </w:r>
    </w:p>
    <w:p w14:paraId="1E47F7BF" w14:textId="77777777" w:rsidR="00BF4265" w:rsidRPr="00233E43" w:rsidRDefault="00BF4265" w:rsidP="00BF4265">
      <w:pPr>
        <w:tabs>
          <w:tab w:val="center" w:pos="4252"/>
          <w:tab w:val="right" w:pos="8504"/>
        </w:tabs>
        <w:overflowPunct w:val="0"/>
        <w:autoSpaceDE w:val="0"/>
        <w:autoSpaceDN w:val="0"/>
        <w:adjustRightInd w:val="0"/>
        <w:jc w:val="both"/>
        <w:textAlignment w:val="baseline"/>
        <w:rPr>
          <w:rFonts w:ascii="Arial" w:eastAsia="Calibri" w:hAnsi="Arial" w:cs="Arial"/>
          <w:sz w:val="14"/>
          <w:szCs w:val="14"/>
          <w:u w:val="single"/>
          <w:lang w:val="es-ES"/>
        </w:rPr>
      </w:pPr>
    </w:p>
    <w:p w14:paraId="49F81B93" w14:textId="77777777" w:rsidR="00BF4265" w:rsidRPr="00233E43" w:rsidRDefault="00BF4265" w:rsidP="00F678FE">
      <w:pPr>
        <w:jc w:val="both"/>
        <w:rPr>
          <w:rFonts w:ascii="Arial" w:hAnsi="Arial" w:cs="Arial"/>
          <w:b/>
          <w:bCs/>
          <w:lang w:val="es-MX"/>
        </w:rPr>
      </w:pPr>
      <w:r w:rsidRPr="00233E43">
        <w:rPr>
          <w:rFonts w:ascii="Arial" w:hAnsi="Arial" w:cs="Arial"/>
          <w:b/>
          <w:bCs/>
          <w:lang w:val="es-MX"/>
        </w:rPr>
        <w:t>Aplicativo SICO – Sistema de Información de Cobro Coactivo:</w:t>
      </w:r>
    </w:p>
    <w:p w14:paraId="4E46B14A" w14:textId="77777777" w:rsidR="00BF4265" w:rsidRPr="00233E43" w:rsidRDefault="00BF4265" w:rsidP="00BF4265">
      <w:pPr>
        <w:ind w:left="-11"/>
        <w:jc w:val="both"/>
        <w:rPr>
          <w:rFonts w:ascii="Arial" w:eastAsia="Calibri" w:hAnsi="Arial" w:cs="Arial"/>
          <w:lang w:val="es-CO"/>
        </w:rPr>
      </w:pPr>
    </w:p>
    <w:p w14:paraId="090C4A63" w14:textId="77777777" w:rsidR="00BF4265" w:rsidRPr="00233E43" w:rsidRDefault="00495AED" w:rsidP="00BF4265">
      <w:pPr>
        <w:ind w:left="-11"/>
        <w:jc w:val="both"/>
        <w:rPr>
          <w:rFonts w:ascii="Arial" w:eastAsia="Calibri" w:hAnsi="Arial" w:cs="Arial"/>
          <w:lang w:val="es-ES" w:eastAsia="en-US"/>
        </w:rPr>
      </w:pPr>
      <w:r w:rsidRPr="00233E43">
        <w:rPr>
          <w:rFonts w:ascii="Arial" w:eastAsia="Calibri" w:hAnsi="Arial" w:cs="Arial"/>
          <w:lang w:val="es-ES"/>
        </w:rPr>
        <w:t>S</w:t>
      </w:r>
      <w:r w:rsidR="00BF4265" w:rsidRPr="00233E43">
        <w:rPr>
          <w:rFonts w:ascii="Arial" w:eastAsia="Calibri" w:hAnsi="Arial" w:cs="Arial"/>
          <w:lang w:val="es-ES"/>
        </w:rPr>
        <w:t>e brindaron talleres personalizados dirigidos a 20 entidades del distrito, a los cuales asistieron 120 funcionarios, como se detalla a continuación:</w:t>
      </w:r>
    </w:p>
    <w:p w14:paraId="378E7E06" w14:textId="77777777" w:rsidR="00BF4265" w:rsidRPr="00233E43" w:rsidRDefault="00BF4265" w:rsidP="00BF4265">
      <w:pPr>
        <w:ind w:left="-11"/>
        <w:jc w:val="both"/>
        <w:rPr>
          <w:rFonts w:ascii="Arial" w:eastAsia="Calibri" w:hAnsi="Arial" w:cs="Arial"/>
          <w:lang w:val="es-ES"/>
        </w:rPr>
      </w:pPr>
    </w:p>
    <w:p w14:paraId="70857FA6" w14:textId="77777777" w:rsidR="00BF4265" w:rsidRPr="00233E43" w:rsidRDefault="00BF4265" w:rsidP="00BF4265">
      <w:pPr>
        <w:ind w:left="-11"/>
        <w:jc w:val="both"/>
        <w:rPr>
          <w:rFonts w:ascii="Arial" w:eastAsia="Calibri" w:hAnsi="Arial" w:cs="Arial"/>
          <w:lang w:val="es-CO" w:eastAsia="en-US"/>
        </w:rPr>
      </w:pPr>
      <w:r w:rsidRPr="00233E43">
        <w:rPr>
          <w:rFonts w:ascii="Arial" w:eastAsia="Calibri" w:hAnsi="Arial" w:cs="Arial"/>
          <w:lang w:val="es-ES"/>
        </w:rPr>
        <w:t>Los talleres dados a las localidades se desarrollaron en la sede de cada entidad, con la asistencia de los usuarios funcionales del aplicativo SICO de las diferentes entidades. Los talleres se orientaron tanto a brindar información relacionada con el aplicativo, aspectos operativos y conciliaciones de cartera, por lo que se confía redunden en una mejora de la gestión diaria de las Entidades.</w:t>
      </w:r>
    </w:p>
    <w:p w14:paraId="4C7EEA7B" w14:textId="77777777" w:rsidR="00BF4265" w:rsidRPr="00233E43" w:rsidRDefault="00BF4265" w:rsidP="00EA5049">
      <w:pPr>
        <w:pStyle w:val="ListParagraph1"/>
        <w:spacing w:after="0" w:line="240" w:lineRule="auto"/>
        <w:ind w:left="0"/>
        <w:jc w:val="both"/>
        <w:rPr>
          <w:rFonts w:ascii="Arial" w:hAnsi="Arial" w:cs="Arial"/>
          <w:sz w:val="20"/>
          <w:szCs w:val="20"/>
          <w:lang w:val="es-ES_tradnl"/>
        </w:rPr>
      </w:pPr>
    </w:p>
    <w:p w14:paraId="3BF64F2B" w14:textId="77777777" w:rsidR="009F6AF4" w:rsidRPr="00F93A22" w:rsidRDefault="0095585C" w:rsidP="00F93A22">
      <w:pPr>
        <w:pStyle w:val="Prrafodelista"/>
        <w:numPr>
          <w:ilvl w:val="3"/>
          <w:numId w:val="2"/>
        </w:numPr>
        <w:shd w:val="clear" w:color="auto" w:fill="FFFFFF" w:themeFill="background1"/>
        <w:ind w:left="567"/>
        <w:jc w:val="both"/>
        <w:outlineLvl w:val="0"/>
        <w:rPr>
          <w:rFonts w:ascii="Arial" w:hAnsi="Arial" w:cs="Arial"/>
          <w:b/>
          <w:lang w:val="es-CO" w:eastAsia="en-US"/>
        </w:rPr>
      </w:pPr>
      <w:bookmarkStart w:id="98" w:name="_Toc474489233"/>
      <w:r w:rsidRPr="00F93A22">
        <w:rPr>
          <w:rFonts w:ascii="Arial" w:hAnsi="Arial" w:cs="Arial"/>
          <w:b/>
          <w:lang w:val="es-CO" w:eastAsia="en-US"/>
        </w:rPr>
        <w:t>Estrategias de comunicaciones</w:t>
      </w:r>
      <w:bookmarkEnd w:id="98"/>
      <w:r w:rsidRPr="00F93A22">
        <w:rPr>
          <w:rFonts w:ascii="Arial" w:hAnsi="Arial" w:cs="Arial"/>
          <w:b/>
          <w:lang w:val="es-CO" w:eastAsia="en-US"/>
        </w:rPr>
        <w:t xml:space="preserve"> </w:t>
      </w:r>
    </w:p>
    <w:p w14:paraId="73480055" w14:textId="77777777" w:rsidR="00031ABC" w:rsidRPr="00F93A22" w:rsidRDefault="00031ABC" w:rsidP="00F93A22">
      <w:pPr>
        <w:shd w:val="clear" w:color="auto" w:fill="FFFFFF" w:themeFill="background1"/>
        <w:jc w:val="both"/>
        <w:rPr>
          <w:rFonts w:ascii="Arial" w:hAnsi="Arial" w:cs="Arial"/>
          <w:bCs/>
          <w:color w:val="000000"/>
          <w:lang w:val="es-CO"/>
        </w:rPr>
      </w:pPr>
    </w:p>
    <w:p w14:paraId="2C41A34F" w14:textId="77777777" w:rsidR="008D3F5F" w:rsidRPr="00F93A22" w:rsidRDefault="008D3F5F" w:rsidP="00F93A22">
      <w:pPr>
        <w:shd w:val="clear" w:color="auto" w:fill="FFFFFF" w:themeFill="background1"/>
        <w:spacing w:after="160"/>
        <w:jc w:val="both"/>
        <w:rPr>
          <w:rFonts w:ascii="Arial" w:hAnsi="Arial" w:cs="Arial"/>
          <w:color w:val="000000"/>
          <w:lang w:val="es-CO" w:eastAsia="es-CO"/>
        </w:rPr>
      </w:pPr>
      <w:r w:rsidRPr="00F93A22">
        <w:rPr>
          <w:rFonts w:ascii="Arial" w:hAnsi="Arial" w:cs="Arial"/>
          <w:color w:val="000000"/>
          <w:lang w:val="es-CO" w:eastAsia="es-CO"/>
        </w:rPr>
        <w:t xml:space="preserve">El equipo de Comunicaciones de la Secretaría Distrital de Hacienda (SDH) ha liderado todas las estrategias de comunicación utilizando gran variedad de recursos e instrumentos para garantizar la divulgación y circulación de la información hacia los diferentes grupos de interés. </w:t>
      </w:r>
    </w:p>
    <w:p w14:paraId="6D22CCDD" w14:textId="77777777" w:rsidR="008D3F5F" w:rsidRPr="00F93A22" w:rsidRDefault="008D3F5F" w:rsidP="00F93A22">
      <w:pPr>
        <w:shd w:val="clear" w:color="auto" w:fill="FFFFFF" w:themeFill="background1"/>
        <w:spacing w:after="160"/>
        <w:jc w:val="both"/>
        <w:rPr>
          <w:rFonts w:ascii="Arial" w:hAnsi="Arial" w:cs="Arial"/>
          <w:lang w:val="es-CO" w:eastAsia="es-CO"/>
        </w:rPr>
      </w:pPr>
      <w:r w:rsidRPr="00F93A22">
        <w:rPr>
          <w:rFonts w:ascii="Arial" w:hAnsi="Arial" w:cs="Arial"/>
          <w:color w:val="000000"/>
          <w:lang w:val="es-CO" w:eastAsia="es-CO"/>
        </w:rPr>
        <w:t xml:space="preserve">En cuanto a la gestión se han desarrollado a través de los Medios de Comunicación campañas que permiten llegar a los contribuyentes generando confianza y apoyando el recaudo en el Distrito, hemos cumplido con el fortalecimiento de la comunicación a través de las campañas de vencimiento de los impuestos. </w:t>
      </w:r>
    </w:p>
    <w:p w14:paraId="6B1A18D8" w14:textId="77777777" w:rsidR="00B90A27" w:rsidRPr="00F93A22" w:rsidRDefault="00B90A27" w:rsidP="00F93A22">
      <w:pPr>
        <w:shd w:val="clear" w:color="auto" w:fill="FFFFFF" w:themeFill="background1"/>
        <w:jc w:val="both"/>
        <w:rPr>
          <w:rFonts w:ascii="Arial" w:hAnsi="Arial" w:cs="Arial"/>
        </w:rPr>
      </w:pPr>
      <w:r w:rsidRPr="00F93A22">
        <w:rPr>
          <w:rFonts w:ascii="Arial" w:hAnsi="Arial" w:cs="Arial"/>
        </w:rPr>
        <w:t>Las campañas se programaron y cumplieron de acuerdo con el calendario tributario de la entidad. Durante el año 2016 la Oficina Asesora de Comunicaciones realizó 12 campañas relacionadas con los impuestos distritales, a través del contrato 160050-0-2016 suscrito con la ETB, las cuales se relacionan a continuación:</w:t>
      </w:r>
    </w:p>
    <w:p w14:paraId="6337F94C" w14:textId="77777777" w:rsidR="00B90A27" w:rsidRPr="00F93A22" w:rsidRDefault="00B90A27" w:rsidP="00F93A22">
      <w:pPr>
        <w:shd w:val="clear" w:color="auto" w:fill="FFFFFF" w:themeFill="background1"/>
        <w:jc w:val="both"/>
        <w:rPr>
          <w:rFonts w:ascii="Arial" w:hAnsi="Arial" w:cs="Arial"/>
        </w:rPr>
      </w:pPr>
    </w:p>
    <w:p w14:paraId="7563C8ED" w14:textId="77777777" w:rsidR="00B90A27" w:rsidRPr="00F93A22" w:rsidRDefault="00B90A27" w:rsidP="00F678FE">
      <w:pPr>
        <w:numPr>
          <w:ilvl w:val="0"/>
          <w:numId w:val="38"/>
        </w:numPr>
        <w:jc w:val="both"/>
        <w:rPr>
          <w:rFonts w:ascii="Arial" w:hAnsi="Arial" w:cs="Arial"/>
          <w:bCs/>
          <w:szCs w:val="18"/>
        </w:rPr>
      </w:pPr>
      <w:r w:rsidRPr="00F93A22">
        <w:rPr>
          <w:rFonts w:ascii="Arial" w:hAnsi="Arial" w:cs="Arial"/>
          <w:bCs/>
          <w:szCs w:val="18"/>
        </w:rPr>
        <w:t>Vencimiento del impuesto de Industria y comercio ICA, régimen simplificado 2015</w:t>
      </w:r>
      <w:r w:rsidR="00F678FE" w:rsidRPr="00F93A22">
        <w:rPr>
          <w:rFonts w:ascii="Arial" w:hAnsi="Arial" w:cs="Arial"/>
          <w:bCs/>
          <w:szCs w:val="18"/>
        </w:rPr>
        <w:t>.</w:t>
      </w:r>
    </w:p>
    <w:p w14:paraId="102010A8" w14:textId="77777777" w:rsidR="00F678FE" w:rsidRPr="00233E43" w:rsidRDefault="00F678FE" w:rsidP="00F678FE">
      <w:pPr>
        <w:ind w:left="360"/>
        <w:jc w:val="both"/>
        <w:rPr>
          <w:rFonts w:ascii="Arial" w:hAnsi="Arial" w:cs="Arial"/>
          <w:bCs/>
          <w:szCs w:val="18"/>
        </w:rPr>
      </w:pPr>
    </w:p>
    <w:p w14:paraId="392BA784"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Vencimiento del impuesto de industria y comercio ICA, régimen común, primer bimestre 2016</w:t>
      </w:r>
      <w:r w:rsidR="00F678FE" w:rsidRPr="00233E43">
        <w:rPr>
          <w:rFonts w:ascii="Arial" w:hAnsi="Arial" w:cs="Arial"/>
          <w:bCs/>
          <w:szCs w:val="18"/>
        </w:rPr>
        <w:t>.</w:t>
      </w:r>
    </w:p>
    <w:p w14:paraId="5AC64C6B" w14:textId="77777777" w:rsidR="00F678FE" w:rsidRPr="00233E43" w:rsidRDefault="00F678FE" w:rsidP="00F678FE">
      <w:pPr>
        <w:ind w:left="360"/>
        <w:jc w:val="both"/>
        <w:rPr>
          <w:rFonts w:ascii="Arial" w:hAnsi="Arial" w:cs="Arial"/>
          <w:bCs/>
          <w:szCs w:val="18"/>
        </w:rPr>
      </w:pPr>
    </w:p>
    <w:p w14:paraId="046E7A12"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Vencimiento del impuesto predial unificado con 10 % de descuento</w:t>
      </w:r>
      <w:r w:rsidR="00F678FE" w:rsidRPr="00233E43">
        <w:rPr>
          <w:rFonts w:ascii="Arial" w:hAnsi="Arial" w:cs="Arial"/>
          <w:bCs/>
          <w:szCs w:val="18"/>
        </w:rPr>
        <w:t>.</w:t>
      </w:r>
    </w:p>
    <w:p w14:paraId="1D4DA5CF" w14:textId="77777777" w:rsidR="00F678FE" w:rsidRPr="00233E43" w:rsidRDefault="00F678FE" w:rsidP="00F678FE">
      <w:pPr>
        <w:ind w:left="360"/>
        <w:jc w:val="both"/>
        <w:rPr>
          <w:rFonts w:ascii="Arial" w:hAnsi="Arial" w:cs="Arial"/>
          <w:bCs/>
          <w:szCs w:val="18"/>
        </w:rPr>
      </w:pPr>
    </w:p>
    <w:p w14:paraId="46DEC28D"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Vencimiento del impuesto sobre vehículos automotores con 10 % de descuento</w:t>
      </w:r>
      <w:r w:rsidR="00F678FE" w:rsidRPr="00233E43">
        <w:rPr>
          <w:rFonts w:ascii="Arial" w:hAnsi="Arial" w:cs="Arial"/>
          <w:bCs/>
          <w:szCs w:val="18"/>
        </w:rPr>
        <w:t>.</w:t>
      </w:r>
    </w:p>
    <w:p w14:paraId="6ADA7895" w14:textId="77777777" w:rsidR="00F678FE" w:rsidRPr="00233E43" w:rsidRDefault="00F678FE" w:rsidP="00F678FE">
      <w:pPr>
        <w:ind w:left="360"/>
        <w:jc w:val="both"/>
        <w:rPr>
          <w:rFonts w:ascii="Arial" w:hAnsi="Arial" w:cs="Arial"/>
          <w:bCs/>
          <w:szCs w:val="18"/>
        </w:rPr>
      </w:pPr>
    </w:p>
    <w:p w14:paraId="5A50D268"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Vencimiento del impuesto de industria y comercio ICA, régimen común, segundo bimestre 2016</w:t>
      </w:r>
      <w:r w:rsidR="00F678FE" w:rsidRPr="00233E43">
        <w:rPr>
          <w:rFonts w:ascii="Arial" w:hAnsi="Arial" w:cs="Arial"/>
          <w:bCs/>
          <w:szCs w:val="18"/>
        </w:rPr>
        <w:t>.</w:t>
      </w:r>
    </w:p>
    <w:p w14:paraId="69A4B75F" w14:textId="77777777" w:rsidR="00F678FE" w:rsidRPr="00233E43" w:rsidRDefault="00F678FE" w:rsidP="00F678FE">
      <w:pPr>
        <w:ind w:left="360"/>
        <w:jc w:val="both"/>
        <w:rPr>
          <w:rFonts w:ascii="Arial" w:hAnsi="Arial" w:cs="Arial"/>
          <w:bCs/>
          <w:szCs w:val="18"/>
        </w:rPr>
      </w:pPr>
    </w:p>
    <w:p w14:paraId="6F1B9E50"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Vencimiento del impuesto predial unificado sin sanción</w:t>
      </w:r>
      <w:r w:rsidR="00F678FE" w:rsidRPr="00233E43">
        <w:rPr>
          <w:rFonts w:ascii="Arial" w:hAnsi="Arial" w:cs="Arial"/>
          <w:bCs/>
          <w:szCs w:val="18"/>
        </w:rPr>
        <w:t>.</w:t>
      </w:r>
    </w:p>
    <w:p w14:paraId="119544FF" w14:textId="77777777" w:rsidR="00F678FE" w:rsidRPr="00233E43" w:rsidRDefault="00F678FE" w:rsidP="00F678FE">
      <w:pPr>
        <w:ind w:left="360"/>
        <w:jc w:val="both"/>
        <w:rPr>
          <w:rFonts w:ascii="Arial" w:hAnsi="Arial" w:cs="Arial"/>
          <w:bCs/>
          <w:szCs w:val="18"/>
        </w:rPr>
      </w:pPr>
    </w:p>
    <w:p w14:paraId="2684ADB3"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Vencimiento del impuesto sobre vehículos automotores sin sanción</w:t>
      </w:r>
      <w:r w:rsidR="00F678FE" w:rsidRPr="00233E43">
        <w:rPr>
          <w:rFonts w:ascii="Arial" w:hAnsi="Arial" w:cs="Arial"/>
          <w:bCs/>
          <w:szCs w:val="18"/>
        </w:rPr>
        <w:t>.</w:t>
      </w:r>
    </w:p>
    <w:p w14:paraId="4B08754F" w14:textId="77777777" w:rsidR="00F678FE" w:rsidRPr="00233E43" w:rsidRDefault="00F678FE" w:rsidP="00F678FE">
      <w:pPr>
        <w:ind w:left="360"/>
        <w:jc w:val="both"/>
        <w:rPr>
          <w:rFonts w:ascii="Arial" w:hAnsi="Arial" w:cs="Arial"/>
          <w:bCs/>
          <w:szCs w:val="18"/>
        </w:rPr>
      </w:pPr>
    </w:p>
    <w:p w14:paraId="1E8923E7" w14:textId="77777777" w:rsidR="00F678FE" w:rsidRPr="00233E43" w:rsidRDefault="00B90A27" w:rsidP="00F678FE">
      <w:pPr>
        <w:numPr>
          <w:ilvl w:val="0"/>
          <w:numId w:val="38"/>
        </w:numPr>
        <w:jc w:val="both"/>
        <w:rPr>
          <w:rFonts w:ascii="Arial" w:hAnsi="Arial" w:cs="Arial"/>
          <w:bCs/>
          <w:szCs w:val="18"/>
        </w:rPr>
      </w:pPr>
      <w:r w:rsidRPr="00233E43">
        <w:rPr>
          <w:rFonts w:ascii="Arial" w:hAnsi="Arial" w:cs="Arial"/>
          <w:bCs/>
          <w:szCs w:val="18"/>
        </w:rPr>
        <w:t>Vencimiento impuesto de industria y comercio ICA, régimen común, tercer bimestre 2016</w:t>
      </w:r>
      <w:r w:rsidR="00F678FE" w:rsidRPr="00233E43">
        <w:rPr>
          <w:rFonts w:ascii="Arial" w:hAnsi="Arial" w:cs="Arial"/>
          <w:bCs/>
          <w:szCs w:val="18"/>
        </w:rPr>
        <w:t>.</w:t>
      </w:r>
    </w:p>
    <w:p w14:paraId="0E332458" w14:textId="77777777" w:rsidR="00B90A27" w:rsidRPr="00233E43" w:rsidRDefault="00B90A27" w:rsidP="00F678FE">
      <w:pPr>
        <w:ind w:left="360"/>
        <w:jc w:val="both"/>
        <w:rPr>
          <w:rFonts w:ascii="Arial" w:hAnsi="Arial" w:cs="Arial"/>
          <w:bCs/>
          <w:szCs w:val="18"/>
        </w:rPr>
      </w:pPr>
      <w:r w:rsidRPr="00233E43">
        <w:rPr>
          <w:rFonts w:ascii="Arial" w:hAnsi="Arial" w:cs="Arial"/>
          <w:bCs/>
          <w:szCs w:val="18"/>
        </w:rPr>
        <w:t xml:space="preserve"> </w:t>
      </w:r>
    </w:p>
    <w:p w14:paraId="5B060C20" w14:textId="77777777" w:rsidR="00F678FE" w:rsidRPr="00233E43" w:rsidRDefault="00B90A27" w:rsidP="00F678FE">
      <w:pPr>
        <w:numPr>
          <w:ilvl w:val="0"/>
          <w:numId w:val="38"/>
        </w:numPr>
        <w:jc w:val="both"/>
        <w:rPr>
          <w:rFonts w:ascii="Arial" w:hAnsi="Arial" w:cs="Arial"/>
          <w:bCs/>
          <w:szCs w:val="18"/>
        </w:rPr>
      </w:pPr>
      <w:r w:rsidRPr="00233E43">
        <w:rPr>
          <w:rFonts w:ascii="Arial" w:hAnsi="Arial" w:cs="Arial"/>
          <w:bCs/>
          <w:szCs w:val="18"/>
        </w:rPr>
        <w:t>Vencimiento impuesto de industria y comercio ICA, régimen común, cuarto bimestre 2016</w:t>
      </w:r>
      <w:r w:rsidR="00F678FE" w:rsidRPr="00233E43">
        <w:rPr>
          <w:rFonts w:ascii="Arial" w:hAnsi="Arial" w:cs="Arial"/>
          <w:bCs/>
          <w:szCs w:val="18"/>
        </w:rPr>
        <w:t>.</w:t>
      </w:r>
    </w:p>
    <w:p w14:paraId="120BFE65" w14:textId="77777777" w:rsidR="00B90A27" w:rsidRPr="00233E43" w:rsidRDefault="00B90A27" w:rsidP="00F678FE">
      <w:pPr>
        <w:ind w:left="360"/>
        <w:jc w:val="both"/>
        <w:rPr>
          <w:rFonts w:ascii="Arial" w:hAnsi="Arial" w:cs="Arial"/>
          <w:bCs/>
          <w:szCs w:val="18"/>
        </w:rPr>
      </w:pPr>
      <w:r w:rsidRPr="00233E43">
        <w:rPr>
          <w:rFonts w:ascii="Arial" w:hAnsi="Arial" w:cs="Arial"/>
          <w:bCs/>
          <w:szCs w:val="18"/>
        </w:rPr>
        <w:t xml:space="preserve"> </w:t>
      </w:r>
    </w:p>
    <w:p w14:paraId="712B2934" w14:textId="77777777" w:rsidR="00F678FE" w:rsidRPr="00233E43" w:rsidRDefault="00B90A27" w:rsidP="00F678FE">
      <w:pPr>
        <w:numPr>
          <w:ilvl w:val="0"/>
          <w:numId w:val="38"/>
        </w:numPr>
        <w:jc w:val="both"/>
        <w:rPr>
          <w:rFonts w:ascii="Arial" w:hAnsi="Arial" w:cs="Arial"/>
          <w:bCs/>
          <w:szCs w:val="18"/>
        </w:rPr>
      </w:pPr>
      <w:r w:rsidRPr="00233E43">
        <w:rPr>
          <w:rFonts w:ascii="Arial" w:hAnsi="Arial" w:cs="Arial"/>
          <w:bCs/>
          <w:szCs w:val="18"/>
        </w:rPr>
        <w:t>Vencimiento ICA 5to bimestre</w:t>
      </w:r>
      <w:r w:rsidR="00F678FE" w:rsidRPr="00233E43">
        <w:rPr>
          <w:rFonts w:ascii="Arial" w:hAnsi="Arial" w:cs="Arial"/>
          <w:bCs/>
          <w:szCs w:val="18"/>
        </w:rPr>
        <w:t>.</w:t>
      </w:r>
    </w:p>
    <w:p w14:paraId="1FD898CB" w14:textId="77777777" w:rsidR="00B90A27" w:rsidRPr="00233E43" w:rsidRDefault="00B90A27" w:rsidP="00F678FE">
      <w:pPr>
        <w:ind w:left="360"/>
        <w:jc w:val="both"/>
        <w:rPr>
          <w:rFonts w:ascii="Arial" w:hAnsi="Arial" w:cs="Arial"/>
          <w:bCs/>
          <w:szCs w:val="18"/>
        </w:rPr>
      </w:pPr>
      <w:r w:rsidRPr="00233E43">
        <w:rPr>
          <w:rFonts w:ascii="Arial" w:hAnsi="Arial" w:cs="Arial"/>
          <w:bCs/>
          <w:szCs w:val="18"/>
        </w:rPr>
        <w:t xml:space="preserve"> </w:t>
      </w:r>
    </w:p>
    <w:p w14:paraId="536A629C"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Simplificación Tributaria</w:t>
      </w:r>
      <w:r w:rsidR="00F678FE" w:rsidRPr="00233E43">
        <w:rPr>
          <w:rFonts w:ascii="Arial" w:hAnsi="Arial" w:cs="Arial"/>
          <w:bCs/>
          <w:szCs w:val="18"/>
        </w:rPr>
        <w:t>.</w:t>
      </w:r>
    </w:p>
    <w:p w14:paraId="3355E3B9" w14:textId="77777777" w:rsidR="00F678FE" w:rsidRPr="00233E43" w:rsidRDefault="00F678FE" w:rsidP="00F678FE">
      <w:pPr>
        <w:ind w:left="360"/>
        <w:jc w:val="both"/>
        <w:rPr>
          <w:rFonts w:ascii="Arial" w:hAnsi="Arial" w:cs="Arial"/>
          <w:bCs/>
          <w:szCs w:val="18"/>
        </w:rPr>
      </w:pPr>
    </w:p>
    <w:p w14:paraId="010DFD03"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 xml:space="preserve">Feria de Servicios </w:t>
      </w:r>
    </w:p>
    <w:p w14:paraId="10B0168A" w14:textId="77777777" w:rsidR="00B90A27" w:rsidRPr="00233E43" w:rsidRDefault="00B90A27" w:rsidP="00F93A22">
      <w:pPr>
        <w:shd w:val="clear" w:color="auto" w:fill="FFFFFF" w:themeFill="background1"/>
        <w:ind w:left="360"/>
        <w:jc w:val="both"/>
        <w:rPr>
          <w:rFonts w:ascii="Arial" w:hAnsi="Arial" w:cs="Arial"/>
          <w:bCs/>
          <w:szCs w:val="18"/>
        </w:rPr>
      </w:pPr>
    </w:p>
    <w:p w14:paraId="4E5D5352" w14:textId="77777777" w:rsidR="00B90A27" w:rsidRPr="00233E43" w:rsidRDefault="00B90A27" w:rsidP="00F93A22">
      <w:pPr>
        <w:shd w:val="clear" w:color="auto" w:fill="FFFFFF" w:themeFill="background1"/>
        <w:jc w:val="both"/>
        <w:rPr>
          <w:rFonts w:ascii="Arial" w:hAnsi="Arial" w:cs="Arial"/>
          <w:lang w:val="es-CO"/>
        </w:rPr>
      </w:pPr>
      <w:r w:rsidRPr="00233E43">
        <w:rPr>
          <w:rFonts w:ascii="Arial" w:hAnsi="Arial" w:cs="Arial"/>
          <w:lang w:val="es-CO"/>
        </w:rPr>
        <w:t>P</w:t>
      </w:r>
      <w:r w:rsidRPr="00233E43">
        <w:rPr>
          <w:rFonts w:ascii="Arial" w:hAnsi="Arial" w:cs="Arial"/>
          <w:lang w:val="es-ES"/>
        </w:rPr>
        <w:t>ara las campañas, se establecieron aspectos como:</w:t>
      </w:r>
    </w:p>
    <w:p w14:paraId="6D52560D" w14:textId="77777777" w:rsidR="00B90A27" w:rsidRPr="00233E43" w:rsidRDefault="00B90A27" w:rsidP="00F93A22">
      <w:pPr>
        <w:shd w:val="clear" w:color="auto" w:fill="FFFFFF" w:themeFill="background1"/>
        <w:jc w:val="both"/>
        <w:rPr>
          <w:rFonts w:ascii="Arial" w:hAnsi="Arial" w:cs="Arial"/>
          <w:lang w:val="es-CO"/>
        </w:rPr>
      </w:pPr>
    </w:p>
    <w:p w14:paraId="0ABC3067"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 xml:space="preserve">Público objetivo: contribuyentes, ciudadanos, empresarios o gremios. </w:t>
      </w:r>
    </w:p>
    <w:p w14:paraId="7099A6AC" w14:textId="77777777" w:rsidR="00F678FE" w:rsidRPr="00233E43" w:rsidRDefault="00F678FE" w:rsidP="00F678FE">
      <w:pPr>
        <w:ind w:left="360"/>
        <w:jc w:val="both"/>
        <w:rPr>
          <w:rFonts w:ascii="Arial" w:hAnsi="Arial" w:cs="Arial"/>
          <w:bCs/>
          <w:szCs w:val="18"/>
        </w:rPr>
      </w:pPr>
    </w:p>
    <w:p w14:paraId="519C0AB8"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Definición del mensaje: pago con descuentos u oportuno de impuestos distritales, agradecimiento a contribuyentes, ley de cartera, etc.</w:t>
      </w:r>
    </w:p>
    <w:p w14:paraId="6A5426F5" w14:textId="77777777" w:rsidR="00F678FE" w:rsidRPr="00233E43" w:rsidRDefault="00F678FE" w:rsidP="00F678FE">
      <w:pPr>
        <w:ind w:left="360"/>
        <w:jc w:val="both"/>
        <w:rPr>
          <w:rFonts w:ascii="Arial" w:hAnsi="Arial" w:cs="Arial"/>
          <w:bCs/>
          <w:szCs w:val="18"/>
        </w:rPr>
      </w:pPr>
    </w:p>
    <w:p w14:paraId="39677758"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Indicación de los canales: radio, prensa, televisión, medios comunitarios o alternativos.</w:t>
      </w:r>
    </w:p>
    <w:p w14:paraId="515A4BDA" w14:textId="77777777" w:rsidR="00F678FE" w:rsidRPr="00233E43" w:rsidRDefault="00F678FE" w:rsidP="00F678FE">
      <w:pPr>
        <w:ind w:left="360"/>
        <w:jc w:val="both"/>
        <w:rPr>
          <w:rFonts w:ascii="Arial" w:hAnsi="Arial" w:cs="Arial"/>
          <w:bCs/>
          <w:szCs w:val="18"/>
        </w:rPr>
      </w:pPr>
    </w:p>
    <w:p w14:paraId="101CBEB8"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 xml:space="preserve">Objetivos que deseamos cumplir: informar a la ciudadanía de temas de interés general. </w:t>
      </w:r>
    </w:p>
    <w:p w14:paraId="39CD4820" w14:textId="77777777" w:rsidR="00F678FE" w:rsidRPr="00233E43" w:rsidRDefault="00F678FE" w:rsidP="00F678FE">
      <w:pPr>
        <w:ind w:left="360"/>
        <w:jc w:val="both"/>
        <w:rPr>
          <w:rFonts w:ascii="Arial" w:hAnsi="Arial" w:cs="Arial"/>
          <w:bCs/>
          <w:szCs w:val="18"/>
        </w:rPr>
      </w:pPr>
    </w:p>
    <w:p w14:paraId="1354BEB5"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 xml:space="preserve">Presupuesto. </w:t>
      </w:r>
    </w:p>
    <w:p w14:paraId="3524D961" w14:textId="77777777" w:rsidR="00B90A27" w:rsidRPr="00233E43" w:rsidRDefault="00B90A27" w:rsidP="00F93A22">
      <w:pPr>
        <w:shd w:val="clear" w:color="auto" w:fill="FFFFFF" w:themeFill="background1"/>
        <w:jc w:val="both"/>
        <w:rPr>
          <w:rFonts w:ascii="Arial" w:hAnsi="Arial" w:cs="Arial"/>
          <w:lang w:val="es-CO"/>
        </w:rPr>
      </w:pPr>
    </w:p>
    <w:p w14:paraId="61B43DD8" w14:textId="77777777" w:rsidR="00B90A27" w:rsidRPr="00233E43" w:rsidRDefault="00B90A27" w:rsidP="00F93A22">
      <w:pPr>
        <w:shd w:val="clear" w:color="auto" w:fill="FFFFFF" w:themeFill="background1"/>
        <w:jc w:val="both"/>
        <w:textAlignment w:val="baseline"/>
        <w:rPr>
          <w:rFonts w:ascii="Arial" w:hAnsi="Arial" w:cs="Arial"/>
          <w:bCs/>
          <w:lang w:val="es-CO" w:eastAsia="es-CO"/>
        </w:rPr>
      </w:pPr>
      <w:r w:rsidRPr="00233E43">
        <w:rPr>
          <w:rFonts w:ascii="Arial" w:hAnsi="Arial" w:cs="Arial"/>
          <w:bCs/>
          <w:lang w:val="es-CO" w:eastAsia="es-CO"/>
        </w:rPr>
        <w:t>Igualmente diseñar la estrategia creativa de las campañas (creativo, concepto y mensaje)</w:t>
      </w:r>
    </w:p>
    <w:p w14:paraId="5AB57EFA" w14:textId="77777777" w:rsidR="00B90A27" w:rsidRPr="00233E43" w:rsidRDefault="00B90A27" w:rsidP="00F93A22">
      <w:pPr>
        <w:shd w:val="clear" w:color="auto" w:fill="FFFFFF" w:themeFill="background1"/>
        <w:jc w:val="both"/>
        <w:rPr>
          <w:rFonts w:ascii="Arial" w:hAnsi="Arial" w:cs="Arial"/>
          <w:lang w:val="es-CO" w:eastAsia="es-CO"/>
        </w:rPr>
      </w:pPr>
    </w:p>
    <w:p w14:paraId="7FD53228"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 xml:space="preserve">El briefing es el punto de partida que le permite a la Oficina Asesora de Comunicaciones empezar a trabajar en la propuesta base de la campaña, en la que deben quedar seleccionado el concepto y el mensaje. </w:t>
      </w:r>
    </w:p>
    <w:p w14:paraId="30F2139B" w14:textId="77777777" w:rsidR="00F678FE" w:rsidRPr="00233E43" w:rsidRDefault="00F678FE" w:rsidP="00F678FE">
      <w:pPr>
        <w:ind w:left="720"/>
        <w:jc w:val="both"/>
        <w:rPr>
          <w:rFonts w:ascii="Arial" w:hAnsi="Arial" w:cs="Arial"/>
          <w:bCs/>
          <w:szCs w:val="18"/>
        </w:rPr>
      </w:pPr>
    </w:p>
    <w:p w14:paraId="51E6EA83"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El Brief se prepara en la Oficina de Comunicaciones y se envía a la agencia ETB para solicitar una propuesta de Plan de Medios, que cumpla con el objetivo señalado.</w:t>
      </w:r>
    </w:p>
    <w:p w14:paraId="22BF8F30" w14:textId="77777777" w:rsidR="00F678FE" w:rsidRPr="00233E43" w:rsidRDefault="00F678FE" w:rsidP="00F678FE">
      <w:pPr>
        <w:ind w:left="720"/>
        <w:jc w:val="both"/>
        <w:rPr>
          <w:rFonts w:ascii="Arial" w:hAnsi="Arial" w:cs="Arial"/>
          <w:bCs/>
          <w:szCs w:val="18"/>
        </w:rPr>
      </w:pPr>
    </w:p>
    <w:p w14:paraId="29E4F7FC" w14:textId="77777777" w:rsidR="00B90A27" w:rsidRPr="00233E43" w:rsidRDefault="00B90A27" w:rsidP="00F93A22">
      <w:pPr>
        <w:shd w:val="clear" w:color="auto" w:fill="FFFFFF" w:themeFill="background1"/>
        <w:spacing w:after="160"/>
        <w:jc w:val="both"/>
        <w:rPr>
          <w:rFonts w:ascii="Arial" w:hAnsi="Arial" w:cs="Arial"/>
          <w:lang w:val="es-CO" w:eastAsia="es-CO"/>
        </w:rPr>
      </w:pPr>
      <w:r w:rsidRPr="00233E43">
        <w:rPr>
          <w:rFonts w:ascii="Arial" w:hAnsi="Arial" w:cs="Arial"/>
          <w:lang w:val="es-CO" w:eastAsia="es-CO"/>
        </w:rPr>
        <w:t>Una vez se recibe el plan de medios sugerido por la ETB, la Oficina Asesora de Comunicaciones revisa y analiza su pertinencia, hace las respectivas correcciones y comentarios y envía nuevamente el archivo para realizar los ajustes.</w:t>
      </w:r>
    </w:p>
    <w:p w14:paraId="500A4654" w14:textId="77777777" w:rsidR="00B90A27" w:rsidRPr="00233E43" w:rsidRDefault="00B90A27" w:rsidP="00F93A22">
      <w:pPr>
        <w:shd w:val="clear" w:color="auto" w:fill="FFFFFF" w:themeFill="background1"/>
        <w:spacing w:after="160"/>
        <w:jc w:val="both"/>
        <w:rPr>
          <w:rFonts w:ascii="Arial" w:hAnsi="Arial" w:cs="Arial"/>
          <w:lang w:val="es-CO" w:eastAsia="es-CO"/>
        </w:rPr>
      </w:pPr>
      <w:r w:rsidRPr="00233E43">
        <w:rPr>
          <w:rFonts w:ascii="Arial" w:hAnsi="Arial" w:cs="Arial"/>
          <w:lang w:val="es-CO" w:eastAsia="es-CO"/>
        </w:rPr>
        <w:t>Las piezas gráficas se trabajan en la Oficina Asesora de Comunicaciones y se presentan a la Secretaria de Hacienda para su visto bueno. Los materiales finales y el plan de medios son aprobados por la Jefe de la Oficina Asesora de Comunicaciones. Con el visto bueno de la Secretaria de Hacienda, se procede a la implementación de la campaña.</w:t>
      </w:r>
    </w:p>
    <w:p w14:paraId="3538DECE" w14:textId="77777777" w:rsidR="00B90A27" w:rsidRPr="00233E43" w:rsidRDefault="00B90A27" w:rsidP="00F93A22">
      <w:pPr>
        <w:shd w:val="clear" w:color="auto" w:fill="FFFFFF" w:themeFill="background1"/>
        <w:spacing w:after="160"/>
        <w:jc w:val="both"/>
        <w:rPr>
          <w:rFonts w:ascii="Arial" w:hAnsi="Arial" w:cs="Arial"/>
          <w:lang w:val="es-CO" w:eastAsia="es-CO"/>
        </w:rPr>
      </w:pPr>
      <w:r w:rsidRPr="00233E43">
        <w:rPr>
          <w:rFonts w:ascii="Arial" w:hAnsi="Arial" w:cs="Arial"/>
          <w:lang w:val="es-CO" w:eastAsia="es-CO"/>
        </w:rPr>
        <w:lastRenderedPageBreak/>
        <w:t>Es pertinente indicar que comunicar un mismo mensaje implica adaptarlo a cada uno de los medios, a sus diferentes formatos y a sus diferentes audiencias:</w:t>
      </w:r>
    </w:p>
    <w:p w14:paraId="61C859F4"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Avisos</w:t>
      </w:r>
    </w:p>
    <w:p w14:paraId="5E2FCCAA" w14:textId="77777777" w:rsidR="00F678FE" w:rsidRPr="00233E43" w:rsidRDefault="00F678FE" w:rsidP="00F678FE">
      <w:pPr>
        <w:ind w:left="360"/>
        <w:jc w:val="both"/>
        <w:rPr>
          <w:rFonts w:ascii="Arial" w:hAnsi="Arial" w:cs="Arial"/>
          <w:bCs/>
          <w:szCs w:val="18"/>
        </w:rPr>
      </w:pPr>
    </w:p>
    <w:p w14:paraId="6ACB8C97" w14:textId="77777777" w:rsidR="00F678FE" w:rsidRPr="00233E43" w:rsidRDefault="00B90A27" w:rsidP="00F678FE">
      <w:pPr>
        <w:numPr>
          <w:ilvl w:val="0"/>
          <w:numId w:val="38"/>
        </w:numPr>
        <w:jc w:val="both"/>
        <w:rPr>
          <w:rFonts w:ascii="Arial" w:hAnsi="Arial" w:cs="Arial"/>
          <w:bCs/>
          <w:szCs w:val="18"/>
        </w:rPr>
      </w:pPr>
      <w:r w:rsidRPr="00233E43">
        <w:rPr>
          <w:rFonts w:ascii="Arial" w:hAnsi="Arial" w:cs="Arial"/>
          <w:bCs/>
          <w:szCs w:val="18"/>
        </w:rPr>
        <w:t>Cuñas</w:t>
      </w:r>
    </w:p>
    <w:p w14:paraId="1DDD8035" w14:textId="77777777" w:rsidR="00B90A27" w:rsidRPr="00233E43" w:rsidRDefault="00B90A27" w:rsidP="00F678FE">
      <w:pPr>
        <w:ind w:left="360"/>
        <w:jc w:val="both"/>
        <w:rPr>
          <w:rFonts w:ascii="Arial" w:hAnsi="Arial" w:cs="Arial"/>
          <w:bCs/>
          <w:szCs w:val="18"/>
        </w:rPr>
      </w:pPr>
      <w:r w:rsidRPr="00233E43">
        <w:rPr>
          <w:rFonts w:ascii="Arial" w:hAnsi="Arial" w:cs="Arial"/>
          <w:bCs/>
          <w:szCs w:val="18"/>
        </w:rPr>
        <w:t xml:space="preserve"> </w:t>
      </w:r>
    </w:p>
    <w:p w14:paraId="558C34C3" w14:textId="77777777" w:rsidR="00F678FE" w:rsidRPr="00233E43" w:rsidRDefault="00B90A27" w:rsidP="00F678FE">
      <w:pPr>
        <w:numPr>
          <w:ilvl w:val="0"/>
          <w:numId w:val="38"/>
        </w:numPr>
        <w:jc w:val="both"/>
        <w:rPr>
          <w:rFonts w:ascii="Arial" w:hAnsi="Arial" w:cs="Arial"/>
          <w:bCs/>
          <w:szCs w:val="18"/>
        </w:rPr>
      </w:pPr>
      <w:r w:rsidRPr="00233E43">
        <w:rPr>
          <w:rFonts w:ascii="Arial" w:hAnsi="Arial" w:cs="Arial"/>
          <w:bCs/>
          <w:szCs w:val="18"/>
        </w:rPr>
        <w:t>Comerciales</w:t>
      </w:r>
    </w:p>
    <w:p w14:paraId="7ED10FED" w14:textId="77777777" w:rsidR="00B90A27" w:rsidRPr="00233E43" w:rsidRDefault="00B90A27" w:rsidP="00F678FE">
      <w:pPr>
        <w:ind w:left="360"/>
        <w:jc w:val="both"/>
        <w:rPr>
          <w:rFonts w:ascii="Arial" w:hAnsi="Arial" w:cs="Arial"/>
          <w:bCs/>
          <w:szCs w:val="18"/>
        </w:rPr>
      </w:pPr>
      <w:r w:rsidRPr="00233E43">
        <w:rPr>
          <w:rFonts w:ascii="Arial" w:hAnsi="Arial" w:cs="Arial"/>
          <w:bCs/>
          <w:szCs w:val="18"/>
        </w:rPr>
        <w:t xml:space="preserve"> </w:t>
      </w:r>
    </w:p>
    <w:p w14:paraId="355CF74D" w14:textId="77777777" w:rsidR="00F678FE" w:rsidRPr="00233E43" w:rsidRDefault="00B90A27" w:rsidP="00F678FE">
      <w:pPr>
        <w:numPr>
          <w:ilvl w:val="0"/>
          <w:numId w:val="38"/>
        </w:numPr>
        <w:jc w:val="both"/>
        <w:rPr>
          <w:rFonts w:ascii="Arial" w:hAnsi="Arial" w:cs="Arial"/>
          <w:bCs/>
          <w:szCs w:val="18"/>
        </w:rPr>
      </w:pPr>
      <w:r w:rsidRPr="00233E43">
        <w:rPr>
          <w:rFonts w:ascii="Arial" w:hAnsi="Arial" w:cs="Arial"/>
          <w:bCs/>
          <w:szCs w:val="18"/>
        </w:rPr>
        <w:t>Menciones</w:t>
      </w:r>
    </w:p>
    <w:p w14:paraId="4A8816B8" w14:textId="77777777" w:rsidR="00B90A27" w:rsidRPr="00233E43" w:rsidRDefault="00B90A27" w:rsidP="00F678FE">
      <w:pPr>
        <w:ind w:left="360"/>
        <w:jc w:val="both"/>
        <w:rPr>
          <w:rFonts w:ascii="Arial" w:hAnsi="Arial" w:cs="Arial"/>
          <w:bCs/>
          <w:szCs w:val="18"/>
        </w:rPr>
      </w:pPr>
      <w:r w:rsidRPr="00233E43">
        <w:rPr>
          <w:rFonts w:ascii="Arial" w:hAnsi="Arial" w:cs="Arial"/>
          <w:bCs/>
          <w:szCs w:val="18"/>
        </w:rPr>
        <w:t xml:space="preserve"> </w:t>
      </w:r>
    </w:p>
    <w:p w14:paraId="61DC7133" w14:textId="77777777" w:rsidR="00F678FE" w:rsidRPr="00233E43" w:rsidRDefault="00B90A27" w:rsidP="00F678FE">
      <w:pPr>
        <w:numPr>
          <w:ilvl w:val="0"/>
          <w:numId w:val="38"/>
        </w:numPr>
        <w:jc w:val="both"/>
        <w:rPr>
          <w:rFonts w:ascii="Arial" w:hAnsi="Arial" w:cs="Arial"/>
          <w:bCs/>
          <w:szCs w:val="18"/>
        </w:rPr>
      </w:pPr>
      <w:r w:rsidRPr="00233E43">
        <w:rPr>
          <w:rFonts w:ascii="Arial" w:hAnsi="Arial" w:cs="Arial"/>
          <w:bCs/>
          <w:szCs w:val="18"/>
        </w:rPr>
        <w:t>Pendones</w:t>
      </w:r>
    </w:p>
    <w:p w14:paraId="60EFA1FE" w14:textId="77777777" w:rsidR="00B90A27" w:rsidRPr="00233E43" w:rsidRDefault="00B90A27" w:rsidP="00F678FE">
      <w:pPr>
        <w:ind w:left="360"/>
        <w:jc w:val="both"/>
        <w:rPr>
          <w:rFonts w:ascii="Arial" w:hAnsi="Arial" w:cs="Arial"/>
          <w:bCs/>
          <w:szCs w:val="18"/>
        </w:rPr>
      </w:pPr>
      <w:r w:rsidRPr="00233E43">
        <w:rPr>
          <w:rFonts w:ascii="Arial" w:hAnsi="Arial" w:cs="Arial"/>
          <w:bCs/>
          <w:szCs w:val="18"/>
        </w:rPr>
        <w:t xml:space="preserve"> </w:t>
      </w:r>
    </w:p>
    <w:p w14:paraId="64267FC3" w14:textId="77777777" w:rsidR="00B90A27" w:rsidRPr="00233E43" w:rsidRDefault="00B90A27" w:rsidP="00F678FE">
      <w:pPr>
        <w:numPr>
          <w:ilvl w:val="0"/>
          <w:numId w:val="38"/>
        </w:numPr>
        <w:jc w:val="both"/>
        <w:rPr>
          <w:rFonts w:ascii="Arial" w:hAnsi="Arial" w:cs="Arial"/>
          <w:bCs/>
          <w:szCs w:val="18"/>
        </w:rPr>
      </w:pPr>
      <w:r w:rsidRPr="00233E43">
        <w:rPr>
          <w:rFonts w:ascii="Arial" w:hAnsi="Arial" w:cs="Arial"/>
          <w:bCs/>
          <w:szCs w:val="18"/>
        </w:rPr>
        <w:t xml:space="preserve">Material pedagógico </w:t>
      </w:r>
    </w:p>
    <w:p w14:paraId="34004AA9" w14:textId="77777777" w:rsidR="00B90A27" w:rsidRPr="00233E43" w:rsidRDefault="00B90A27" w:rsidP="00C3557D">
      <w:pPr>
        <w:shd w:val="clear" w:color="auto" w:fill="FFFFFF" w:themeFill="background1"/>
        <w:jc w:val="both"/>
        <w:rPr>
          <w:rFonts w:ascii="Arial" w:hAnsi="Arial" w:cs="Arial"/>
          <w:lang w:val="es-CO" w:eastAsia="es-CO"/>
        </w:rPr>
      </w:pPr>
    </w:p>
    <w:p w14:paraId="0A3D01AD" w14:textId="77777777" w:rsidR="00B90A27" w:rsidRPr="00233E43" w:rsidRDefault="00B90A27" w:rsidP="00C3557D">
      <w:pPr>
        <w:shd w:val="clear" w:color="auto" w:fill="FFFFFF" w:themeFill="background1"/>
        <w:spacing w:after="160"/>
        <w:jc w:val="both"/>
        <w:rPr>
          <w:rFonts w:ascii="Arial" w:hAnsi="Arial" w:cs="Arial"/>
          <w:b/>
          <w:lang w:val="es-CO" w:eastAsia="es-CO"/>
        </w:rPr>
      </w:pPr>
      <w:r w:rsidRPr="00233E43">
        <w:rPr>
          <w:rFonts w:ascii="Arial" w:hAnsi="Arial" w:cs="Arial"/>
          <w:bCs/>
          <w:lang w:val="es-CO" w:eastAsia="es-CO"/>
        </w:rPr>
        <w:t>Finalmente para la puesta en marcha de las campañas</w:t>
      </w:r>
      <w:r w:rsidRPr="00233E43">
        <w:rPr>
          <w:rFonts w:ascii="Arial" w:hAnsi="Arial" w:cs="Arial"/>
          <w:lang w:val="es-CO" w:eastAsia="es-CO"/>
        </w:rPr>
        <w:t xml:space="preserve"> definidas, las piezas y los mensajes fueron entregados a la Empresa de Telecomunicaciones de Bogotá (ETB) para su difusión en los medios seleccionados.</w:t>
      </w:r>
    </w:p>
    <w:p w14:paraId="6175F9E0" w14:textId="77777777" w:rsidR="00B90A27" w:rsidRPr="00233E43" w:rsidRDefault="00B90A27" w:rsidP="00C3557D">
      <w:pPr>
        <w:shd w:val="clear" w:color="auto" w:fill="FFFFFF" w:themeFill="background1"/>
        <w:jc w:val="both"/>
        <w:rPr>
          <w:rFonts w:ascii="Arial" w:hAnsi="Arial" w:cs="Arial"/>
        </w:rPr>
      </w:pPr>
      <w:r w:rsidRPr="00233E43">
        <w:rPr>
          <w:rFonts w:ascii="Arial" w:hAnsi="Arial" w:cs="Arial"/>
        </w:rPr>
        <w:t>El comportamiento de este indicador ha sido el siguiente:</w:t>
      </w:r>
    </w:p>
    <w:p w14:paraId="05FFF0C7" w14:textId="77777777" w:rsidR="00B90A27" w:rsidRPr="00233E43" w:rsidRDefault="00B90A27" w:rsidP="00C3557D">
      <w:pPr>
        <w:shd w:val="clear" w:color="auto" w:fill="FFFFFF" w:themeFill="background1"/>
        <w:jc w:val="both"/>
        <w:rPr>
          <w:rFonts w:ascii="Arial" w:hAnsi="Arial" w:cs="Arial"/>
        </w:rPr>
      </w:pPr>
    </w:p>
    <w:p w14:paraId="46C4B312" w14:textId="77777777" w:rsidR="00B90A27" w:rsidRPr="00233E43" w:rsidRDefault="00B90A27" w:rsidP="00C3557D">
      <w:pPr>
        <w:shd w:val="clear" w:color="auto" w:fill="FFFFFF" w:themeFill="background1"/>
        <w:rPr>
          <w:rFonts w:ascii="Arial" w:hAnsi="Arial" w:cs="Arial"/>
          <w:b/>
          <w:lang w:val="es-CO" w:eastAsia="es-CO"/>
        </w:rPr>
      </w:pPr>
    </w:p>
    <w:tbl>
      <w:tblPr>
        <w:tblStyle w:val="Tablaconcuadrcula"/>
        <w:tblW w:w="0" w:type="auto"/>
        <w:jc w:val="center"/>
        <w:tblLook w:val="04A0" w:firstRow="1" w:lastRow="0" w:firstColumn="1" w:lastColumn="0" w:noHBand="0" w:noVBand="1"/>
      </w:tblPr>
      <w:tblGrid>
        <w:gridCol w:w="3051"/>
        <w:gridCol w:w="661"/>
        <w:gridCol w:w="661"/>
        <w:gridCol w:w="661"/>
      </w:tblGrid>
      <w:tr w:rsidR="00B90A27" w:rsidRPr="00233E43" w14:paraId="3CEBF833" w14:textId="77777777" w:rsidTr="00905EAD">
        <w:trPr>
          <w:jc w:val="center"/>
        </w:trPr>
        <w:tc>
          <w:tcPr>
            <w:tcW w:w="0" w:type="auto"/>
            <w:shd w:val="clear" w:color="auto" w:fill="FFFFFF" w:themeFill="background1"/>
          </w:tcPr>
          <w:p w14:paraId="03169CE6" w14:textId="77777777" w:rsidR="00B90A27" w:rsidRPr="00233E43" w:rsidRDefault="00B90A27" w:rsidP="00C3557D">
            <w:pPr>
              <w:shd w:val="clear" w:color="auto" w:fill="FFFFFF" w:themeFill="background1"/>
              <w:jc w:val="center"/>
              <w:rPr>
                <w:rFonts w:ascii="Arial" w:hAnsi="Arial" w:cs="Arial"/>
                <w:b/>
                <w:lang w:val="es-CO" w:eastAsia="es-CO"/>
              </w:rPr>
            </w:pPr>
            <w:r w:rsidRPr="00233E43">
              <w:rPr>
                <w:rFonts w:ascii="Arial" w:hAnsi="Arial" w:cs="Arial"/>
                <w:b/>
                <w:lang w:val="es-CO" w:eastAsia="es-CO"/>
              </w:rPr>
              <w:t>Número de campañas/ año</w:t>
            </w:r>
          </w:p>
        </w:tc>
        <w:tc>
          <w:tcPr>
            <w:tcW w:w="0" w:type="auto"/>
            <w:shd w:val="clear" w:color="auto" w:fill="FFFFFF" w:themeFill="background1"/>
            <w:vAlign w:val="center"/>
          </w:tcPr>
          <w:p w14:paraId="158DD17D" w14:textId="77777777" w:rsidR="00B90A27" w:rsidRPr="00233E43" w:rsidRDefault="00B90A27" w:rsidP="00C3557D">
            <w:pPr>
              <w:shd w:val="clear" w:color="auto" w:fill="FFFFFF" w:themeFill="background1"/>
              <w:jc w:val="center"/>
              <w:rPr>
                <w:rFonts w:ascii="Arial" w:hAnsi="Arial" w:cs="Arial"/>
                <w:b/>
                <w:lang w:val="es-CO" w:eastAsia="es-CO"/>
              </w:rPr>
            </w:pPr>
            <w:r w:rsidRPr="00233E43">
              <w:rPr>
                <w:rFonts w:ascii="Arial" w:hAnsi="Arial" w:cs="Arial"/>
                <w:b/>
                <w:lang w:val="es-CO" w:eastAsia="es-CO"/>
              </w:rPr>
              <w:t>2014</w:t>
            </w:r>
          </w:p>
        </w:tc>
        <w:tc>
          <w:tcPr>
            <w:tcW w:w="0" w:type="auto"/>
            <w:shd w:val="clear" w:color="auto" w:fill="FFFFFF" w:themeFill="background1"/>
            <w:vAlign w:val="center"/>
          </w:tcPr>
          <w:p w14:paraId="7CAA6926" w14:textId="77777777" w:rsidR="00B90A27" w:rsidRPr="00233E43" w:rsidRDefault="00B90A27" w:rsidP="00C3557D">
            <w:pPr>
              <w:shd w:val="clear" w:color="auto" w:fill="FFFFFF" w:themeFill="background1"/>
              <w:jc w:val="center"/>
              <w:rPr>
                <w:rFonts w:ascii="Arial" w:hAnsi="Arial" w:cs="Arial"/>
                <w:b/>
                <w:lang w:val="es-CO" w:eastAsia="es-CO"/>
              </w:rPr>
            </w:pPr>
            <w:r w:rsidRPr="00233E43">
              <w:rPr>
                <w:rFonts w:ascii="Arial" w:hAnsi="Arial" w:cs="Arial"/>
                <w:b/>
                <w:lang w:val="es-CO" w:eastAsia="es-CO"/>
              </w:rPr>
              <w:t>2015</w:t>
            </w:r>
          </w:p>
        </w:tc>
        <w:tc>
          <w:tcPr>
            <w:tcW w:w="0" w:type="auto"/>
            <w:shd w:val="clear" w:color="auto" w:fill="FFFFFF" w:themeFill="background1"/>
            <w:vAlign w:val="center"/>
          </w:tcPr>
          <w:p w14:paraId="3090C540" w14:textId="77777777" w:rsidR="00B90A27" w:rsidRPr="00233E43" w:rsidRDefault="00B90A27" w:rsidP="00C3557D">
            <w:pPr>
              <w:shd w:val="clear" w:color="auto" w:fill="FFFFFF" w:themeFill="background1"/>
              <w:jc w:val="center"/>
              <w:rPr>
                <w:rFonts w:ascii="Arial" w:hAnsi="Arial" w:cs="Arial"/>
                <w:b/>
                <w:lang w:val="es-CO" w:eastAsia="es-CO"/>
              </w:rPr>
            </w:pPr>
            <w:r w:rsidRPr="00233E43">
              <w:rPr>
                <w:rFonts w:ascii="Arial" w:hAnsi="Arial" w:cs="Arial"/>
                <w:b/>
                <w:lang w:val="es-CO" w:eastAsia="es-CO"/>
              </w:rPr>
              <w:t>2016</w:t>
            </w:r>
          </w:p>
        </w:tc>
      </w:tr>
      <w:tr w:rsidR="00B90A27" w:rsidRPr="00233E43" w14:paraId="034A48A7" w14:textId="77777777" w:rsidTr="007147C8">
        <w:trPr>
          <w:jc w:val="center"/>
        </w:trPr>
        <w:tc>
          <w:tcPr>
            <w:tcW w:w="0" w:type="auto"/>
          </w:tcPr>
          <w:p w14:paraId="439D8F19"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Campañas ejecutadas</w:t>
            </w:r>
          </w:p>
        </w:tc>
        <w:tc>
          <w:tcPr>
            <w:tcW w:w="0" w:type="auto"/>
            <w:vAlign w:val="center"/>
          </w:tcPr>
          <w:p w14:paraId="0E87925E"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12</w:t>
            </w:r>
          </w:p>
        </w:tc>
        <w:tc>
          <w:tcPr>
            <w:tcW w:w="0" w:type="auto"/>
            <w:vAlign w:val="center"/>
          </w:tcPr>
          <w:p w14:paraId="0206E34A"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12</w:t>
            </w:r>
          </w:p>
        </w:tc>
        <w:tc>
          <w:tcPr>
            <w:tcW w:w="0" w:type="auto"/>
            <w:vAlign w:val="center"/>
          </w:tcPr>
          <w:p w14:paraId="5D4A37C4"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12</w:t>
            </w:r>
          </w:p>
        </w:tc>
      </w:tr>
      <w:tr w:rsidR="00B90A27" w:rsidRPr="00233E43" w14:paraId="08ED592E" w14:textId="77777777" w:rsidTr="007147C8">
        <w:trPr>
          <w:jc w:val="center"/>
        </w:trPr>
        <w:tc>
          <w:tcPr>
            <w:tcW w:w="0" w:type="auto"/>
          </w:tcPr>
          <w:p w14:paraId="53D1EF1B"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Campañas programadas (meta)</w:t>
            </w:r>
          </w:p>
        </w:tc>
        <w:tc>
          <w:tcPr>
            <w:tcW w:w="0" w:type="auto"/>
            <w:vAlign w:val="center"/>
          </w:tcPr>
          <w:p w14:paraId="37CEC0BE"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11</w:t>
            </w:r>
          </w:p>
        </w:tc>
        <w:tc>
          <w:tcPr>
            <w:tcW w:w="0" w:type="auto"/>
            <w:vAlign w:val="center"/>
          </w:tcPr>
          <w:p w14:paraId="11C51304"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11</w:t>
            </w:r>
          </w:p>
        </w:tc>
        <w:tc>
          <w:tcPr>
            <w:tcW w:w="0" w:type="auto"/>
            <w:vAlign w:val="center"/>
          </w:tcPr>
          <w:p w14:paraId="507739B3"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11</w:t>
            </w:r>
          </w:p>
        </w:tc>
      </w:tr>
      <w:tr w:rsidR="00B90A27" w:rsidRPr="00233E43" w14:paraId="098C4662" w14:textId="77777777" w:rsidTr="007147C8">
        <w:trPr>
          <w:jc w:val="center"/>
        </w:trPr>
        <w:tc>
          <w:tcPr>
            <w:tcW w:w="0" w:type="auto"/>
          </w:tcPr>
          <w:p w14:paraId="1482E253"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 cumplimiento</w:t>
            </w:r>
          </w:p>
        </w:tc>
        <w:tc>
          <w:tcPr>
            <w:tcW w:w="0" w:type="auto"/>
            <w:vAlign w:val="center"/>
          </w:tcPr>
          <w:p w14:paraId="7C314EDC"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100</w:t>
            </w:r>
          </w:p>
        </w:tc>
        <w:tc>
          <w:tcPr>
            <w:tcW w:w="0" w:type="auto"/>
            <w:vAlign w:val="center"/>
          </w:tcPr>
          <w:p w14:paraId="0AAB3D6B"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100</w:t>
            </w:r>
          </w:p>
        </w:tc>
        <w:tc>
          <w:tcPr>
            <w:tcW w:w="0" w:type="auto"/>
            <w:vAlign w:val="center"/>
          </w:tcPr>
          <w:p w14:paraId="665FF022"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100</w:t>
            </w:r>
          </w:p>
        </w:tc>
      </w:tr>
    </w:tbl>
    <w:p w14:paraId="6574E502" w14:textId="77777777" w:rsidR="00B90A27" w:rsidRPr="00233E43" w:rsidRDefault="00B90A27" w:rsidP="00C3557D">
      <w:pPr>
        <w:shd w:val="clear" w:color="auto" w:fill="FFFFFF" w:themeFill="background1"/>
        <w:rPr>
          <w:rFonts w:ascii="Arial" w:hAnsi="Arial" w:cs="Arial"/>
          <w:b/>
          <w:lang w:val="es-CO" w:eastAsia="es-CO"/>
        </w:rPr>
      </w:pPr>
    </w:p>
    <w:p w14:paraId="50825B89" w14:textId="77777777" w:rsidR="00B90A27" w:rsidRPr="00233E43" w:rsidRDefault="00B90A27" w:rsidP="00C3557D">
      <w:pPr>
        <w:pStyle w:val="Prrafodelista"/>
        <w:numPr>
          <w:ilvl w:val="3"/>
          <w:numId w:val="2"/>
        </w:numPr>
        <w:shd w:val="clear" w:color="auto" w:fill="FFFFFF" w:themeFill="background1"/>
        <w:ind w:left="567"/>
        <w:jc w:val="both"/>
        <w:outlineLvl w:val="0"/>
        <w:rPr>
          <w:rFonts w:ascii="Arial" w:hAnsi="Arial" w:cs="Arial"/>
          <w:b/>
          <w:lang w:val="es-CO" w:eastAsia="en-US"/>
        </w:rPr>
      </w:pPr>
      <w:r w:rsidRPr="00233E43">
        <w:rPr>
          <w:rFonts w:ascii="Arial" w:hAnsi="Arial" w:cs="Arial"/>
          <w:b/>
          <w:lang w:val="es-CO" w:eastAsia="en-US"/>
        </w:rPr>
        <w:tab/>
      </w:r>
      <w:bookmarkStart w:id="99" w:name="_Toc474489234"/>
      <w:r w:rsidR="002D680A" w:rsidRPr="00233E43">
        <w:rPr>
          <w:rFonts w:ascii="Arial" w:hAnsi="Arial" w:cs="Arial"/>
          <w:b/>
          <w:lang w:val="es-CO" w:eastAsia="en-US"/>
        </w:rPr>
        <w:t>Noticias publicadas con impacto favorable para la entidad</w:t>
      </w:r>
      <w:r w:rsidRPr="00233E43">
        <w:rPr>
          <w:rFonts w:ascii="Arial" w:hAnsi="Arial" w:cs="Arial"/>
          <w:b/>
          <w:lang w:val="es-CO" w:eastAsia="en-US"/>
        </w:rPr>
        <w:t>.</w:t>
      </w:r>
      <w:bookmarkEnd w:id="99"/>
    </w:p>
    <w:p w14:paraId="33FE807F" w14:textId="77777777" w:rsidR="00B90A27" w:rsidRPr="00233E43" w:rsidRDefault="00B90A27" w:rsidP="00C3557D">
      <w:pPr>
        <w:shd w:val="clear" w:color="auto" w:fill="FFFFFF" w:themeFill="background1"/>
        <w:jc w:val="both"/>
        <w:rPr>
          <w:rFonts w:ascii="Arial" w:hAnsi="Arial" w:cs="Arial"/>
          <w:lang w:val="es-CO" w:eastAsia="es-CO"/>
        </w:rPr>
      </w:pPr>
    </w:p>
    <w:p w14:paraId="459446ED" w14:textId="77777777" w:rsidR="00B90A27" w:rsidRPr="00233E43" w:rsidRDefault="00B90A27" w:rsidP="00C3557D">
      <w:pPr>
        <w:shd w:val="clear" w:color="auto" w:fill="FFFFFF" w:themeFill="background1"/>
        <w:jc w:val="both"/>
        <w:rPr>
          <w:rFonts w:ascii="Arial" w:hAnsi="Arial" w:cs="Arial"/>
          <w:lang w:val="es-CO" w:eastAsia="es-CO"/>
        </w:rPr>
      </w:pPr>
      <w:r w:rsidRPr="00233E43">
        <w:rPr>
          <w:rFonts w:ascii="Arial" w:hAnsi="Arial" w:cs="Arial"/>
          <w:lang w:val="es-CO" w:eastAsia="es-CO"/>
        </w:rPr>
        <w:t>Objetivo del Indicador: Mostrar el nivel de noticias favorables publicadas</w:t>
      </w:r>
    </w:p>
    <w:p w14:paraId="6471D42D" w14:textId="77777777" w:rsidR="00B90A27" w:rsidRPr="00233E43" w:rsidRDefault="00B90A27" w:rsidP="00C3557D">
      <w:pPr>
        <w:shd w:val="clear" w:color="auto" w:fill="FFFFFF" w:themeFill="background1"/>
        <w:jc w:val="both"/>
        <w:rPr>
          <w:rFonts w:ascii="Arial" w:hAnsi="Arial" w:cs="Arial"/>
          <w:lang w:val="es-CO" w:eastAsia="es-CO"/>
        </w:rPr>
      </w:pPr>
    </w:p>
    <w:p w14:paraId="7DE5B9A1" w14:textId="77777777" w:rsidR="00B90A27" w:rsidRPr="00233E43" w:rsidRDefault="00B90A27" w:rsidP="00C3557D">
      <w:pPr>
        <w:shd w:val="clear" w:color="auto" w:fill="FFFFFF" w:themeFill="background1"/>
        <w:jc w:val="both"/>
        <w:rPr>
          <w:rFonts w:ascii="Arial" w:hAnsi="Arial" w:cs="Arial"/>
          <w:lang w:val="es-CO" w:eastAsia="es-CO"/>
        </w:rPr>
      </w:pPr>
      <w:r w:rsidRPr="00233E43">
        <w:rPr>
          <w:rFonts w:ascii="Arial" w:hAnsi="Arial" w:cs="Arial"/>
          <w:lang w:val="es-CO" w:eastAsia="es-CO"/>
        </w:rPr>
        <w:t>Meta: 85 %</w:t>
      </w:r>
    </w:p>
    <w:p w14:paraId="710F5C48" w14:textId="77777777" w:rsidR="00B90A27" w:rsidRPr="00233E43" w:rsidRDefault="00B90A27" w:rsidP="00C3557D">
      <w:pPr>
        <w:shd w:val="clear" w:color="auto" w:fill="FFFFFF" w:themeFill="background1"/>
        <w:jc w:val="both"/>
        <w:rPr>
          <w:rFonts w:ascii="Arial" w:hAnsi="Arial" w:cs="Arial"/>
          <w:lang w:val="es-CO" w:eastAsia="es-CO"/>
        </w:rPr>
      </w:pPr>
    </w:p>
    <w:p w14:paraId="75542DAA" w14:textId="77777777" w:rsidR="00B90A27" w:rsidRPr="00233E43" w:rsidRDefault="00B90A27" w:rsidP="00C3557D">
      <w:pPr>
        <w:shd w:val="clear" w:color="auto" w:fill="FFFFFF" w:themeFill="background1"/>
        <w:jc w:val="both"/>
        <w:rPr>
          <w:rFonts w:ascii="Arial" w:hAnsi="Arial" w:cs="Arial"/>
          <w:lang w:val="es-CO" w:eastAsia="es-CO"/>
        </w:rPr>
      </w:pPr>
      <w:r w:rsidRPr="00233E43">
        <w:rPr>
          <w:rFonts w:ascii="Arial" w:hAnsi="Arial" w:cs="Arial"/>
          <w:lang w:val="es-CO" w:eastAsia="es-CO"/>
        </w:rPr>
        <w:t>Periodicidad: trimestral</w:t>
      </w:r>
    </w:p>
    <w:p w14:paraId="3968C82C" w14:textId="77777777" w:rsidR="00B90A27" w:rsidRPr="00233E43" w:rsidRDefault="00B90A27" w:rsidP="00C3557D">
      <w:pPr>
        <w:shd w:val="clear" w:color="auto" w:fill="FFFFFF" w:themeFill="background1"/>
        <w:jc w:val="both"/>
        <w:rPr>
          <w:rFonts w:ascii="Arial" w:hAnsi="Arial" w:cs="Arial"/>
          <w:lang w:val="es-CO" w:eastAsia="es-CO"/>
        </w:rPr>
      </w:pPr>
    </w:p>
    <w:p w14:paraId="03D40BBE" w14:textId="77777777" w:rsidR="00B90A27" w:rsidRPr="00233E43" w:rsidRDefault="00B90A27" w:rsidP="00C3557D">
      <w:pPr>
        <w:shd w:val="clear" w:color="auto" w:fill="FFFFFF" w:themeFill="background1"/>
        <w:jc w:val="both"/>
        <w:rPr>
          <w:rFonts w:ascii="Arial" w:hAnsi="Arial" w:cs="Arial"/>
          <w:lang w:val="es-CO" w:eastAsia="es-CO"/>
        </w:rPr>
      </w:pPr>
      <w:r w:rsidRPr="00233E43">
        <w:rPr>
          <w:rFonts w:ascii="Arial" w:hAnsi="Arial" w:cs="Arial"/>
          <w:lang w:val="es-CO" w:eastAsia="es-CO"/>
        </w:rPr>
        <w:t>Durante el año se obtuvieron los siguientes resultados:</w:t>
      </w:r>
    </w:p>
    <w:p w14:paraId="78D31DA2" w14:textId="77777777" w:rsidR="00B90A27" w:rsidRPr="00233E43" w:rsidRDefault="00B90A27" w:rsidP="00C3557D">
      <w:pPr>
        <w:shd w:val="clear" w:color="auto" w:fill="FFFFFF" w:themeFill="background1"/>
        <w:tabs>
          <w:tab w:val="left" w:pos="3000"/>
          <w:tab w:val="center" w:pos="4420"/>
        </w:tabs>
        <w:rPr>
          <w:rFonts w:ascii="Arial" w:hAnsi="Arial" w:cs="Arial"/>
          <w:b/>
          <w:bCs/>
          <w:lang w:eastAsia="es-CO"/>
        </w:rPr>
      </w:pPr>
    </w:p>
    <w:p w14:paraId="5624D719" w14:textId="77777777" w:rsidR="00B90A27" w:rsidRPr="00233E43" w:rsidRDefault="00B90A27" w:rsidP="00C3557D">
      <w:pPr>
        <w:shd w:val="clear" w:color="auto" w:fill="FFFFFF" w:themeFill="background1"/>
        <w:jc w:val="center"/>
        <w:rPr>
          <w:rFonts w:ascii="Arial" w:hAnsi="Arial" w:cs="Arial"/>
          <w:b/>
          <w:bCs/>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1"/>
        <w:gridCol w:w="1097"/>
        <w:gridCol w:w="1097"/>
        <w:gridCol w:w="1066"/>
        <w:gridCol w:w="1066"/>
        <w:gridCol w:w="1993"/>
      </w:tblGrid>
      <w:tr w:rsidR="00B90A27" w:rsidRPr="00233E43" w14:paraId="16FFCF7C" w14:textId="77777777" w:rsidTr="007147C8">
        <w:trPr>
          <w:trHeight w:val="435"/>
          <w:jc w:val="center"/>
        </w:trPr>
        <w:tc>
          <w:tcPr>
            <w:tcW w:w="0" w:type="auto"/>
            <w:shd w:val="clear" w:color="auto" w:fill="auto"/>
            <w:vAlign w:val="center"/>
            <w:hideMark/>
          </w:tcPr>
          <w:p w14:paraId="5E5CAEAD" w14:textId="77777777" w:rsidR="00B90A27" w:rsidRPr="00233E43" w:rsidRDefault="00B90A27" w:rsidP="00C3557D">
            <w:pPr>
              <w:shd w:val="clear" w:color="auto" w:fill="FFFFFF" w:themeFill="background1"/>
              <w:jc w:val="center"/>
              <w:rPr>
                <w:rFonts w:ascii="Arial" w:hAnsi="Arial" w:cs="Arial"/>
                <w:b/>
                <w:sz w:val="16"/>
                <w:szCs w:val="16"/>
                <w:lang w:val="es-CO" w:eastAsia="es-CO"/>
              </w:rPr>
            </w:pPr>
            <w:r w:rsidRPr="00233E43">
              <w:rPr>
                <w:rFonts w:ascii="Arial" w:hAnsi="Arial" w:cs="Arial"/>
                <w:b/>
                <w:sz w:val="16"/>
                <w:szCs w:val="16"/>
                <w:lang w:val="es-CO" w:eastAsia="es-CO"/>
              </w:rPr>
              <w:t>AÑO - PERIODO</w:t>
            </w:r>
          </w:p>
        </w:tc>
        <w:tc>
          <w:tcPr>
            <w:tcW w:w="0" w:type="auto"/>
            <w:shd w:val="clear" w:color="auto" w:fill="auto"/>
            <w:vAlign w:val="center"/>
            <w:hideMark/>
          </w:tcPr>
          <w:p w14:paraId="24A5FF76" w14:textId="77777777" w:rsidR="00B90A27" w:rsidRPr="00233E43" w:rsidRDefault="00B90A27" w:rsidP="00C3557D">
            <w:pPr>
              <w:shd w:val="clear" w:color="auto" w:fill="FFFFFF" w:themeFill="background1"/>
              <w:jc w:val="center"/>
              <w:rPr>
                <w:rFonts w:ascii="Arial" w:hAnsi="Arial" w:cs="Arial"/>
                <w:b/>
                <w:sz w:val="16"/>
                <w:szCs w:val="16"/>
                <w:lang w:val="es-CO" w:eastAsia="es-CO"/>
              </w:rPr>
            </w:pPr>
            <w:r w:rsidRPr="00233E43">
              <w:rPr>
                <w:rFonts w:ascii="Arial" w:hAnsi="Arial" w:cs="Arial"/>
                <w:b/>
                <w:sz w:val="16"/>
                <w:szCs w:val="16"/>
                <w:lang w:val="es-CO" w:eastAsia="es-CO"/>
              </w:rPr>
              <w:t>2016 – TRIM1</w:t>
            </w:r>
          </w:p>
        </w:tc>
        <w:tc>
          <w:tcPr>
            <w:tcW w:w="0" w:type="auto"/>
            <w:shd w:val="clear" w:color="auto" w:fill="auto"/>
            <w:vAlign w:val="center"/>
            <w:hideMark/>
          </w:tcPr>
          <w:p w14:paraId="0F4618D4" w14:textId="77777777" w:rsidR="00B90A27" w:rsidRPr="00233E43" w:rsidRDefault="00B90A27" w:rsidP="00C3557D">
            <w:pPr>
              <w:shd w:val="clear" w:color="auto" w:fill="FFFFFF" w:themeFill="background1"/>
              <w:jc w:val="center"/>
              <w:rPr>
                <w:rFonts w:ascii="Arial" w:hAnsi="Arial" w:cs="Arial"/>
                <w:b/>
                <w:sz w:val="16"/>
                <w:szCs w:val="16"/>
                <w:lang w:val="es-CO" w:eastAsia="es-CO"/>
              </w:rPr>
            </w:pPr>
            <w:r w:rsidRPr="00233E43">
              <w:rPr>
                <w:rFonts w:ascii="Arial" w:hAnsi="Arial" w:cs="Arial"/>
                <w:b/>
                <w:sz w:val="16"/>
                <w:szCs w:val="16"/>
                <w:lang w:val="es-CO" w:eastAsia="es-CO"/>
              </w:rPr>
              <w:t>2016 – TRIM2</w:t>
            </w:r>
          </w:p>
        </w:tc>
        <w:tc>
          <w:tcPr>
            <w:tcW w:w="0" w:type="auto"/>
            <w:shd w:val="clear" w:color="auto" w:fill="auto"/>
            <w:vAlign w:val="center"/>
            <w:hideMark/>
          </w:tcPr>
          <w:p w14:paraId="0F333105" w14:textId="77777777" w:rsidR="00B90A27" w:rsidRPr="00233E43" w:rsidRDefault="00B90A27" w:rsidP="00C3557D">
            <w:pPr>
              <w:shd w:val="clear" w:color="auto" w:fill="FFFFFF" w:themeFill="background1"/>
              <w:jc w:val="center"/>
              <w:rPr>
                <w:rFonts w:ascii="Arial" w:hAnsi="Arial" w:cs="Arial"/>
                <w:b/>
                <w:sz w:val="16"/>
                <w:szCs w:val="16"/>
                <w:lang w:val="es-CO" w:eastAsia="es-CO"/>
              </w:rPr>
            </w:pPr>
            <w:r w:rsidRPr="00233E43">
              <w:rPr>
                <w:rFonts w:ascii="Arial" w:hAnsi="Arial" w:cs="Arial"/>
                <w:b/>
                <w:sz w:val="16"/>
                <w:szCs w:val="16"/>
                <w:lang w:val="es-CO" w:eastAsia="es-CO"/>
              </w:rPr>
              <w:t>2016 - TRIM3</w:t>
            </w:r>
          </w:p>
        </w:tc>
        <w:tc>
          <w:tcPr>
            <w:tcW w:w="0" w:type="auto"/>
            <w:shd w:val="clear" w:color="auto" w:fill="auto"/>
            <w:vAlign w:val="center"/>
            <w:hideMark/>
          </w:tcPr>
          <w:p w14:paraId="39EC428A" w14:textId="77777777" w:rsidR="00B90A27" w:rsidRPr="00233E43" w:rsidRDefault="00B90A27" w:rsidP="00C3557D">
            <w:pPr>
              <w:shd w:val="clear" w:color="auto" w:fill="FFFFFF" w:themeFill="background1"/>
              <w:jc w:val="center"/>
              <w:rPr>
                <w:rFonts w:ascii="Arial" w:hAnsi="Arial" w:cs="Arial"/>
                <w:b/>
                <w:sz w:val="16"/>
                <w:szCs w:val="16"/>
                <w:lang w:val="es-CO" w:eastAsia="es-CO"/>
              </w:rPr>
            </w:pPr>
            <w:r w:rsidRPr="00233E43">
              <w:rPr>
                <w:rFonts w:ascii="Arial" w:hAnsi="Arial" w:cs="Arial"/>
                <w:b/>
                <w:sz w:val="16"/>
                <w:szCs w:val="16"/>
                <w:lang w:val="es-CO" w:eastAsia="es-CO"/>
              </w:rPr>
              <w:t>2016 - TRIM4</w:t>
            </w:r>
          </w:p>
        </w:tc>
        <w:tc>
          <w:tcPr>
            <w:tcW w:w="0" w:type="auto"/>
            <w:shd w:val="clear" w:color="auto" w:fill="auto"/>
            <w:vAlign w:val="center"/>
            <w:hideMark/>
          </w:tcPr>
          <w:p w14:paraId="37C18B0A" w14:textId="77777777" w:rsidR="00B90A27" w:rsidRPr="00233E43" w:rsidRDefault="00B90A27" w:rsidP="00C3557D">
            <w:pPr>
              <w:shd w:val="clear" w:color="auto" w:fill="FFFFFF" w:themeFill="background1"/>
              <w:jc w:val="center"/>
              <w:rPr>
                <w:rFonts w:ascii="Arial" w:hAnsi="Arial" w:cs="Arial"/>
                <w:b/>
                <w:bCs/>
                <w:sz w:val="16"/>
                <w:szCs w:val="16"/>
                <w:lang w:val="es-CO" w:eastAsia="es-CO"/>
              </w:rPr>
            </w:pPr>
            <w:r w:rsidRPr="00233E43">
              <w:rPr>
                <w:rFonts w:ascii="Arial" w:hAnsi="Arial" w:cs="Arial"/>
                <w:b/>
                <w:bCs/>
                <w:sz w:val="16"/>
                <w:szCs w:val="16"/>
                <w:lang w:val="es-CO" w:eastAsia="es-CO"/>
              </w:rPr>
              <w:t>ACUMULADO EN EL AÑO</w:t>
            </w:r>
          </w:p>
        </w:tc>
      </w:tr>
      <w:tr w:rsidR="00B90A27" w:rsidRPr="00233E43" w14:paraId="28CE5F22" w14:textId="77777777" w:rsidTr="007147C8">
        <w:trPr>
          <w:trHeight w:val="315"/>
          <w:jc w:val="center"/>
        </w:trPr>
        <w:tc>
          <w:tcPr>
            <w:tcW w:w="0" w:type="auto"/>
            <w:shd w:val="clear" w:color="auto" w:fill="auto"/>
            <w:vAlign w:val="center"/>
            <w:hideMark/>
          </w:tcPr>
          <w:p w14:paraId="6EC77B25"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eastAsia="es-CO"/>
              </w:rPr>
              <w:t>Noticias positivas + Noticias neutras</w:t>
            </w:r>
          </w:p>
        </w:tc>
        <w:tc>
          <w:tcPr>
            <w:tcW w:w="0" w:type="auto"/>
            <w:shd w:val="clear" w:color="auto" w:fill="auto"/>
            <w:vAlign w:val="center"/>
            <w:hideMark/>
          </w:tcPr>
          <w:p w14:paraId="75CC35FF" w14:textId="77777777" w:rsidR="00B90A27" w:rsidRPr="00233E43" w:rsidRDefault="00A00B32" w:rsidP="00C3557D">
            <w:pPr>
              <w:shd w:val="clear" w:color="auto" w:fill="FFFFFF" w:themeFill="background1"/>
              <w:jc w:val="center"/>
              <w:rPr>
                <w:rFonts w:ascii="Arial" w:hAnsi="Arial" w:cs="Arial"/>
                <w:sz w:val="16"/>
                <w:szCs w:val="16"/>
                <w:lang w:val="es-CO" w:eastAsia="es-CO"/>
              </w:rPr>
            </w:pPr>
            <w:hyperlink r:id="rId15" w:tgtFrame="_blank" w:history="1">
              <w:r w:rsidR="00B90A27" w:rsidRPr="00233E43">
                <w:rPr>
                  <w:rFonts w:ascii="Arial" w:hAnsi="Arial" w:cs="Arial"/>
                  <w:sz w:val="16"/>
                  <w:szCs w:val="16"/>
                  <w:lang w:val="es-CO" w:eastAsia="es-CO"/>
                </w:rPr>
                <w:t>461</w:t>
              </w:r>
            </w:hyperlink>
          </w:p>
        </w:tc>
        <w:tc>
          <w:tcPr>
            <w:tcW w:w="0" w:type="auto"/>
            <w:shd w:val="clear" w:color="auto" w:fill="auto"/>
            <w:vAlign w:val="center"/>
            <w:hideMark/>
          </w:tcPr>
          <w:p w14:paraId="364065B5" w14:textId="77777777" w:rsidR="00B90A27" w:rsidRPr="00233E43" w:rsidRDefault="00A00B32" w:rsidP="00C3557D">
            <w:pPr>
              <w:shd w:val="clear" w:color="auto" w:fill="FFFFFF" w:themeFill="background1"/>
              <w:jc w:val="center"/>
              <w:rPr>
                <w:rFonts w:ascii="Arial" w:hAnsi="Arial" w:cs="Arial"/>
                <w:sz w:val="16"/>
                <w:szCs w:val="16"/>
                <w:lang w:val="es-CO" w:eastAsia="es-CO"/>
              </w:rPr>
            </w:pPr>
            <w:hyperlink r:id="rId16" w:tgtFrame="_blank" w:history="1">
              <w:r w:rsidR="00B90A27" w:rsidRPr="00233E43">
                <w:rPr>
                  <w:rFonts w:ascii="Arial" w:hAnsi="Arial" w:cs="Arial"/>
                  <w:sz w:val="16"/>
                  <w:szCs w:val="16"/>
                  <w:lang w:val="es-CO" w:eastAsia="es-CO"/>
                </w:rPr>
                <w:t>234</w:t>
              </w:r>
            </w:hyperlink>
          </w:p>
        </w:tc>
        <w:tc>
          <w:tcPr>
            <w:tcW w:w="0" w:type="auto"/>
            <w:shd w:val="clear" w:color="auto" w:fill="auto"/>
            <w:vAlign w:val="center"/>
            <w:hideMark/>
          </w:tcPr>
          <w:p w14:paraId="5F8AA426" w14:textId="77777777" w:rsidR="00B90A27" w:rsidRPr="00233E43" w:rsidRDefault="00A00B32" w:rsidP="00C3557D">
            <w:pPr>
              <w:shd w:val="clear" w:color="auto" w:fill="FFFFFF" w:themeFill="background1"/>
              <w:jc w:val="center"/>
              <w:rPr>
                <w:rFonts w:ascii="Arial" w:hAnsi="Arial" w:cs="Arial"/>
                <w:sz w:val="16"/>
                <w:szCs w:val="16"/>
                <w:lang w:val="es-CO" w:eastAsia="es-CO"/>
              </w:rPr>
            </w:pPr>
            <w:hyperlink r:id="rId17" w:tgtFrame="_blank" w:history="1">
              <w:r w:rsidR="00B90A27" w:rsidRPr="00233E43">
                <w:rPr>
                  <w:rFonts w:ascii="Arial" w:hAnsi="Arial" w:cs="Arial"/>
                  <w:sz w:val="16"/>
                  <w:szCs w:val="16"/>
                  <w:lang w:val="es-CO" w:eastAsia="es-CO"/>
                </w:rPr>
                <w:t>468</w:t>
              </w:r>
            </w:hyperlink>
          </w:p>
        </w:tc>
        <w:tc>
          <w:tcPr>
            <w:tcW w:w="0" w:type="auto"/>
            <w:shd w:val="clear" w:color="auto" w:fill="auto"/>
            <w:vAlign w:val="center"/>
            <w:hideMark/>
          </w:tcPr>
          <w:p w14:paraId="64C82603" w14:textId="77777777" w:rsidR="00B90A27" w:rsidRPr="00233E43" w:rsidRDefault="00A00B32" w:rsidP="00C3557D">
            <w:pPr>
              <w:shd w:val="clear" w:color="auto" w:fill="FFFFFF" w:themeFill="background1"/>
              <w:jc w:val="center"/>
              <w:rPr>
                <w:rFonts w:ascii="Arial" w:hAnsi="Arial" w:cs="Arial"/>
                <w:sz w:val="16"/>
                <w:szCs w:val="16"/>
                <w:lang w:val="es-CO" w:eastAsia="es-CO"/>
              </w:rPr>
            </w:pPr>
            <w:hyperlink r:id="rId18" w:tgtFrame="_blank" w:history="1">
              <w:r w:rsidR="00B90A27" w:rsidRPr="00233E43">
                <w:rPr>
                  <w:rFonts w:ascii="Arial" w:hAnsi="Arial" w:cs="Arial"/>
                  <w:sz w:val="16"/>
                  <w:szCs w:val="16"/>
                  <w:lang w:val="es-CO" w:eastAsia="es-CO"/>
                </w:rPr>
                <w:t>327</w:t>
              </w:r>
            </w:hyperlink>
          </w:p>
        </w:tc>
        <w:tc>
          <w:tcPr>
            <w:tcW w:w="0" w:type="auto"/>
            <w:shd w:val="clear" w:color="auto" w:fill="auto"/>
            <w:vAlign w:val="center"/>
            <w:hideMark/>
          </w:tcPr>
          <w:p w14:paraId="6D67239E"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1.490</w:t>
            </w:r>
          </w:p>
        </w:tc>
      </w:tr>
      <w:tr w:rsidR="00B90A27" w:rsidRPr="00233E43" w14:paraId="699E04D4" w14:textId="77777777" w:rsidTr="007147C8">
        <w:trPr>
          <w:trHeight w:val="315"/>
          <w:jc w:val="center"/>
        </w:trPr>
        <w:tc>
          <w:tcPr>
            <w:tcW w:w="0" w:type="auto"/>
            <w:shd w:val="clear" w:color="auto" w:fill="auto"/>
            <w:vAlign w:val="center"/>
            <w:hideMark/>
          </w:tcPr>
          <w:p w14:paraId="10246336"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eastAsia="es-CO"/>
              </w:rPr>
              <w:t>Total noticias publicadas</w:t>
            </w:r>
          </w:p>
        </w:tc>
        <w:tc>
          <w:tcPr>
            <w:tcW w:w="0" w:type="auto"/>
            <w:shd w:val="clear" w:color="auto" w:fill="auto"/>
            <w:vAlign w:val="center"/>
            <w:hideMark/>
          </w:tcPr>
          <w:p w14:paraId="5EFEC982" w14:textId="77777777" w:rsidR="00B90A27" w:rsidRPr="00233E43" w:rsidRDefault="00A00B32" w:rsidP="00C3557D">
            <w:pPr>
              <w:shd w:val="clear" w:color="auto" w:fill="FFFFFF" w:themeFill="background1"/>
              <w:jc w:val="center"/>
              <w:rPr>
                <w:rFonts w:ascii="Arial" w:hAnsi="Arial" w:cs="Arial"/>
                <w:sz w:val="16"/>
                <w:szCs w:val="16"/>
                <w:lang w:val="es-CO" w:eastAsia="es-CO"/>
              </w:rPr>
            </w:pPr>
            <w:hyperlink r:id="rId19" w:tgtFrame="_blank" w:history="1">
              <w:r w:rsidR="00B90A27" w:rsidRPr="00233E43">
                <w:rPr>
                  <w:rFonts w:ascii="Arial" w:hAnsi="Arial" w:cs="Arial"/>
                  <w:sz w:val="16"/>
                  <w:szCs w:val="16"/>
                  <w:lang w:val="es-CO" w:eastAsia="es-CO"/>
                </w:rPr>
                <w:t>481</w:t>
              </w:r>
            </w:hyperlink>
          </w:p>
        </w:tc>
        <w:tc>
          <w:tcPr>
            <w:tcW w:w="0" w:type="auto"/>
            <w:shd w:val="clear" w:color="auto" w:fill="auto"/>
            <w:vAlign w:val="center"/>
            <w:hideMark/>
          </w:tcPr>
          <w:p w14:paraId="6F857796" w14:textId="77777777" w:rsidR="00B90A27" w:rsidRPr="00233E43" w:rsidRDefault="00A00B32" w:rsidP="00C3557D">
            <w:pPr>
              <w:shd w:val="clear" w:color="auto" w:fill="FFFFFF" w:themeFill="background1"/>
              <w:jc w:val="center"/>
              <w:rPr>
                <w:rFonts w:ascii="Arial" w:hAnsi="Arial" w:cs="Arial"/>
                <w:sz w:val="16"/>
                <w:szCs w:val="16"/>
                <w:lang w:val="es-CO" w:eastAsia="es-CO"/>
              </w:rPr>
            </w:pPr>
            <w:hyperlink r:id="rId20" w:tgtFrame="_blank" w:history="1">
              <w:r w:rsidR="00B90A27" w:rsidRPr="00233E43">
                <w:rPr>
                  <w:rFonts w:ascii="Arial" w:hAnsi="Arial" w:cs="Arial"/>
                  <w:sz w:val="16"/>
                  <w:szCs w:val="16"/>
                  <w:lang w:val="es-CO" w:eastAsia="es-CO"/>
                </w:rPr>
                <w:t>262</w:t>
              </w:r>
            </w:hyperlink>
          </w:p>
        </w:tc>
        <w:tc>
          <w:tcPr>
            <w:tcW w:w="0" w:type="auto"/>
            <w:shd w:val="clear" w:color="auto" w:fill="auto"/>
            <w:vAlign w:val="center"/>
            <w:hideMark/>
          </w:tcPr>
          <w:p w14:paraId="6E499CE4" w14:textId="77777777" w:rsidR="00B90A27" w:rsidRPr="00233E43" w:rsidRDefault="00A00B32" w:rsidP="00C3557D">
            <w:pPr>
              <w:shd w:val="clear" w:color="auto" w:fill="FFFFFF" w:themeFill="background1"/>
              <w:jc w:val="center"/>
              <w:rPr>
                <w:rFonts w:ascii="Arial" w:hAnsi="Arial" w:cs="Arial"/>
                <w:sz w:val="16"/>
                <w:szCs w:val="16"/>
                <w:lang w:val="es-CO" w:eastAsia="es-CO"/>
              </w:rPr>
            </w:pPr>
            <w:hyperlink r:id="rId21" w:tgtFrame="_blank" w:history="1">
              <w:r w:rsidR="00B90A27" w:rsidRPr="00233E43">
                <w:rPr>
                  <w:rFonts w:ascii="Arial" w:hAnsi="Arial" w:cs="Arial"/>
                  <w:sz w:val="16"/>
                  <w:szCs w:val="16"/>
                  <w:lang w:val="es-CO" w:eastAsia="es-CO"/>
                </w:rPr>
                <w:t>507</w:t>
              </w:r>
            </w:hyperlink>
          </w:p>
        </w:tc>
        <w:tc>
          <w:tcPr>
            <w:tcW w:w="0" w:type="auto"/>
            <w:shd w:val="clear" w:color="auto" w:fill="auto"/>
            <w:vAlign w:val="center"/>
            <w:hideMark/>
          </w:tcPr>
          <w:p w14:paraId="1914CA25" w14:textId="77777777" w:rsidR="00B90A27" w:rsidRPr="00233E43" w:rsidRDefault="00A00B32" w:rsidP="00C3557D">
            <w:pPr>
              <w:shd w:val="clear" w:color="auto" w:fill="FFFFFF" w:themeFill="background1"/>
              <w:jc w:val="center"/>
              <w:rPr>
                <w:rFonts w:ascii="Arial" w:hAnsi="Arial" w:cs="Arial"/>
                <w:sz w:val="16"/>
                <w:szCs w:val="16"/>
                <w:lang w:val="es-CO" w:eastAsia="es-CO"/>
              </w:rPr>
            </w:pPr>
            <w:hyperlink r:id="rId22" w:tgtFrame="_blank" w:history="1">
              <w:r w:rsidR="00B90A27" w:rsidRPr="00233E43">
                <w:rPr>
                  <w:rFonts w:ascii="Arial" w:hAnsi="Arial" w:cs="Arial"/>
                  <w:sz w:val="16"/>
                  <w:szCs w:val="16"/>
                  <w:lang w:val="es-CO" w:eastAsia="es-CO"/>
                </w:rPr>
                <w:t>356</w:t>
              </w:r>
            </w:hyperlink>
          </w:p>
        </w:tc>
        <w:tc>
          <w:tcPr>
            <w:tcW w:w="0" w:type="auto"/>
            <w:shd w:val="clear" w:color="auto" w:fill="auto"/>
            <w:vAlign w:val="center"/>
            <w:hideMark/>
          </w:tcPr>
          <w:p w14:paraId="4D9BB5E6"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1.606</w:t>
            </w:r>
          </w:p>
        </w:tc>
      </w:tr>
      <w:tr w:rsidR="00B90A27" w:rsidRPr="00233E43" w14:paraId="758C6B63" w14:textId="77777777" w:rsidTr="007147C8">
        <w:trPr>
          <w:trHeight w:val="690"/>
          <w:jc w:val="center"/>
        </w:trPr>
        <w:tc>
          <w:tcPr>
            <w:tcW w:w="0" w:type="auto"/>
            <w:shd w:val="clear" w:color="auto" w:fill="auto"/>
            <w:vAlign w:val="center"/>
            <w:hideMark/>
          </w:tcPr>
          <w:p w14:paraId="6E2C35C5" w14:textId="77777777" w:rsidR="00B90A27" w:rsidRPr="00233E43" w:rsidRDefault="00B90A27" w:rsidP="00C3557D">
            <w:pPr>
              <w:shd w:val="clear" w:color="auto" w:fill="FFFFFF" w:themeFill="background1"/>
              <w:jc w:val="center"/>
              <w:rPr>
                <w:rFonts w:ascii="Arial" w:hAnsi="Arial" w:cs="Arial"/>
                <w:b/>
                <w:bCs/>
                <w:sz w:val="16"/>
                <w:szCs w:val="16"/>
                <w:lang w:val="es-CO" w:eastAsia="es-CO"/>
              </w:rPr>
            </w:pPr>
            <w:r w:rsidRPr="00233E43">
              <w:rPr>
                <w:rFonts w:ascii="Arial" w:hAnsi="Arial" w:cs="Arial"/>
                <w:b/>
                <w:bCs/>
                <w:sz w:val="16"/>
                <w:szCs w:val="16"/>
                <w:lang w:val="es-CO" w:eastAsia="es-CO"/>
              </w:rPr>
              <w:t>Resultado del Indicador</w:t>
            </w:r>
          </w:p>
        </w:tc>
        <w:tc>
          <w:tcPr>
            <w:tcW w:w="0" w:type="auto"/>
            <w:shd w:val="clear" w:color="auto" w:fill="auto"/>
            <w:vAlign w:val="center"/>
            <w:hideMark/>
          </w:tcPr>
          <w:p w14:paraId="3117B0F7" w14:textId="77777777" w:rsidR="00B90A27" w:rsidRPr="00233E43" w:rsidRDefault="00B90A27" w:rsidP="00C3557D">
            <w:pPr>
              <w:shd w:val="clear" w:color="auto" w:fill="FFFFFF" w:themeFill="background1"/>
              <w:jc w:val="center"/>
              <w:rPr>
                <w:rFonts w:ascii="Arial" w:hAnsi="Arial" w:cs="Arial"/>
                <w:b/>
                <w:bCs/>
                <w:sz w:val="16"/>
                <w:szCs w:val="16"/>
                <w:lang w:val="es-CO" w:eastAsia="es-CO"/>
              </w:rPr>
            </w:pPr>
            <w:r w:rsidRPr="00233E43">
              <w:rPr>
                <w:rFonts w:ascii="Arial" w:hAnsi="Arial" w:cs="Arial"/>
                <w:b/>
                <w:bCs/>
                <w:sz w:val="16"/>
                <w:szCs w:val="16"/>
                <w:lang w:val="es-CO" w:eastAsia="es-CO"/>
              </w:rPr>
              <w:t>95.84%</w:t>
            </w:r>
          </w:p>
        </w:tc>
        <w:tc>
          <w:tcPr>
            <w:tcW w:w="0" w:type="auto"/>
            <w:shd w:val="clear" w:color="auto" w:fill="auto"/>
            <w:vAlign w:val="center"/>
            <w:hideMark/>
          </w:tcPr>
          <w:p w14:paraId="74ECCADF" w14:textId="77777777" w:rsidR="00B90A27" w:rsidRPr="00233E43" w:rsidRDefault="00B90A27" w:rsidP="00C3557D">
            <w:pPr>
              <w:shd w:val="clear" w:color="auto" w:fill="FFFFFF" w:themeFill="background1"/>
              <w:jc w:val="center"/>
              <w:rPr>
                <w:rFonts w:ascii="Arial" w:hAnsi="Arial" w:cs="Arial"/>
                <w:b/>
                <w:bCs/>
                <w:sz w:val="16"/>
                <w:szCs w:val="16"/>
                <w:lang w:val="es-CO" w:eastAsia="es-CO"/>
              </w:rPr>
            </w:pPr>
            <w:r w:rsidRPr="00233E43">
              <w:rPr>
                <w:rFonts w:ascii="Arial" w:hAnsi="Arial" w:cs="Arial"/>
                <w:b/>
                <w:bCs/>
                <w:sz w:val="16"/>
                <w:szCs w:val="16"/>
                <w:lang w:val="es-CO" w:eastAsia="es-CO"/>
              </w:rPr>
              <w:t>89.31%</w:t>
            </w:r>
          </w:p>
        </w:tc>
        <w:tc>
          <w:tcPr>
            <w:tcW w:w="0" w:type="auto"/>
            <w:shd w:val="clear" w:color="auto" w:fill="auto"/>
            <w:vAlign w:val="center"/>
            <w:hideMark/>
          </w:tcPr>
          <w:p w14:paraId="3B2FB05E" w14:textId="77777777" w:rsidR="00B90A27" w:rsidRPr="00233E43" w:rsidRDefault="00B90A27" w:rsidP="00C3557D">
            <w:pPr>
              <w:shd w:val="clear" w:color="auto" w:fill="FFFFFF" w:themeFill="background1"/>
              <w:jc w:val="center"/>
              <w:rPr>
                <w:rFonts w:ascii="Arial" w:hAnsi="Arial" w:cs="Arial"/>
                <w:b/>
                <w:bCs/>
                <w:sz w:val="16"/>
                <w:szCs w:val="16"/>
                <w:lang w:val="es-CO" w:eastAsia="es-CO"/>
              </w:rPr>
            </w:pPr>
            <w:r w:rsidRPr="00233E43">
              <w:rPr>
                <w:rFonts w:ascii="Arial" w:hAnsi="Arial" w:cs="Arial"/>
                <w:b/>
                <w:bCs/>
                <w:sz w:val="16"/>
                <w:szCs w:val="16"/>
                <w:lang w:val="es-CO" w:eastAsia="es-CO"/>
              </w:rPr>
              <w:t>92.31%</w:t>
            </w:r>
          </w:p>
        </w:tc>
        <w:tc>
          <w:tcPr>
            <w:tcW w:w="0" w:type="auto"/>
            <w:shd w:val="clear" w:color="auto" w:fill="auto"/>
            <w:vAlign w:val="center"/>
            <w:hideMark/>
          </w:tcPr>
          <w:p w14:paraId="2F8DDA98" w14:textId="77777777" w:rsidR="00B90A27" w:rsidRPr="00233E43" w:rsidRDefault="00B90A27" w:rsidP="00C3557D">
            <w:pPr>
              <w:shd w:val="clear" w:color="auto" w:fill="FFFFFF" w:themeFill="background1"/>
              <w:jc w:val="center"/>
              <w:rPr>
                <w:rFonts w:ascii="Arial" w:hAnsi="Arial" w:cs="Arial"/>
                <w:b/>
                <w:bCs/>
                <w:sz w:val="16"/>
                <w:szCs w:val="16"/>
                <w:lang w:val="es-CO" w:eastAsia="es-CO"/>
              </w:rPr>
            </w:pPr>
            <w:r w:rsidRPr="00233E43">
              <w:rPr>
                <w:rFonts w:ascii="Arial" w:hAnsi="Arial" w:cs="Arial"/>
                <w:b/>
                <w:bCs/>
                <w:sz w:val="16"/>
                <w:szCs w:val="16"/>
                <w:lang w:val="es-CO" w:eastAsia="es-CO"/>
              </w:rPr>
              <w:t>91.85%</w:t>
            </w:r>
          </w:p>
        </w:tc>
        <w:tc>
          <w:tcPr>
            <w:tcW w:w="0" w:type="auto"/>
            <w:shd w:val="clear" w:color="auto" w:fill="auto"/>
            <w:vAlign w:val="center"/>
            <w:hideMark/>
          </w:tcPr>
          <w:p w14:paraId="7007C7E4" w14:textId="77777777" w:rsidR="00B90A27" w:rsidRPr="00233E43" w:rsidRDefault="00B90A27" w:rsidP="00C3557D">
            <w:pPr>
              <w:shd w:val="clear" w:color="auto" w:fill="FFFFFF" w:themeFill="background1"/>
              <w:jc w:val="center"/>
              <w:rPr>
                <w:rFonts w:ascii="Arial" w:hAnsi="Arial" w:cs="Arial"/>
                <w:b/>
                <w:bCs/>
                <w:sz w:val="16"/>
                <w:szCs w:val="16"/>
                <w:lang w:val="es-CO" w:eastAsia="es-CO"/>
              </w:rPr>
            </w:pPr>
            <w:r w:rsidRPr="00233E43">
              <w:rPr>
                <w:rFonts w:ascii="Arial" w:hAnsi="Arial" w:cs="Arial"/>
                <w:b/>
                <w:bCs/>
                <w:sz w:val="16"/>
                <w:szCs w:val="16"/>
                <w:lang w:val="es-CO" w:eastAsia="es-CO"/>
              </w:rPr>
              <w:t>92.78%</w:t>
            </w:r>
          </w:p>
        </w:tc>
      </w:tr>
      <w:tr w:rsidR="00B90A27" w:rsidRPr="00233E43" w14:paraId="43AB6C1E" w14:textId="77777777" w:rsidTr="007147C8">
        <w:trPr>
          <w:trHeight w:val="315"/>
          <w:jc w:val="center"/>
        </w:trPr>
        <w:tc>
          <w:tcPr>
            <w:tcW w:w="0" w:type="auto"/>
            <w:shd w:val="clear" w:color="auto" w:fill="auto"/>
            <w:vAlign w:val="center"/>
            <w:hideMark/>
          </w:tcPr>
          <w:p w14:paraId="2700B505"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 METAS</w:t>
            </w:r>
          </w:p>
        </w:tc>
        <w:tc>
          <w:tcPr>
            <w:tcW w:w="0" w:type="auto"/>
            <w:shd w:val="clear" w:color="auto" w:fill="auto"/>
            <w:vAlign w:val="center"/>
            <w:hideMark/>
          </w:tcPr>
          <w:p w14:paraId="612D44A0"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85</w:t>
            </w:r>
          </w:p>
        </w:tc>
        <w:tc>
          <w:tcPr>
            <w:tcW w:w="0" w:type="auto"/>
            <w:shd w:val="clear" w:color="auto" w:fill="auto"/>
            <w:vAlign w:val="center"/>
            <w:hideMark/>
          </w:tcPr>
          <w:p w14:paraId="20AE96BA"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85</w:t>
            </w:r>
          </w:p>
        </w:tc>
        <w:tc>
          <w:tcPr>
            <w:tcW w:w="0" w:type="auto"/>
            <w:shd w:val="clear" w:color="auto" w:fill="auto"/>
            <w:vAlign w:val="center"/>
            <w:hideMark/>
          </w:tcPr>
          <w:p w14:paraId="64D926EC"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85</w:t>
            </w:r>
          </w:p>
        </w:tc>
        <w:tc>
          <w:tcPr>
            <w:tcW w:w="0" w:type="auto"/>
            <w:shd w:val="clear" w:color="auto" w:fill="auto"/>
            <w:vAlign w:val="center"/>
            <w:hideMark/>
          </w:tcPr>
          <w:p w14:paraId="79B72544"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85</w:t>
            </w:r>
          </w:p>
        </w:tc>
        <w:tc>
          <w:tcPr>
            <w:tcW w:w="0" w:type="auto"/>
            <w:shd w:val="clear" w:color="auto" w:fill="auto"/>
            <w:vAlign w:val="center"/>
            <w:hideMark/>
          </w:tcPr>
          <w:p w14:paraId="021D9360" w14:textId="77777777" w:rsidR="00B90A27" w:rsidRPr="00233E43" w:rsidRDefault="00B90A27" w:rsidP="00C3557D">
            <w:pPr>
              <w:shd w:val="clear" w:color="auto" w:fill="FFFFFF" w:themeFill="background1"/>
              <w:jc w:val="center"/>
              <w:rPr>
                <w:rFonts w:ascii="Arial" w:hAnsi="Arial" w:cs="Arial"/>
                <w:bCs/>
                <w:sz w:val="16"/>
                <w:szCs w:val="16"/>
                <w:lang w:val="es-CO" w:eastAsia="es-CO"/>
              </w:rPr>
            </w:pPr>
            <w:r w:rsidRPr="00233E43">
              <w:rPr>
                <w:rFonts w:ascii="Arial" w:hAnsi="Arial" w:cs="Arial"/>
                <w:bCs/>
                <w:sz w:val="16"/>
                <w:szCs w:val="16"/>
                <w:lang w:val="es-CO" w:eastAsia="es-CO"/>
              </w:rPr>
              <w:t>85</w:t>
            </w:r>
          </w:p>
        </w:tc>
      </w:tr>
      <w:tr w:rsidR="00B90A27" w:rsidRPr="00233E43" w14:paraId="4C3FFB9F" w14:textId="77777777" w:rsidTr="007147C8">
        <w:trPr>
          <w:trHeight w:val="315"/>
          <w:jc w:val="center"/>
        </w:trPr>
        <w:tc>
          <w:tcPr>
            <w:tcW w:w="0" w:type="auto"/>
            <w:shd w:val="clear" w:color="auto" w:fill="auto"/>
            <w:vAlign w:val="center"/>
          </w:tcPr>
          <w:p w14:paraId="225F951E"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 Cumplimiento</w:t>
            </w:r>
          </w:p>
        </w:tc>
        <w:tc>
          <w:tcPr>
            <w:tcW w:w="0" w:type="auto"/>
            <w:shd w:val="clear" w:color="auto" w:fill="auto"/>
            <w:vAlign w:val="center"/>
          </w:tcPr>
          <w:p w14:paraId="47E85EB0"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100</w:t>
            </w:r>
          </w:p>
        </w:tc>
        <w:tc>
          <w:tcPr>
            <w:tcW w:w="0" w:type="auto"/>
            <w:shd w:val="clear" w:color="auto" w:fill="auto"/>
            <w:vAlign w:val="center"/>
          </w:tcPr>
          <w:p w14:paraId="38856805"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100</w:t>
            </w:r>
          </w:p>
        </w:tc>
        <w:tc>
          <w:tcPr>
            <w:tcW w:w="0" w:type="auto"/>
            <w:shd w:val="clear" w:color="auto" w:fill="auto"/>
            <w:vAlign w:val="center"/>
          </w:tcPr>
          <w:p w14:paraId="70F458BC"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100</w:t>
            </w:r>
          </w:p>
        </w:tc>
        <w:tc>
          <w:tcPr>
            <w:tcW w:w="0" w:type="auto"/>
            <w:shd w:val="clear" w:color="auto" w:fill="auto"/>
            <w:vAlign w:val="center"/>
          </w:tcPr>
          <w:p w14:paraId="68FD2B17" w14:textId="77777777" w:rsidR="00B90A27" w:rsidRPr="00233E43" w:rsidRDefault="00B90A27" w:rsidP="00C3557D">
            <w:pPr>
              <w:shd w:val="clear" w:color="auto" w:fill="FFFFFF" w:themeFill="background1"/>
              <w:jc w:val="center"/>
              <w:rPr>
                <w:rFonts w:ascii="Arial" w:hAnsi="Arial" w:cs="Arial"/>
                <w:sz w:val="16"/>
                <w:szCs w:val="16"/>
                <w:lang w:val="es-CO" w:eastAsia="es-CO"/>
              </w:rPr>
            </w:pPr>
            <w:r w:rsidRPr="00233E43">
              <w:rPr>
                <w:rFonts w:ascii="Arial" w:hAnsi="Arial" w:cs="Arial"/>
                <w:sz w:val="16"/>
                <w:szCs w:val="16"/>
                <w:lang w:val="es-CO" w:eastAsia="es-CO"/>
              </w:rPr>
              <w:t>100</w:t>
            </w:r>
          </w:p>
        </w:tc>
        <w:tc>
          <w:tcPr>
            <w:tcW w:w="0" w:type="auto"/>
            <w:shd w:val="clear" w:color="auto" w:fill="auto"/>
            <w:vAlign w:val="center"/>
          </w:tcPr>
          <w:p w14:paraId="536B08DD" w14:textId="77777777" w:rsidR="00B90A27" w:rsidRPr="00233E43" w:rsidRDefault="00B90A27" w:rsidP="00C3557D">
            <w:pPr>
              <w:shd w:val="clear" w:color="auto" w:fill="FFFFFF" w:themeFill="background1"/>
              <w:jc w:val="center"/>
              <w:rPr>
                <w:rFonts w:ascii="Arial" w:hAnsi="Arial" w:cs="Arial"/>
                <w:bCs/>
                <w:sz w:val="16"/>
                <w:szCs w:val="16"/>
                <w:lang w:val="es-CO" w:eastAsia="es-CO"/>
              </w:rPr>
            </w:pPr>
            <w:r w:rsidRPr="00233E43">
              <w:rPr>
                <w:rFonts w:ascii="Arial" w:hAnsi="Arial" w:cs="Arial"/>
                <w:bCs/>
                <w:sz w:val="16"/>
                <w:szCs w:val="16"/>
                <w:lang w:val="es-CO" w:eastAsia="es-CO"/>
              </w:rPr>
              <w:t>100</w:t>
            </w:r>
          </w:p>
        </w:tc>
      </w:tr>
    </w:tbl>
    <w:p w14:paraId="4DA4EDD5" w14:textId="77777777" w:rsidR="00B90A27" w:rsidRPr="00233E43" w:rsidRDefault="00B90A27" w:rsidP="00C3557D">
      <w:pPr>
        <w:shd w:val="clear" w:color="auto" w:fill="FFFFFF" w:themeFill="background1"/>
        <w:jc w:val="both"/>
        <w:rPr>
          <w:rFonts w:ascii="Arial" w:hAnsi="Arial" w:cs="Arial"/>
          <w:b/>
          <w:bCs/>
          <w:lang w:val="es-ES"/>
        </w:rPr>
      </w:pPr>
    </w:p>
    <w:p w14:paraId="4B44F3DF" w14:textId="77777777" w:rsidR="00B90A27" w:rsidRPr="00233E43" w:rsidRDefault="00B90A27" w:rsidP="00C3557D">
      <w:pPr>
        <w:shd w:val="clear" w:color="auto" w:fill="FFFFFF" w:themeFill="background1"/>
        <w:jc w:val="both"/>
        <w:rPr>
          <w:rFonts w:ascii="Arial" w:hAnsi="Arial" w:cs="Arial"/>
        </w:rPr>
      </w:pPr>
      <w:r w:rsidRPr="00233E43">
        <w:rPr>
          <w:rFonts w:ascii="Arial" w:hAnsi="Arial" w:cs="Arial"/>
        </w:rPr>
        <w:t>Se generaron un total de 1.606 noticias en las que se menciona directamente a la Secretaría Distrital de Hacienda con 1.490 noticias positivas y neutras, relacionadas principalmente con temas como:</w:t>
      </w:r>
      <w:r w:rsidR="002D680A" w:rsidRPr="00233E43">
        <w:rPr>
          <w:rFonts w:ascii="Arial" w:hAnsi="Arial" w:cs="Arial"/>
        </w:rPr>
        <w:t xml:space="preserve"> </w:t>
      </w:r>
      <w:r w:rsidRPr="00233E43">
        <w:rPr>
          <w:rFonts w:ascii="Arial" w:hAnsi="Arial" w:cs="Arial"/>
          <w:lang w:eastAsia="es-CO"/>
        </w:rPr>
        <w:lastRenderedPageBreak/>
        <w:t xml:space="preserve">Simplificación Tributaria, </w:t>
      </w:r>
      <w:r w:rsidRPr="00233E43">
        <w:rPr>
          <w:rFonts w:ascii="Arial" w:hAnsi="Arial" w:cs="Arial"/>
        </w:rPr>
        <w:t xml:space="preserve">Impuestos Distritales, Cupo de endeudamiento, </w:t>
      </w:r>
      <w:r w:rsidRPr="00233E43">
        <w:rPr>
          <w:rFonts w:ascii="Arial" w:hAnsi="Arial" w:cs="Arial"/>
          <w:lang w:eastAsia="es-CO"/>
        </w:rPr>
        <w:t xml:space="preserve">Democratización de las acciones de la Empresa de Energía de Bogotá, Proyecto de Presupuesto 2017 para Bogotá. </w:t>
      </w:r>
      <w:r w:rsidRPr="00233E43">
        <w:rPr>
          <w:rFonts w:ascii="Arial" w:hAnsi="Arial" w:cs="Arial"/>
        </w:rPr>
        <w:t xml:space="preserve"> Lo anterior, gracias a los comunicados de prensa emitidos por la Oficina Asesora de Comunicaciones, y a la información proporcionada a diversos medios de influencia nacional. </w:t>
      </w:r>
    </w:p>
    <w:p w14:paraId="2F4C96A4" w14:textId="77777777" w:rsidR="00B90A27" w:rsidRPr="00233E43" w:rsidRDefault="00B90A27" w:rsidP="00C3557D">
      <w:pPr>
        <w:shd w:val="clear" w:color="auto" w:fill="FFFFFF" w:themeFill="background1"/>
        <w:jc w:val="both"/>
        <w:rPr>
          <w:rFonts w:ascii="Arial" w:hAnsi="Arial" w:cs="Arial"/>
          <w:b/>
          <w:bCs/>
        </w:rPr>
      </w:pPr>
    </w:p>
    <w:p w14:paraId="283BE93F" w14:textId="77777777" w:rsidR="00F47A66" w:rsidRPr="00233E43" w:rsidRDefault="00F47A66" w:rsidP="00C3557D">
      <w:pPr>
        <w:shd w:val="clear" w:color="auto" w:fill="FFFFFF" w:themeFill="background1"/>
        <w:jc w:val="both"/>
        <w:rPr>
          <w:rFonts w:ascii="Arial" w:hAnsi="Arial" w:cs="Arial"/>
          <w:b/>
          <w:bCs/>
        </w:rPr>
      </w:pPr>
    </w:p>
    <w:p w14:paraId="1D6FDD4C" w14:textId="77777777" w:rsidR="00B90A27" w:rsidRPr="00233E43" w:rsidRDefault="00B90A27" w:rsidP="00C3557D">
      <w:pPr>
        <w:shd w:val="clear" w:color="auto" w:fill="FFFFFF" w:themeFill="background1"/>
        <w:jc w:val="both"/>
        <w:rPr>
          <w:rFonts w:ascii="Arial" w:hAnsi="Arial" w:cs="Arial"/>
          <w:b/>
          <w:bCs/>
        </w:rPr>
      </w:pPr>
      <w:r w:rsidRPr="00233E43">
        <w:rPr>
          <w:rFonts w:ascii="Arial" w:hAnsi="Arial" w:cs="Arial"/>
          <w:b/>
          <w:bCs/>
        </w:rPr>
        <w:t>El comportamiento de este indicador ha sido el siguiente:</w:t>
      </w:r>
    </w:p>
    <w:p w14:paraId="6789640E" w14:textId="77777777" w:rsidR="00B90A27" w:rsidRPr="00233E43" w:rsidRDefault="00B90A27" w:rsidP="00C3557D">
      <w:pPr>
        <w:shd w:val="clear" w:color="auto" w:fill="FFFFFF" w:themeFill="background1"/>
        <w:jc w:val="both"/>
        <w:rPr>
          <w:rFonts w:ascii="Arial" w:hAnsi="Arial" w:cs="Arial"/>
          <w:b/>
          <w:bCs/>
        </w:rPr>
      </w:pPr>
    </w:p>
    <w:p w14:paraId="1CD056D0" w14:textId="77777777" w:rsidR="00B90A27" w:rsidRPr="00233E43" w:rsidRDefault="00B90A27" w:rsidP="00C3557D">
      <w:pPr>
        <w:shd w:val="clear" w:color="auto" w:fill="FFFFFF" w:themeFill="background1"/>
        <w:rPr>
          <w:rFonts w:ascii="Arial" w:hAnsi="Arial" w:cs="Arial"/>
          <w:b/>
          <w:lang w:val="es-CO" w:eastAsia="es-CO"/>
        </w:rPr>
      </w:pPr>
    </w:p>
    <w:tbl>
      <w:tblPr>
        <w:tblStyle w:val="Tablaconcuadrcula"/>
        <w:tblW w:w="0" w:type="auto"/>
        <w:jc w:val="center"/>
        <w:tblLook w:val="04A0" w:firstRow="1" w:lastRow="0" w:firstColumn="1" w:lastColumn="0" w:noHBand="0" w:noVBand="1"/>
      </w:tblPr>
      <w:tblGrid>
        <w:gridCol w:w="2307"/>
        <w:gridCol w:w="717"/>
        <w:gridCol w:w="717"/>
        <w:gridCol w:w="717"/>
        <w:gridCol w:w="717"/>
      </w:tblGrid>
      <w:tr w:rsidR="00B90A27" w:rsidRPr="00233E43" w14:paraId="5B66F669" w14:textId="77777777" w:rsidTr="007147C8">
        <w:trPr>
          <w:jc w:val="center"/>
        </w:trPr>
        <w:tc>
          <w:tcPr>
            <w:tcW w:w="0" w:type="auto"/>
            <w:shd w:val="clear" w:color="auto" w:fill="DAEEF3" w:themeFill="accent5" w:themeFillTint="33"/>
            <w:vAlign w:val="center"/>
          </w:tcPr>
          <w:p w14:paraId="7F9F2859" w14:textId="77777777" w:rsidR="00B90A27" w:rsidRPr="00233E43" w:rsidRDefault="00B90A27" w:rsidP="00C3557D">
            <w:pPr>
              <w:shd w:val="clear" w:color="auto" w:fill="FFFFFF" w:themeFill="background1"/>
              <w:jc w:val="center"/>
              <w:rPr>
                <w:rFonts w:ascii="Arial" w:hAnsi="Arial" w:cs="Arial"/>
                <w:b/>
                <w:lang w:val="es-CO" w:eastAsia="es-CO"/>
              </w:rPr>
            </w:pPr>
            <w:r w:rsidRPr="00233E43">
              <w:rPr>
                <w:rFonts w:ascii="Arial" w:hAnsi="Arial" w:cs="Arial"/>
                <w:b/>
                <w:lang w:val="es-CO" w:eastAsia="es-CO"/>
              </w:rPr>
              <w:t>AÑO</w:t>
            </w:r>
          </w:p>
        </w:tc>
        <w:tc>
          <w:tcPr>
            <w:tcW w:w="0" w:type="auto"/>
            <w:shd w:val="clear" w:color="auto" w:fill="DAEEF3" w:themeFill="accent5" w:themeFillTint="33"/>
          </w:tcPr>
          <w:p w14:paraId="17DBE6C7" w14:textId="77777777" w:rsidR="00B90A27" w:rsidRPr="00233E43" w:rsidRDefault="00B90A27" w:rsidP="00C3557D">
            <w:pPr>
              <w:shd w:val="clear" w:color="auto" w:fill="FFFFFF" w:themeFill="background1"/>
              <w:jc w:val="center"/>
              <w:rPr>
                <w:rFonts w:ascii="Arial" w:hAnsi="Arial" w:cs="Arial"/>
                <w:b/>
                <w:lang w:val="es-CO" w:eastAsia="es-CO"/>
              </w:rPr>
            </w:pPr>
            <w:r w:rsidRPr="00233E43">
              <w:rPr>
                <w:rFonts w:ascii="Arial" w:hAnsi="Arial" w:cs="Arial"/>
                <w:b/>
                <w:lang w:val="es-CO" w:eastAsia="es-CO"/>
              </w:rPr>
              <w:t>2013</w:t>
            </w:r>
          </w:p>
        </w:tc>
        <w:tc>
          <w:tcPr>
            <w:tcW w:w="0" w:type="auto"/>
            <w:shd w:val="clear" w:color="auto" w:fill="DAEEF3" w:themeFill="accent5" w:themeFillTint="33"/>
            <w:vAlign w:val="center"/>
          </w:tcPr>
          <w:p w14:paraId="6A31314A" w14:textId="77777777" w:rsidR="00B90A27" w:rsidRPr="00233E43" w:rsidRDefault="00B90A27" w:rsidP="00C3557D">
            <w:pPr>
              <w:shd w:val="clear" w:color="auto" w:fill="FFFFFF" w:themeFill="background1"/>
              <w:jc w:val="center"/>
              <w:rPr>
                <w:rFonts w:ascii="Arial" w:hAnsi="Arial" w:cs="Arial"/>
                <w:b/>
                <w:lang w:val="es-CO" w:eastAsia="es-CO"/>
              </w:rPr>
            </w:pPr>
            <w:r w:rsidRPr="00233E43">
              <w:rPr>
                <w:rFonts w:ascii="Arial" w:hAnsi="Arial" w:cs="Arial"/>
                <w:b/>
                <w:lang w:val="es-CO" w:eastAsia="es-CO"/>
              </w:rPr>
              <w:t>2014</w:t>
            </w:r>
          </w:p>
        </w:tc>
        <w:tc>
          <w:tcPr>
            <w:tcW w:w="0" w:type="auto"/>
            <w:shd w:val="clear" w:color="auto" w:fill="DAEEF3" w:themeFill="accent5" w:themeFillTint="33"/>
            <w:vAlign w:val="center"/>
          </w:tcPr>
          <w:p w14:paraId="7C3CCB48" w14:textId="77777777" w:rsidR="00B90A27" w:rsidRPr="00233E43" w:rsidRDefault="00B90A27" w:rsidP="00C3557D">
            <w:pPr>
              <w:shd w:val="clear" w:color="auto" w:fill="FFFFFF" w:themeFill="background1"/>
              <w:jc w:val="center"/>
              <w:rPr>
                <w:rFonts w:ascii="Arial" w:hAnsi="Arial" w:cs="Arial"/>
                <w:b/>
                <w:lang w:val="es-CO" w:eastAsia="es-CO"/>
              </w:rPr>
            </w:pPr>
            <w:r w:rsidRPr="00233E43">
              <w:rPr>
                <w:rFonts w:ascii="Arial" w:hAnsi="Arial" w:cs="Arial"/>
                <w:b/>
                <w:lang w:val="es-CO" w:eastAsia="es-CO"/>
              </w:rPr>
              <w:t>2015</w:t>
            </w:r>
          </w:p>
        </w:tc>
        <w:tc>
          <w:tcPr>
            <w:tcW w:w="0" w:type="auto"/>
            <w:shd w:val="clear" w:color="auto" w:fill="DAEEF3" w:themeFill="accent5" w:themeFillTint="33"/>
            <w:vAlign w:val="center"/>
          </w:tcPr>
          <w:p w14:paraId="434F7C79" w14:textId="77777777" w:rsidR="00B90A27" w:rsidRPr="00233E43" w:rsidRDefault="00B90A27" w:rsidP="00C3557D">
            <w:pPr>
              <w:shd w:val="clear" w:color="auto" w:fill="FFFFFF" w:themeFill="background1"/>
              <w:jc w:val="center"/>
              <w:rPr>
                <w:rFonts w:ascii="Arial" w:hAnsi="Arial" w:cs="Arial"/>
                <w:b/>
                <w:lang w:val="es-CO" w:eastAsia="es-CO"/>
              </w:rPr>
            </w:pPr>
            <w:r w:rsidRPr="00233E43">
              <w:rPr>
                <w:rFonts w:ascii="Arial" w:hAnsi="Arial" w:cs="Arial"/>
                <w:b/>
                <w:lang w:val="es-CO" w:eastAsia="es-CO"/>
              </w:rPr>
              <w:t>2016</w:t>
            </w:r>
          </w:p>
        </w:tc>
      </w:tr>
      <w:tr w:rsidR="00B90A27" w:rsidRPr="00233E43" w14:paraId="61666755" w14:textId="77777777" w:rsidTr="007147C8">
        <w:trPr>
          <w:jc w:val="center"/>
        </w:trPr>
        <w:tc>
          <w:tcPr>
            <w:tcW w:w="0" w:type="auto"/>
            <w:vAlign w:val="center"/>
          </w:tcPr>
          <w:p w14:paraId="18080CCA"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Resultado del indicador</w:t>
            </w:r>
          </w:p>
        </w:tc>
        <w:tc>
          <w:tcPr>
            <w:tcW w:w="0" w:type="auto"/>
          </w:tcPr>
          <w:p w14:paraId="07DF516A"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88.02</w:t>
            </w:r>
          </w:p>
        </w:tc>
        <w:tc>
          <w:tcPr>
            <w:tcW w:w="0" w:type="auto"/>
            <w:vAlign w:val="center"/>
          </w:tcPr>
          <w:p w14:paraId="1D43138C"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92.16</w:t>
            </w:r>
          </w:p>
        </w:tc>
        <w:tc>
          <w:tcPr>
            <w:tcW w:w="0" w:type="auto"/>
            <w:vAlign w:val="center"/>
          </w:tcPr>
          <w:p w14:paraId="315192A4"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94.84</w:t>
            </w:r>
          </w:p>
        </w:tc>
        <w:tc>
          <w:tcPr>
            <w:tcW w:w="0" w:type="auto"/>
            <w:vAlign w:val="center"/>
          </w:tcPr>
          <w:p w14:paraId="21735A92"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92.78</w:t>
            </w:r>
          </w:p>
        </w:tc>
      </w:tr>
      <w:tr w:rsidR="00B90A27" w:rsidRPr="00233E43" w14:paraId="302FEECA" w14:textId="77777777" w:rsidTr="007147C8">
        <w:trPr>
          <w:jc w:val="center"/>
        </w:trPr>
        <w:tc>
          <w:tcPr>
            <w:tcW w:w="0" w:type="auto"/>
            <w:vAlign w:val="center"/>
          </w:tcPr>
          <w:p w14:paraId="30970EFB"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 xml:space="preserve">Meta </w:t>
            </w:r>
          </w:p>
        </w:tc>
        <w:tc>
          <w:tcPr>
            <w:tcW w:w="0" w:type="auto"/>
          </w:tcPr>
          <w:p w14:paraId="2E268AA0"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85</w:t>
            </w:r>
          </w:p>
        </w:tc>
        <w:tc>
          <w:tcPr>
            <w:tcW w:w="0" w:type="auto"/>
            <w:vAlign w:val="center"/>
          </w:tcPr>
          <w:p w14:paraId="17A0F4FE"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85</w:t>
            </w:r>
          </w:p>
        </w:tc>
        <w:tc>
          <w:tcPr>
            <w:tcW w:w="0" w:type="auto"/>
            <w:vAlign w:val="center"/>
          </w:tcPr>
          <w:p w14:paraId="14E37816"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85</w:t>
            </w:r>
          </w:p>
        </w:tc>
        <w:tc>
          <w:tcPr>
            <w:tcW w:w="0" w:type="auto"/>
            <w:vAlign w:val="center"/>
          </w:tcPr>
          <w:p w14:paraId="7582A63A"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85</w:t>
            </w:r>
          </w:p>
        </w:tc>
      </w:tr>
      <w:tr w:rsidR="00B90A27" w:rsidRPr="00233E43" w14:paraId="49DAF702" w14:textId="77777777" w:rsidTr="007147C8">
        <w:trPr>
          <w:jc w:val="center"/>
        </w:trPr>
        <w:tc>
          <w:tcPr>
            <w:tcW w:w="0" w:type="auto"/>
            <w:vAlign w:val="center"/>
          </w:tcPr>
          <w:p w14:paraId="39E88EA1"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 cumplimiento</w:t>
            </w:r>
          </w:p>
        </w:tc>
        <w:tc>
          <w:tcPr>
            <w:tcW w:w="0" w:type="auto"/>
          </w:tcPr>
          <w:p w14:paraId="29B488C3"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100</w:t>
            </w:r>
          </w:p>
        </w:tc>
        <w:tc>
          <w:tcPr>
            <w:tcW w:w="0" w:type="auto"/>
            <w:vAlign w:val="center"/>
          </w:tcPr>
          <w:p w14:paraId="0DEF6541"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100</w:t>
            </w:r>
          </w:p>
        </w:tc>
        <w:tc>
          <w:tcPr>
            <w:tcW w:w="0" w:type="auto"/>
            <w:vAlign w:val="center"/>
          </w:tcPr>
          <w:p w14:paraId="340C1BDF"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100</w:t>
            </w:r>
          </w:p>
        </w:tc>
        <w:tc>
          <w:tcPr>
            <w:tcW w:w="0" w:type="auto"/>
            <w:vAlign w:val="center"/>
          </w:tcPr>
          <w:p w14:paraId="4F9608C3" w14:textId="77777777" w:rsidR="00B90A27" w:rsidRPr="00233E43" w:rsidRDefault="00B90A27" w:rsidP="00C3557D">
            <w:pPr>
              <w:shd w:val="clear" w:color="auto" w:fill="FFFFFF" w:themeFill="background1"/>
              <w:jc w:val="center"/>
              <w:rPr>
                <w:rFonts w:ascii="Arial" w:hAnsi="Arial" w:cs="Arial"/>
                <w:lang w:val="es-CO" w:eastAsia="es-CO"/>
              </w:rPr>
            </w:pPr>
            <w:r w:rsidRPr="00233E43">
              <w:rPr>
                <w:rFonts w:ascii="Arial" w:hAnsi="Arial" w:cs="Arial"/>
                <w:lang w:val="es-CO" w:eastAsia="es-CO"/>
              </w:rPr>
              <w:t>100</w:t>
            </w:r>
          </w:p>
        </w:tc>
      </w:tr>
    </w:tbl>
    <w:p w14:paraId="7042DD38" w14:textId="77777777" w:rsidR="00B90A27" w:rsidRDefault="00B90A27" w:rsidP="00C3557D">
      <w:pPr>
        <w:shd w:val="clear" w:color="auto" w:fill="FFFFFF" w:themeFill="background1"/>
        <w:rPr>
          <w:rFonts w:ascii="Arial" w:hAnsi="Arial" w:cs="Arial"/>
          <w:b/>
          <w:lang w:val="es-CO" w:eastAsia="es-CO"/>
        </w:rPr>
      </w:pPr>
    </w:p>
    <w:p w14:paraId="502D90D9" w14:textId="77777777" w:rsidR="005963F9" w:rsidRPr="00233E43" w:rsidRDefault="005963F9" w:rsidP="00314DCC">
      <w:pPr>
        <w:pStyle w:val="Prrafodelista"/>
        <w:numPr>
          <w:ilvl w:val="3"/>
          <w:numId w:val="2"/>
        </w:numPr>
        <w:ind w:left="567"/>
        <w:jc w:val="both"/>
        <w:outlineLvl w:val="0"/>
        <w:rPr>
          <w:rFonts w:ascii="Arial" w:hAnsi="Arial" w:cs="Arial"/>
          <w:b/>
          <w:lang w:val="es-CO" w:eastAsia="en-US"/>
        </w:rPr>
      </w:pPr>
      <w:bookmarkStart w:id="100" w:name="_Toc474489235"/>
      <w:r w:rsidRPr="00233E43">
        <w:rPr>
          <w:rFonts w:ascii="Arial" w:hAnsi="Arial" w:cs="Arial"/>
          <w:b/>
          <w:lang w:val="es-CO" w:eastAsia="en-US"/>
        </w:rPr>
        <w:t>Recuperación de Recursos Financieros</w:t>
      </w:r>
      <w:bookmarkEnd w:id="100"/>
      <w:r w:rsidRPr="00233E43">
        <w:rPr>
          <w:rFonts w:ascii="Arial" w:hAnsi="Arial" w:cs="Arial"/>
          <w:b/>
          <w:lang w:val="es-CO" w:eastAsia="en-US"/>
        </w:rPr>
        <w:t xml:space="preserve"> </w:t>
      </w:r>
    </w:p>
    <w:p w14:paraId="7F1AB70F" w14:textId="77777777" w:rsidR="005963F9" w:rsidRPr="00233E43" w:rsidRDefault="005963F9" w:rsidP="00EA5049">
      <w:pPr>
        <w:jc w:val="both"/>
        <w:rPr>
          <w:rFonts w:ascii="Arial" w:hAnsi="Arial" w:cs="Arial"/>
          <w:bCs/>
          <w:color w:val="000000"/>
        </w:rPr>
      </w:pPr>
    </w:p>
    <w:p w14:paraId="3EEDBFAC" w14:textId="77777777" w:rsidR="007F7C8A" w:rsidRPr="00233E43" w:rsidRDefault="006F55FF" w:rsidP="007F7C8A">
      <w:pPr>
        <w:spacing w:line="276" w:lineRule="auto"/>
        <w:jc w:val="both"/>
        <w:rPr>
          <w:rFonts w:ascii="Arial" w:hAnsi="Arial" w:cs="Arial"/>
          <w:szCs w:val="22"/>
        </w:rPr>
      </w:pPr>
      <w:r w:rsidRPr="00233E43">
        <w:rPr>
          <w:rFonts w:ascii="Arial" w:hAnsi="Arial" w:cs="Arial"/>
          <w:b/>
          <w:lang w:val="es-ES" w:eastAsia="en-US"/>
        </w:rPr>
        <w:t>Valor recuperado de la dación en pago</w:t>
      </w:r>
      <w:r w:rsidR="004B7D1E" w:rsidRPr="00233E43">
        <w:rPr>
          <w:rFonts w:ascii="Arial" w:hAnsi="Arial" w:cs="Arial"/>
          <w:b/>
          <w:lang w:val="es-ES" w:eastAsia="en-US"/>
        </w:rPr>
        <w:t xml:space="preserve">: </w:t>
      </w:r>
      <w:r w:rsidR="007F7C8A" w:rsidRPr="00233E43">
        <w:rPr>
          <w:rFonts w:ascii="Arial" w:hAnsi="Arial" w:cs="Arial"/>
          <w:szCs w:val="22"/>
        </w:rPr>
        <w:t xml:space="preserve">El Indicador tiene dos fuentes de ingreso: Venta de bienes muebles e ingresos por Derechos Fiduciarios administrados. Durante el último trimestre se participó en  3  subastas virtuales programadas por el Martillo del Banco Popular donde no se logró la venta de ningún bien, respecto a la administración de derechos fiduciarios no se ha recibido distribución de recursos de ninguno de los derechos asignados. </w:t>
      </w:r>
    </w:p>
    <w:p w14:paraId="41DF01D3" w14:textId="77777777" w:rsidR="007F7C8A" w:rsidRPr="00233E43" w:rsidRDefault="007F7C8A" w:rsidP="007F7C8A">
      <w:pPr>
        <w:spacing w:line="276" w:lineRule="auto"/>
        <w:jc w:val="both"/>
        <w:rPr>
          <w:rFonts w:ascii="Arial" w:hAnsi="Arial" w:cs="Arial"/>
          <w:szCs w:val="22"/>
        </w:rPr>
      </w:pPr>
    </w:p>
    <w:p w14:paraId="2355DB6A" w14:textId="77777777" w:rsidR="007F7C8A" w:rsidRPr="00233E43" w:rsidRDefault="007F7C8A" w:rsidP="007F7C8A">
      <w:pPr>
        <w:spacing w:line="276" w:lineRule="auto"/>
        <w:jc w:val="both"/>
        <w:rPr>
          <w:rFonts w:ascii="Arial" w:hAnsi="Arial" w:cs="Arial"/>
          <w:szCs w:val="22"/>
        </w:rPr>
      </w:pPr>
      <w:r w:rsidRPr="00233E43">
        <w:rPr>
          <w:rFonts w:ascii="Arial" w:hAnsi="Arial" w:cs="Arial"/>
          <w:szCs w:val="22"/>
        </w:rPr>
        <w:t>Durante el año 2016 se logró la recuperación por venta de bienes en el primer trimestre. Durante la vigencia 2016 se participó en 10 subastas virtuales y 2 presenciales.</w:t>
      </w:r>
    </w:p>
    <w:p w14:paraId="2FCF2A3B" w14:textId="77777777" w:rsidR="006F55FF" w:rsidRPr="00233E43" w:rsidRDefault="006F55FF" w:rsidP="007F7C8A">
      <w:pPr>
        <w:spacing w:after="40" w:line="276" w:lineRule="auto"/>
        <w:jc w:val="both"/>
        <w:rPr>
          <w:rFonts w:ascii="Arial" w:hAnsi="Arial" w:cs="Arial"/>
          <w:lang w:val="es-MX" w:eastAsia="en-US"/>
        </w:rPr>
      </w:pPr>
    </w:p>
    <w:p w14:paraId="3993E02B" w14:textId="77777777" w:rsidR="006361D9" w:rsidRPr="00233E43" w:rsidRDefault="00EE398C" w:rsidP="00314DCC">
      <w:pPr>
        <w:pStyle w:val="Prrafodelista"/>
        <w:numPr>
          <w:ilvl w:val="3"/>
          <w:numId w:val="2"/>
        </w:numPr>
        <w:ind w:left="567"/>
        <w:jc w:val="both"/>
        <w:outlineLvl w:val="0"/>
        <w:rPr>
          <w:rFonts w:ascii="Arial" w:hAnsi="Arial" w:cs="Arial"/>
          <w:b/>
          <w:lang w:val="es-CO" w:eastAsia="en-US"/>
        </w:rPr>
      </w:pPr>
      <w:bookmarkStart w:id="101" w:name="_Toc474489236"/>
      <w:r w:rsidRPr="00233E43">
        <w:rPr>
          <w:rFonts w:ascii="Arial" w:hAnsi="Arial" w:cs="Arial"/>
          <w:b/>
          <w:lang w:val="es-CO" w:eastAsia="en-US"/>
        </w:rPr>
        <w:t>Hechos de alto impacto advertidos por la OCD</w:t>
      </w:r>
      <w:r w:rsidR="003C767E" w:rsidRPr="00233E43">
        <w:rPr>
          <w:rFonts w:ascii="Arial" w:hAnsi="Arial" w:cs="Arial"/>
          <w:b/>
          <w:lang w:val="es-CO" w:eastAsia="en-US"/>
        </w:rPr>
        <w:t>I</w:t>
      </w:r>
      <w:bookmarkEnd w:id="101"/>
    </w:p>
    <w:p w14:paraId="790B9714" w14:textId="77777777" w:rsidR="00EE398C" w:rsidRPr="00233E43" w:rsidRDefault="00EE398C" w:rsidP="00EA5049">
      <w:pPr>
        <w:jc w:val="both"/>
        <w:rPr>
          <w:rFonts w:ascii="Arial" w:hAnsi="Arial" w:cs="Arial"/>
          <w:bCs/>
          <w:color w:val="000000"/>
        </w:rPr>
      </w:pPr>
    </w:p>
    <w:p w14:paraId="4CAFC2B7" w14:textId="77777777" w:rsidR="002308AD" w:rsidRPr="00233E43" w:rsidRDefault="002308AD" w:rsidP="002308AD">
      <w:pPr>
        <w:pStyle w:val="ListParagraph1"/>
        <w:spacing w:after="0" w:line="240" w:lineRule="auto"/>
        <w:ind w:left="0"/>
        <w:jc w:val="both"/>
        <w:rPr>
          <w:rFonts w:ascii="Arial" w:hAnsi="Arial" w:cs="Arial"/>
          <w:noProof/>
          <w:sz w:val="20"/>
          <w:lang w:val="es-MX"/>
        </w:rPr>
      </w:pPr>
      <w:r w:rsidRPr="00233E43">
        <w:rPr>
          <w:rFonts w:ascii="Arial" w:hAnsi="Arial" w:cs="Arial"/>
          <w:noProof/>
          <w:sz w:val="20"/>
          <w:lang w:val="es-MX"/>
        </w:rPr>
        <w:t xml:space="preserve">En el segundo semestre de 2016, el indicador </w:t>
      </w:r>
      <w:r w:rsidRPr="00233E43">
        <w:rPr>
          <w:rFonts w:ascii="Arial" w:hAnsi="Arial" w:cs="Arial"/>
          <w:i/>
          <w:noProof/>
          <w:sz w:val="20"/>
          <w:lang w:val="es-MX"/>
        </w:rPr>
        <w:t>“Hechos de Alto Impacto advertidos por la OCDI”</w:t>
      </w:r>
      <w:r w:rsidRPr="00233E43">
        <w:rPr>
          <w:rFonts w:ascii="Arial" w:hAnsi="Arial" w:cs="Arial"/>
          <w:noProof/>
          <w:sz w:val="20"/>
          <w:lang w:val="es-MX"/>
        </w:rPr>
        <w:t xml:space="preserve"> presentó un porcentaje de cumplimiento equivalente al 100% toda vez que se cumplió con la meta programada en cuanto a la realización de actuaciones y/o comunicaciones preventivas o relacionadas con hechos de alto impacto; siendo ejecutadas en este semestre la totalidad de las actuaciones. </w:t>
      </w:r>
    </w:p>
    <w:p w14:paraId="0DCDC86A" w14:textId="77777777" w:rsidR="002308AD" w:rsidRPr="00233E43" w:rsidRDefault="002308AD" w:rsidP="002308AD">
      <w:pPr>
        <w:pStyle w:val="ListParagraph1"/>
        <w:spacing w:after="0" w:line="240" w:lineRule="auto"/>
        <w:ind w:left="0"/>
        <w:jc w:val="both"/>
        <w:rPr>
          <w:rFonts w:ascii="Arial" w:hAnsi="Arial" w:cs="Arial"/>
          <w:noProof/>
          <w:sz w:val="20"/>
          <w:lang w:val="es-MX"/>
        </w:rPr>
      </w:pPr>
    </w:p>
    <w:p w14:paraId="2A8E4D7F" w14:textId="77777777" w:rsidR="002308AD" w:rsidRPr="00233E43" w:rsidRDefault="002308AD" w:rsidP="002308AD">
      <w:pPr>
        <w:pStyle w:val="ListParagraph1"/>
        <w:spacing w:after="0" w:line="240" w:lineRule="auto"/>
        <w:ind w:left="0"/>
        <w:jc w:val="both"/>
        <w:rPr>
          <w:rFonts w:ascii="Arial" w:hAnsi="Arial" w:cs="Arial"/>
          <w:noProof/>
          <w:sz w:val="20"/>
          <w:lang w:val="es-MX"/>
        </w:rPr>
      </w:pPr>
      <w:r w:rsidRPr="00233E43">
        <w:rPr>
          <w:rFonts w:ascii="Arial" w:hAnsi="Arial" w:cs="Arial"/>
          <w:noProof/>
          <w:sz w:val="20"/>
          <w:lang w:val="es-MX"/>
        </w:rPr>
        <w:t xml:space="preserve">Durante el período se cumplió con las actuaciones relacionadas con hechos de alto impacto o acciones preventivas, incluyendo, entre éstas, comunicaciones enviadas al área en la cual se presentaron hechos materia de investigación y respecto de los cuales la Oficina consideró pertinente formular algún tipo de recomendación por tratarse de hechos o conductas de alto impacto que pudieren ameritar una actuación preventiva o correctiva al interior del área; reuniones en las que se han tratado temas tales como PQRS, CORDIS, Sistema de Gestión, Riesgos; avances en la creación de un espacio compartido para información de la Oficina en Share Point con la Dirección de Informática y Tecnología; reuniones internas para tratar temas como </w:t>
      </w:r>
      <w:r w:rsidRPr="00233E43">
        <w:rPr>
          <w:rFonts w:ascii="Arial" w:hAnsi="Arial" w:cs="Arial"/>
          <w:sz w:val="20"/>
        </w:rPr>
        <w:t>organización del archivo de la Oficina,</w:t>
      </w:r>
      <w:r w:rsidRPr="00233E43">
        <w:rPr>
          <w:rFonts w:ascii="Arial" w:hAnsi="Arial" w:cs="Arial"/>
          <w:noProof/>
          <w:sz w:val="20"/>
          <w:lang w:val="es-MX"/>
        </w:rPr>
        <w:t xml:space="preserve"> unificar criterios, discutir temas controversiales o enriquecer la gestión; correos electrónicos preventivos y/o directrices generadas desde la Jefatura al interior de la Oficina en procura de un mejoramiento continuo de la gestión, en especial, fijar </w:t>
      </w:r>
      <w:r w:rsidRPr="00233E43">
        <w:rPr>
          <w:rFonts w:ascii="Arial" w:hAnsi="Arial" w:cs="Arial"/>
          <w:sz w:val="20"/>
        </w:rPr>
        <w:t>directrices respecto al adelantamiento de los procesos a cargo, capacitación a los funcionarios del área, designación tareas transversales y atención de informes de los diferentes componentes del Sistema Integrado de Gestión (MECI, Riesgos, Plan Anticorrupción, Estrategia GEL, Informes de gestión), manejo del archivo de la Oficina, y pautas para el adelantamiento de procesos</w:t>
      </w:r>
      <w:r w:rsidRPr="00233E43">
        <w:rPr>
          <w:rFonts w:ascii="Arial" w:hAnsi="Arial" w:cs="Arial"/>
          <w:noProof/>
          <w:sz w:val="20"/>
          <w:lang w:val="es-MX"/>
        </w:rPr>
        <w:t xml:space="preserve">; informe a la Alcaldía Mayor de Bogotá en cumplimiento de la Directiva N° 003 de 2013; sesiones de inducción a funcionarios nuevos de la Entidad; capacitaciones internas y externas </w:t>
      </w:r>
      <w:r w:rsidRPr="00233E43">
        <w:rPr>
          <w:rFonts w:ascii="Arial" w:hAnsi="Arial" w:cs="Arial"/>
          <w:sz w:val="20"/>
        </w:rPr>
        <w:t>en temas como actualización en asuntos disciplinarios, aplicativo WCC, sistema SID</w:t>
      </w:r>
      <w:r w:rsidRPr="00233E43">
        <w:rPr>
          <w:rFonts w:ascii="Arial" w:hAnsi="Arial" w:cs="Arial"/>
          <w:noProof/>
          <w:sz w:val="20"/>
          <w:lang w:val="es-MX"/>
        </w:rPr>
        <w:t>, entre otros.</w:t>
      </w:r>
    </w:p>
    <w:p w14:paraId="303FC373" w14:textId="77777777" w:rsidR="00F47A66" w:rsidRPr="00233E43" w:rsidRDefault="00F47A66" w:rsidP="00EA5049">
      <w:pPr>
        <w:jc w:val="both"/>
        <w:rPr>
          <w:rFonts w:ascii="Arial" w:hAnsi="Arial" w:cs="Arial"/>
          <w:bCs/>
          <w:color w:val="000000"/>
        </w:rPr>
      </w:pPr>
    </w:p>
    <w:p w14:paraId="1939E31A" w14:textId="77777777" w:rsidR="00355069" w:rsidRPr="00233E43" w:rsidRDefault="005E4B68" w:rsidP="00314DCC">
      <w:pPr>
        <w:pStyle w:val="Prrafodelista"/>
        <w:numPr>
          <w:ilvl w:val="3"/>
          <w:numId w:val="2"/>
        </w:numPr>
        <w:ind w:left="567"/>
        <w:jc w:val="both"/>
        <w:outlineLvl w:val="0"/>
        <w:rPr>
          <w:rFonts w:ascii="Arial" w:hAnsi="Arial" w:cs="Arial"/>
          <w:b/>
          <w:lang w:val="es-CO" w:eastAsia="en-US"/>
        </w:rPr>
      </w:pPr>
      <w:bookmarkStart w:id="102" w:name="_Toc474489237"/>
      <w:r w:rsidRPr="00233E43">
        <w:rPr>
          <w:rFonts w:ascii="Arial" w:hAnsi="Arial" w:cs="Arial"/>
          <w:b/>
          <w:lang w:val="es-CO" w:eastAsia="en-US"/>
        </w:rPr>
        <w:t>Contratos suscritos</w:t>
      </w:r>
      <w:bookmarkEnd w:id="102"/>
      <w:r w:rsidR="00355069" w:rsidRPr="00233E43">
        <w:rPr>
          <w:rFonts w:ascii="Arial" w:hAnsi="Arial" w:cs="Arial"/>
          <w:b/>
          <w:lang w:val="es-CO" w:eastAsia="en-US"/>
        </w:rPr>
        <w:t xml:space="preserve"> </w:t>
      </w:r>
    </w:p>
    <w:p w14:paraId="5CCA2B7E" w14:textId="77777777" w:rsidR="00355069" w:rsidRPr="00233E43" w:rsidRDefault="00355069" w:rsidP="00EA5049">
      <w:pPr>
        <w:jc w:val="both"/>
        <w:rPr>
          <w:rFonts w:ascii="Arial" w:hAnsi="Arial" w:cs="Arial"/>
          <w:bCs/>
          <w:color w:val="000000"/>
        </w:rPr>
      </w:pPr>
    </w:p>
    <w:p w14:paraId="52F372D0" w14:textId="77777777" w:rsidR="008D64E1" w:rsidRPr="00233E43" w:rsidRDefault="008D64E1" w:rsidP="008D64E1">
      <w:pPr>
        <w:jc w:val="both"/>
        <w:rPr>
          <w:rFonts w:ascii="Arial" w:hAnsi="Arial" w:cs="Arial"/>
          <w:szCs w:val="22"/>
          <w:lang w:val="es-MX" w:eastAsia="en-US"/>
        </w:rPr>
      </w:pPr>
      <w:r w:rsidRPr="00233E43">
        <w:rPr>
          <w:rFonts w:ascii="Arial" w:hAnsi="Arial" w:cs="Arial"/>
          <w:szCs w:val="22"/>
          <w:lang w:val="es-MX" w:eastAsia="en-US"/>
        </w:rPr>
        <w:t>En el siguiente cuadro se presenta la cantidad de contratos suscritos durante la vigencia 2016.</w:t>
      </w:r>
    </w:p>
    <w:p w14:paraId="608880EF" w14:textId="77777777" w:rsidR="008D64E1" w:rsidRPr="00233E43" w:rsidRDefault="008D64E1" w:rsidP="008D64E1">
      <w:pPr>
        <w:jc w:val="both"/>
        <w:rPr>
          <w:rFonts w:ascii="Arial" w:hAnsi="Arial" w:cs="Arial"/>
          <w:sz w:val="22"/>
          <w:szCs w:val="22"/>
          <w:lang w:val="es-MX" w:eastAsia="en-US"/>
        </w:rPr>
      </w:pPr>
    </w:p>
    <w:p w14:paraId="6FC735D3" w14:textId="77777777" w:rsidR="008D64E1" w:rsidRPr="00233E43" w:rsidRDefault="008D64E1" w:rsidP="008D64E1">
      <w:pPr>
        <w:jc w:val="both"/>
        <w:rPr>
          <w:rFonts w:ascii="Arial" w:hAnsi="Arial" w:cs="Arial"/>
          <w:sz w:val="22"/>
          <w:szCs w:val="22"/>
          <w:lang w:val="es-MX" w:eastAsia="en-US"/>
        </w:rPr>
      </w:pPr>
    </w:p>
    <w:tbl>
      <w:tblPr>
        <w:tblW w:w="8789" w:type="dxa"/>
        <w:tblInd w:w="-10" w:type="dxa"/>
        <w:tblCellMar>
          <w:left w:w="70" w:type="dxa"/>
          <w:right w:w="70" w:type="dxa"/>
        </w:tblCellMar>
        <w:tblLook w:val="04A0" w:firstRow="1" w:lastRow="0" w:firstColumn="1" w:lastColumn="0" w:noHBand="0" w:noVBand="1"/>
      </w:tblPr>
      <w:tblGrid>
        <w:gridCol w:w="2977"/>
        <w:gridCol w:w="1134"/>
        <w:gridCol w:w="1276"/>
        <w:gridCol w:w="1134"/>
        <w:gridCol w:w="1276"/>
        <w:gridCol w:w="992"/>
      </w:tblGrid>
      <w:tr w:rsidR="00905EAD" w:rsidRPr="00905EAD" w14:paraId="30898DE3" w14:textId="77777777" w:rsidTr="004E533F">
        <w:trPr>
          <w:trHeight w:val="450"/>
        </w:trPr>
        <w:tc>
          <w:tcPr>
            <w:tcW w:w="2977" w:type="dxa"/>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4868DA29" w14:textId="77777777" w:rsidR="00905EAD" w:rsidRPr="00905EAD" w:rsidRDefault="00905EAD" w:rsidP="00905EAD">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eastAsia="es-CO"/>
              </w:rPr>
              <w:t>MODALIDAD</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79863022" w14:textId="77777777" w:rsidR="00905EAD" w:rsidRPr="00905EAD" w:rsidRDefault="00905EAD" w:rsidP="00905EAD">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eastAsia="es-CO"/>
              </w:rPr>
              <w:t>TRIMESTRE</w:t>
            </w:r>
            <w:r>
              <w:rPr>
                <w:rFonts w:ascii="Arial" w:hAnsi="Arial" w:cs="Arial"/>
                <w:b/>
                <w:bCs/>
                <w:color w:val="FFFFFF" w:themeColor="background1"/>
                <w:sz w:val="16"/>
                <w:szCs w:val="16"/>
                <w:lang w:eastAsia="es-CO"/>
              </w:rPr>
              <w:t xml:space="preserve"> I</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1F497D" w:themeFill="text2"/>
            <w:vAlign w:val="center"/>
            <w:hideMark/>
          </w:tcPr>
          <w:p w14:paraId="2BF16F01" w14:textId="77777777" w:rsidR="00905EAD" w:rsidRDefault="00905EAD" w:rsidP="00905EAD">
            <w:pPr>
              <w:jc w:val="center"/>
              <w:rPr>
                <w:rFonts w:ascii="Arial" w:hAnsi="Arial" w:cs="Arial"/>
                <w:b/>
                <w:bCs/>
                <w:color w:val="FFFFFF" w:themeColor="background1"/>
                <w:sz w:val="16"/>
                <w:szCs w:val="16"/>
                <w:lang w:eastAsia="es-CO"/>
              </w:rPr>
            </w:pPr>
            <w:r w:rsidRPr="00905EAD">
              <w:rPr>
                <w:rFonts w:ascii="Arial" w:hAnsi="Arial" w:cs="Arial"/>
                <w:b/>
                <w:bCs/>
                <w:color w:val="FFFFFF" w:themeColor="background1"/>
                <w:sz w:val="16"/>
                <w:szCs w:val="16"/>
                <w:lang w:eastAsia="es-CO"/>
              </w:rPr>
              <w:t>TRIMESTRE</w:t>
            </w:r>
          </w:p>
          <w:p w14:paraId="683C4D81" w14:textId="77777777" w:rsidR="00905EAD" w:rsidRPr="00905EAD" w:rsidRDefault="00905EAD" w:rsidP="00905EAD">
            <w:pPr>
              <w:jc w:val="center"/>
              <w:rPr>
                <w:rFonts w:ascii="Arial" w:hAnsi="Arial" w:cs="Arial"/>
                <w:b/>
                <w:bCs/>
                <w:color w:val="FFFFFF" w:themeColor="background1"/>
                <w:sz w:val="16"/>
                <w:szCs w:val="16"/>
                <w:lang w:val="es-CO" w:eastAsia="es-CO"/>
              </w:rPr>
            </w:pPr>
            <w:r>
              <w:rPr>
                <w:rFonts w:ascii="Arial" w:hAnsi="Arial" w:cs="Arial"/>
                <w:b/>
                <w:bCs/>
                <w:color w:val="FFFFFF" w:themeColor="background1"/>
                <w:sz w:val="16"/>
                <w:szCs w:val="16"/>
                <w:lang w:eastAsia="es-CO"/>
              </w:rPr>
              <w:t xml:space="preserve"> II</w:t>
            </w:r>
          </w:p>
        </w:tc>
        <w:tc>
          <w:tcPr>
            <w:tcW w:w="1134" w:type="dxa"/>
            <w:tcBorders>
              <w:top w:val="single" w:sz="8" w:space="0" w:color="auto"/>
              <w:left w:val="nil"/>
              <w:bottom w:val="nil"/>
              <w:right w:val="single" w:sz="8" w:space="0" w:color="auto"/>
            </w:tcBorders>
            <w:shd w:val="clear" w:color="auto" w:fill="1F497D" w:themeFill="text2"/>
            <w:vAlign w:val="center"/>
          </w:tcPr>
          <w:p w14:paraId="6C764D64" w14:textId="77777777" w:rsidR="000121D3" w:rsidRDefault="000121D3" w:rsidP="00905EAD">
            <w:pPr>
              <w:jc w:val="center"/>
              <w:rPr>
                <w:rFonts w:ascii="Arial" w:hAnsi="Arial" w:cs="Arial"/>
                <w:b/>
                <w:bCs/>
                <w:color w:val="FFFFFF" w:themeColor="background1"/>
                <w:sz w:val="16"/>
                <w:szCs w:val="16"/>
                <w:lang w:eastAsia="es-CO"/>
              </w:rPr>
            </w:pPr>
          </w:p>
          <w:p w14:paraId="1183D504" w14:textId="77777777" w:rsidR="00905EAD" w:rsidRPr="00905EAD" w:rsidRDefault="000121D3" w:rsidP="00905EAD">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eastAsia="es-CO"/>
              </w:rPr>
              <w:t>TRIMESTRE</w:t>
            </w:r>
            <w:r>
              <w:rPr>
                <w:rFonts w:ascii="Arial" w:hAnsi="Arial" w:cs="Arial"/>
                <w:b/>
                <w:bCs/>
                <w:color w:val="FFFFFF" w:themeColor="background1"/>
                <w:sz w:val="16"/>
                <w:szCs w:val="16"/>
                <w:lang w:eastAsia="es-CO"/>
              </w:rPr>
              <w:t xml:space="preserve"> III</w:t>
            </w:r>
          </w:p>
        </w:tc>
        <w:tc>
          <w:tcPr>
            <w:tcW w:w="1276" w:type="dxa"/>
            <w:tcBorders>
              <w:top w:val="single" w:sz="8" w:space="0" w:color="auto"/>
              <w:left w:val="nil"/>
              <w:bottom w:val="nil"/>
              <w:right w:val="single" w:sz="8" w:space="0" w:color="auto"/>
            </w:tcBorders>
            <w:shd w:val="clear" w:color="auto" w:fill="1F497D" w:themeFill="text2"/>
            <w:hideMark/>
          </w:tcPr>
          <w:p w14:paraId="098FAC49" w14:textId="77777777" w:rsidR="000121D3" w:rsidRDefault="000121D3" w:rsidP="00905EAD">
            <w:pPr>
              <w:jc w:val="center"/>
              <w:rPr>
                <w:rFonts w:ascii="Arial" w:hAnsi="Arial" w:cs="Arial"/>
                <w:b/>
                <w:bCs/>
                <w:color w:val="FFFFFF" w:themeColor="background1"/>
                <w:sz w:val="16"/>
                <w:szCs w:val="16"/>
                <w:lang w:eastAsia="es-CO"/>
              </w:rPr>
            </w:pPr>
          </w:p>
          <w:p w14:paraId="67D117FA" w14:textId="77777777" w:rsidR="000121D3" w:rsidRDefault="000121D3" w:rsidP="00905EAD">
            <w:pPr>
              <w:jc w:val="center"/>
              <w:rPr>
                <w:rFonts w:ascii="Arial" w:hAnsi="Arial" w:cs="Arial"/>
                <w:b/>
                <w:bCs/>
                <w:color w:val="FFFFFF" w:themeColor="background1"/>
                <w:sz w:val="16"/>
                <w:szCs w:val="16"/>
                <w:lang w:eastAsia="es-CO"/>
              </w:rPr>
            </w:pPr>
            <w:r w:rsidRPr="00905EAD">
              <w:rPr>
                <w:rFonts w:ascii="Arial" w:hAnsi="Arial" w:cs="Arial"/>
                <w:b/>
                <w:bCs/>
                <w:color w:val="FFFFFF" w:themeColor="background1"/>
                <w:sz w:val="16"/>
                <w:szCs w:val="16"/>
                <w:lang w:eastAsia="es-CO"/>
              </w:rPr>
              <w:t>TRIMESTRE</w:t>
            </w:r>
          </w:p>
          <w:p w14:paraId="5B91B925" w14:textId="77777777" w:rsidR="00905EAD" w:rsidRPr="00905EAD" w:rsidRDefault="000121D3" w:rsidP="00905EAD">
            <w:pPr>
              <w:jc w:val="center"/>
              <w:rPr>
                <w:rFonts w:ascii="Arial" w:hAnsi="Arial" w:cs="Arial"/>
                <w:b/>
                <w:bCs/>
                <w:color w:val="FFFFFF" w:themeColor="background1"/>
                <w:sz w:val="16"/>
                <w:szCs w:val="16"/>
                <w:lang w:val="es-CO" w:eastAsia="es-CO"/>
              </w:rPr>
            </w:pPr>
            <w:r>
              <w:rPr>
                <w:rFonts w:ascii="Arial" w:hAnsi="Arial" w:cs="Arial"/>
                <w:b/>
                <w:bCs/>
                <w:color w:val="FFFFFF" w:themeColor="background1"/>
                <w:sz w:val="16"/>
                <w:szCs w:val="16"/>
                <w:lang w:eastAsia="es-CO"/>
              </w:rPr>
              <w:t xml:space="preserve"> IV</w:t>
            </w:r>
          </w:p>
        </w:tc>
        <w:tc>
          <w:tcPr>
            <w:tcW w:w="992" w:type="dxa"/>
            <w:tcBorders>
              <w:top w:val="single" w:sz="8" w:space="0" w:color="auto"/>
              <w:left w:val="nil"/>
              <w:bottom w:val="nil"/>
              <w:right w:val="single" w:sz="8" w:space="0" w:color="auto"/>
            </w:tcBorders>
            <w:shd w:val="clear" w:color="auto" w:fill="1F497D" w:themeFill="text2"/>
            <w:vAlign w:val="center"/>
            <w:hideMark/>
          </w:tcPr>
          <w:p w14:paraId="0078ACCB" w14:textId="77777777" w:rsidR="00905EAD" w:rsidRPr="00905EAD" w:rsidRDefault="00905EAD" w:rsidP="00905EAD">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val="es-CO" w:eastAsia="es-CO"/>
              </w:rPr>
              <w:t>TOTALES</w:t>
            </w:r>
          </w:p>
        </w:tc>
      </w:tr>
      <w:tr w:rsidR="00905EAD" w:rsidRPr="00233E43" w14:paraId="006819AE" w14:textId="77777777" w:rsidTr="000121D3">
        <w:trPr>
          <w:trHeight w:val="45"/>
        </w:trPr>
        <w:tc>
          <w:tcPr>
            <w:tcW w:w="2977" w:type="dxa"/>
            <w:vMerge/>
            <w:tcBorders>
              <w:top w:val="single" w:sz="8" w:space="0" w:color="auto"/>
              <w:left w:val="single" w:sz="8" w:space="0" w:color="auto"/>
              <w:bottom w:val="single" w:sz="8" w:space="0" w:color="000000"/>
              <w:right w:val="single" w:sz="8" w:space="0" w:color="auto"/>
            </w:tcBorders>
            <w:vAlign w:val="center"/>
            <w:hideMark/>
          </w:tcPr>
          <w:p w14:paraId="28150267" w14:textId="77777777" w:rsidR="00905EAD" w:rsidRPr="00233E43" w:rsidRDefault="00905EAD" w:rsidP="00905EAD">
            <w:pPr>
              <w:rPr>
                <w:rFonts w:ascii="Arial" w:hAnsi="Arial" w:cs="Arial"/>
                <w:b/>
                <w:bCs/>
                <w:color w:val="000000"/>
                <w:sz w:val="16"/>
                <w:szCs w:val="16"/>
                <w:lang w:val="es-CO" w:eastAsia="es-CO"/>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4909EC97" w14:textId="77777777" w:rsidR="00905EAD" w:rsidRPr="00233E43" w:rsidRDefault="00905EAD" w:rsidP="00905EAD">
            <w:pPr>
              <w:rPr>
                <w:rFonts w:ascii="Arial" w:hAnsi="Arial" w:cs="Arial"/>
                <w:b/>
                <w:bCs/>
                <w:color w:val="000000"/>
                <w:sz w:val="16"/>
                <w:szCs w:val="16"/>
                <w:lang w:val="es-CO" w:eastAsia="es-CO"/>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CC643C6" w14:textId="77777777" w:rsidR="00905EAD" w:rsidRPr="00233E43" w:rsidRDefault="00905EAD" w:rsidP="00905EAD">
            <w:pPr>
              <w:rPr>
                <w:rFonts w:ascii="Arial" w:hAnsi="Arial" w:cs="Arial"/>
                <w:b/>
                <w:bCs/>
                <w:color w:val="000000"/>
                <w:sz w:val="16"/>
                <w:szCs w:val="16"/>
                <w:lang w:val="es-CO" w:eastAsia="es-CO"/>
              </w:rPr>
            </w:pPr>
          </w:p>
        </w:tc>
        <w:tc>
          <w:tcPr>
            <w:tcW w:w="1134" w:type="dxa"/>
            <w:tcBorders>
              <w:top w:val="nil"/>
              <w:left w:val="nil"/>
              <w:bottom w:val="single" w:sz="8" w:space="0" w:color="auto"/>
              <w:right w:val="single" w:sz="8" w:space="0" w:color="auto"/>
            </w:tcBorders>
            <w:shd w:val="clear" w:color="auto" w:fill="1F497D" w:themeFill="text2"/>
            <w:vAlign w:val="center"/>
          </w:tcPr>
          <w:p w14:paraId="7D22B5BA" w14:textId="77777777" w:rsidR="00905EAD" w:rsidRPr="00905EAD" w:rsidRDefault="00905EAD" w:rsidP="00905EAD">
            <w:pPr>
              <w:jc w:val="center"/>
              <w:rPr>
                <w:rFonts w:ascii="Arial" w:hAnsi="Arial" w:cs="Arial"/>
                <w:b/>
                <w:bCs/>
                <w:color w:val="FFFFFF" w:themeColor="background1"/>
                <w:sz w:val="16"/>
                <w:szCs w:val="16"/>
                <w:lang w:val="es-CO" w:eastAsia="es-CO"/>
              </w:rPr>
            </w:pPr>
          </w:p>
        </w:tc>
        <w:tc>
          <w:tcPr>
            <w:tcW w:w="1276" w:type="dxa"/>
            <w:tcBorders>
              <w:top w:val="nil"/>
              <w:left w:val="nil"/>
              <w:bottom w:val="single" w:sz="8" w:space="0" w:color="auto"/>
              <w:right w:val="single" w:sz="8" w:space="0" w:color="auto"/>
            </w:tcBorders>
            <w:shd w:val="clear" w:color="auto" w:fill="1F497D" w:themeFill="text2"/>
            <w:hideMark/>
          </w:tcPr>
          <w:p w14:paraId="37A2A69E" w14:textId="77777777" w:rsidR="00905EAD" w:rsidRPr="00905EAD" w:rsidRDefault="00905EAD" w:rsidP="00905EAD">
            <w:pPr>
              <w:jc w:val="center"/>
              <w:rPr>
                <w:rFonts w:ascii="Arial" w:hAnsi="Arial" w:cs="Arial"/>
                <w:b/>
                <w:bCs/>
                <w:color w:val="FFFFFF" w:themeColor="background1"/>
                <w:sz w:val="16"/>
                <w:szCs w:val="16"/>
                <w:lang w:val="es-CO" w:eastAsia="es-CO"/>
              </w:rPr>
            </w:pPr>
          </w:p>
        </w:tc>
        <w:tc>
          <w:tcPr>
            <w:tcW w:w="992" w:type="dxa"/>
            <w:tcBorders>
              <w:top w:val="nil"/>
              <w:left w:val="nil"/>
              <w:bottom w:val="single" w:sz="8" w:space="0" w:color="auto"/>
              <w:right w:val="single" w:sz="8" w:space="0" w:color="auto"/>
            </w:tcBorders>
            <w:shd w:val="clear" w:color="auto" w:fill="1F497D" w:themeFill="text2"/>
            <w:vAlign w:val="center"/>
            <w:hideMark/>
          </w:tcPr>
          <w:p w14:paraId="75DED396" w14:textId="77777777" w:rsidR="00905EAD" w:rsidRPr="00905EAD" w:rsidRDefault="00905EAD" w:rsidP="00905EAD">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val="es-CO" w:eastAsia="es-CO"/>
              </w:rPr>
              <w:t> </w:t>
            </w:r>
          </w:p>
        </w:tc>
      </w:tr>
      <w:tr w:rsidR="008D64E1" w:rsidRPr="00233E43" w14:paraId="78F51F14" w14:textId="77777777" w:rsidTr="0026528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34ADE92D" w14:textId="77777777" w:rsidR="008D64E1" w:rsidRPr="00233E43" w:rsidRDefault="008D64E1" w:rsidP="00265288">
            <w:pPr>
              <w:rPr>
                <w:rFonts w:ascii="Arial" w:hAnsi="Arial" w:cs="Arial"/>
                <w:color w:val="000000"/>
                <w:sz w:val="16"/>
                <w:szCs w:val="16"/>
                <w:lang w:val="es-CO" w:eastAsia="es-CO"/>
              </w:rPr>
            </w:pPr>
            <w:r w:rsidRPr="00233E43">
              <w:rPr>
                <w:rFonts w:ascii="Arial" w:hAnsi="Arial" w:cs="Arial"/>
                <w:color w:val="000000"/>
                <w:sz w:val="16"/>
                <w:szCs w:val="16"/>
                <w:lang w:eastAsia="es-CO"/>
              </w:rPr>
              <w:t>LICITACION PUBLICA</w:t>
            </w:r>
          </w:p>
        </w:tc>
        <w:tc>
          <w:tcPr>
            <w:tcW w:w="1134" w:type="dxa"/>
            <w:tcBorders>
              <w:top w:val="nil"/>
              <w:left w:val="nil"/>
              <w:bottom w:val="single" w:sz="8" w:space="0" w:color="auto"/>
              <w:right w:val="single" w:sz="8" w:space="0" w:color="auto"/>
            </w:tcBorders>
            <w:shd w:val="clear" w:color="auto" w:fill="auto"/>
            <w:noWrap/>
            <w:vAlign w:val="center"/>
            <w:hideMark/>
          </w:tcPr>
          <w:p w14:paraId="0ED72956"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0</w:t>
            </w:r>
          </w:p>
        </w:tc>
        <w:tc>
          <w:tcPr>
            <w:tcW w:w="1276" w:type="dxa"/>
            <w:tcBorders>
              <w:top w:val="nil"/>
              <w:left w:val="nil"/>
              <w:bottom w:val="single" w:sz="8" w:space="0" w:color="auto"/>
              <w:right w:val="single" w:sz="8" w:space="0" w:color="auto"/>
            </w:tcBorders>
            <w:shd w:val="clear" w:color="auto" w:fill="auto"/>
            <w:noWrap/>
            <w:vAlign w:val="center"/>
            <w:hideMark/>
          </w:tcPr>
          <w:p w14:paraId="6F597CC4"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1</w:t>
            </w:r>
          </w:p>
        </w:tc>
        <w:tc>
          <w:tcPr>
            <w:tcW w:w="1134" w:type="dxa"/>
            <w:tcBorders>
              <w:top w:val="nil"/>
              <w:left w:val="nil"/>
              <w:bottom w:val="single" w:sz="8" w:space="0" w:color="auto"/>
              <w:right w:val="single" w:sz="8" w:space="0" w:color="auto"/>
            </w:tcBorders>
            <w:shd w:val="clear" w:color="auto" w:fill="auto"/>
            <w:vAlign w:val="center"/>
            <w:hideMark/>
          </w:tcPr>
          <w:p w14:paraId="571451B4"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6</w:t>
            </w:r>
          </w:p>
        </w:tc>
        <w:tc>
          <w:tcPr>
            <w:tcW w:w="1276" w:type="dxa"/>
            <w:tcBorders>
              <w:top w:val="nil"/>
              <w:left w:val="nil"/>
              <w:bottom w:val="single" w:sz="8" w:space="0" w:color="auto"/>
              <w:right w:val="single" w:sz="8" w:space="0" w:color="auto"/>
            </w:tcBorders>
            <w:shd w:val="clear" w:color="auto" w:fill="auto"/>
            <w:vAlign w:val="center"/>
            <w:hideMark/>
          </w:tcPr>
          <w:p w14:paraId="418F52D0"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0</w:t>
            </w:r>
          </w:p>
        </w:tc>
        <w:tc>
          <w:tcPr>
            <w:tcW w:w="992" w:type="dxa"/>
            <w:tcBorders>
              <w:top w:val="nil"/>
              <w:left w:val="nil"/>
              <w:bottom w:val="single" w:sz="8" w:space="0" w:color="auto"/>
              <w:right w:val="single" w:sz="8" w:space="0" w:color="auto"/>
            </w:tcBorders>
            <w:shd w:val="clear" w:color="auto" w:fill="auto"/>
            <w:vAlign w:val="center"/>
            <w:hideMark/>
          </w:tcPr>
          <w:p w14:paraId="3268C909"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7</w:t>
            </w:r>
          </w:p>
        </w:tc>
      </w:tr>
      <w:tr w:rsidR="008D64E1" w:rsidRPr="00233E43" w14:paraId="148BA6C2" w14:textId="77777777" w:rsidTr="0026528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EB64709" w14:textId="77777777" w:rsidR="008D64E1" w:rsidRPr="00233E43" w:rsidRDefault="008D64E1" w:rsidP="00265288">
            <w:pPr>
              <w:rPr>
                <w:rFonts w:ascii="Arial" w:hAnsi="Arial" w:cs="Arial"/>
                <w:color w:val="000000"/>
                <w:sz w:val="16"/>
                <w:szCs w:val="16"/>
                <w:lang w:val="es-CO" w:eastAsia="es-CO"/>
              </w:rPr>
            </w:pPr>
            <w:r w:rsidRPr="00233E43">
              <w:rPr>
                <w:rFonts w:ascii="Arial" w:hAnsi="Arial" w:cs="Arial"/>
                <w:color w:val="000000"/>
                <w:sz w:val="16"/>
                <w:szCs w:val="16"/>
                <w:lang w:eastAsia="es-CO"/>
              </w:rPr>
              <w:t>CONCURSO DE MÉRITOS</w:t>
            </w:r>
          </w:p>
        </w:tc>
        <w:tc>
          <w:tcPr>
            <w:tcW w:w="1134" w:type="dxa"/>
            <w:tcBorders>
              <w:top w:val="nil"/>
              <w:left w:val="nil"/>
              <w:bottom w:val="single" w:sz="8" w:space="0" w:color="auto"/>
              <w:right w:val="single" w:sz="8" w:space="0" w:color="auto"/>
            </w:tcBorders>
            <w:shd w:val="clear" w:color="auto" w:fill="auto"/>
            <w:noWrap/>
            <w:vAlign w:val="center"/>
            <w:hideMark/>
          </w:tcPr>
          <w:p w14:paraId="61D01F60"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0</w:t>
            </w:r>
          </w:p>
        </w:tc>
        <w:tc>
          <w:tcPr>
            <w:tcW w:w="1276" w:type="dxa"/>
            <w:tcBorders>
              <w:top w:val="nil"/>
              <w:left w:val="nil"/>
              <w:bottom w:val="single" w:sz="8" w:space="0" w:color="auto"/>
              <w:right w:val="single" w:sz="8" w:space="0" w:color="auto"/>
            </w:tcBorders>
            <w:shd w:val="clear" w:color="auto" w:fill="auto"/>
            <w:noWrap/>
            <w:vAlign w:val="center"/>
            <w:hideMark/>
          </w:tcPr>
          <w:p w14:paraId="08509080"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0</w:t>
            </w:r>
          </w:p>
        </w:tc>
        <w:tc>
          <w:tcPr>
            <w:tcW w:w="1134" w:type="dxa"/>
            <w:tcBorders>
              <w:top w:val="nil"/>
              <w:left w:val="nil"/>
              <w:bottom w:val="single" w:sz="8" w:space="0" w:color="auto"/>
              <w:right w:val="single" w:sz="8" w:space="0" w:color="auto"/>
            </w:tcBorders>
            <w:shd w:val="clear" w:color="auto" w:fill="auto"/>
            <w:vAlign w:val="center"/>
            <w:hideMark/>
          </w:tcPr>
          <w:p w14:paraId="15C44430"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0</w:t>
            </w:r>
          </w:p>
        </w:tc>
        <w:tc>
          <w:tcPr>
            <w:tcW w:w="1276" w:type="dxa"/>
            <w:tcBorders>
              <w:top w:val="nil"/>
              <w:left w:val="nil"/>
              <w:bottom w:val="single" w:sz="8" w:space="0" w:color="auto"/>
              <w:right w:val="single" w:sz="8" w:space="0" w:color="auto"/>
            </w:tcBorders>
            <w:shd w:val="clear" w:color="auto" w:fill="auto"/>
            <w:vAlign w:val="center"/>
            <w:hideMark/>
          </w:tcPr>
          <w:p w14:paraId="25789611"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0</w:t>
            </w:r>
          </w:p>
        </w:tc>
        <w:tc>
          <w:tcPr>
            <w:tcW w:w="992" w:type="dxa"/>
            <w:tcBorders>
              <w:top w:val="nil"/>
              <w:left w:val="nil"/>
              <w:bottom w:val="single" w:sz="8" w:space="0" w:color="auto"/>
              <w:right w:val="single" w:sz="8" w:space="0" w:color="auto"/>
            </w:tcBorders>
            <w:shd w:val="clear" w:color="auto" w:fill="auto"/>
            <w:vAlign w:val="center"/>
            <w:hideMark/>
          </w:tcPr>
          <w:p w14:paraId="1E21DF99"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0</w:t>
            </w:r>
          </w:p>
        </w:tc>
      </w:tr>
      <w:tr w:rsidR="008D64E1" w:rsidRPr="00233E43" w14:paraId="1DBF54B0" w14:textId="77777777" w:rsidTr="0026528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4C892077" w14:textId="77777777" w:rsidR="008D64E1" w:rsidRPr="00233E43" w:rsidRDefault="008D64E1" w:rsidP="00265288">
            <w:pPr>
              <w:rPr>
                <w:rFonts w:ascii="Arial" w:hAnsi="Arial" w:cs="Arial"/>
                <w:color w:val="000000"/>
                <w:sz w:val="16"/>
                <w:szCs w:val="16"/>
                <w:lang w:val="es-CO" w:eastAsia="es-CO"/>
              </w:rPr>
            </w:pPr>
            <w:r w:rsidRPr="00233E43">
              <w:rPr>
                <w:rFonts w:ascii="Arial" w:hAnsi="Arial" w:cs="Arial"/>
                <w:color w:val="000000"/>
                <w:sz w:val="16"/>
                <w:szCs w:val="16"/>
                <w:lang w:eastAsia="es-CO"/>
              </w:rPr>
              <w:t>MINIMA CUANTIA</w:t>
            </w:r>
          </w:p>
        </w:tc>
        <w:tc>
          <w:tcPr>
            <w:tcW w:w="1134" w:type="dxa"/>
            <w:tcBorders>
              <w:top w:val="nil"/>
              <w:left w:val="nil"/>
              <w:bottom w:val="single" w:sz="8" w:space="0" w:color="auto"/>
              <w:right w:val="single" w:sz="8" w:space="0" w:color="auto"/>
            </w:tcBorders>
            <w:shd w:val="clear" w:color="auto" w:fill="auto"/>
            <w:noWrap/>
            <w:vAlign w:val="center"/>
            <w:hideMark/>
          </w:tcPr>
          <w:p w14:paraId="43AF53B7"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1</w:t>
            </w:r>
          </w:p>
        </w:tc>
        <w:tc>
          <w:tcPr>
            <w:tcW w:w="1276" w:type="dxa"/>
            <w:tcBorders>
              <w:top w:val="nil"/>
              <w:left w:val="nil"/>
              <w:bottom w:val="single" w:sz="8" w:space="0" w:color="auto"/>
              <w:right w:val="single" w:sz="8" w:space="0" w:color="auto"/>
            </w:tcBorders>
            <w:shd w:val="clear" w:color="auto" w:fill="auto"/>
            <w:noWrap/>
            <w:vAlign w:val="center"/>
            <w:hideMark/>
          </w:tcPr>
          <w:p w14:paraId="382B6F32"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18</w:t>
            </w:r>
          </w:p>
        </w:tc>
        <w:tc>
          <w:tcPr>
            <w:tcW w:w="1134" w:type="dxa"/>
            <w:tcBorders>
              <w:top w:val="nil"/>
              <w:left w:val="nil"/>
              <w:bottom w:val="single" w:sz="8" w:space="0" w:color="auto"/>
              <w:right w:val="single" w:sz="8" w:space="0" w:color="auto"/>
            </w:tcBorders>
            <w:shd w:val="clear" w:color="auto" w:fill="auto"/>
            <w:vAlign w:val="center"/>
            <w:hideMark/>
          </w:tcPr>
          <w:p w14:paraId="7555913A"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25</w:t>
            </w:r>
          </w:p>
        </w:tc>
        <w:tc>
          <w:tcPr>
            <w:tcW w:w="1276" w:type="dxa"/>
            <w:tcBorders>
              <w:top w:val="nil"/>
              <w:left w:val="nil"/>
              <w:bottom w:val="single" w:sz="8" w:space="0" w:color="auto"/>
              <w:right w:val="single" w:sz="8" w:space="0" w:color="auto"/>
            </w:tcBorders>
            <w:shd w:val="clear" w:color="auto" w:fill="auto"/>
            <w:vAlign w:val="center"/>
            <w:hideMark/>
          </w:tcPr>
          <w:p w14:paraId="6EB14385"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17</w:t>
            </w:r>
          </w:p>
        </w:tc>
        <w:tc>
          <w:tcPr>
            <w:tcW w:w="992" w:type="dxa"/>
            <w:tcBorders>
              <w:top w:val="nil"/>
              <w:left w:val="nil"/>
              <w:bottom w:val="single" w:sz="8" w:space="0" w:color="auto"/>
              <w:right w:val="single" w:sz="8" w:space="0" w:color="auto"/>
            </w:tcBorders>
            <w:shd w:val="clear" w:color="auto" w:fill="auto"/>
            <w:vAlign w:val="center"/>
            <w:hideMark/>
          </w:tcPr>
          <w:p w14:paraId="2178436C"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61</w:t>
            </w:r>
          </w:p>
        </w:tc>
      </w:tr>
      <w:tr w:rsidR="008D64E1" w:rsidRPr="00233E43" w14:paraId="5C7A3FA7" w14:textId="77777777" w:rsidTr="0026528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50209E3B" w14:textId="77777777" w:rsidR="008D64E1" w:rsidRPr="00233E43" w:rsidRDefault="008D64E1" w:rsidP="00265288">
            <w:pPr>
              <w:rPr>
                <w:rFonts w:ascii="Arial" w:hAnsi="Arial" w:cs="Arial"/>
                <w:color w:val="000000"/>
                <w:sz w:val="16"/>
                <w:szCs w:val="16"/>
                <w:lang w:val="es-CO" w:eastAsia="es-CO"/>
              </w:rPr>
            </w:pPr>
            <w:r w:rsidRPr="00233E43">
              <w:rPr>
                <w:rFonts w:ascii="Arial" w:hAnsi="Arial" w:cs="Arial"/>
                <w:color w:val="000000"/>
                <w:sz w:val="16"/>
                <w:szCs w:val="16"/>
                <w:lang w:eastAsia="es-CO"/>
              </w:rPr>
              <w:t>SEL. ABREV. SUBASTA INVERSA</w:t>
            </w:r>
          </w:p>
        </w:tc>
        <w:tc>
          <w:tcPr>
            <w:tcW w:w="1134" w:type="dxa"/>
            <w:tcBorders>
              <w:top w:val="nil"/>
              <w:left w:val="nil"/>
              <w:bottom w:val="single" w:sz="8" w:space="0" w:color="auto"/>
              <w:right w:val="single" w:sz="8" w:space="0" w:color="auto"/>
            </w:tcBorders>
            <w:shd w:val="clear" w:color="auto" w:fill="auto"/>
            <w:noWrap/>
            <w:vAlign w:val="center"/>
            <w:hideMark/>
          </w:tcPr>
          <w:p w14:paraId="0E63236A"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1</w:t>
            </w:r>
          </w:p>
        </w:tc>
        <w:tc>
          <w:tcPr>
            <w:tcW w:w="1276" w:type="dxa"/>
            <w:tcBorders>
              <w:top w:val="nil"/>
              <w:left w:val="nil"/>
              <w:bottom w:val="single" w:sz="8" w:space="0" w:color="auto"/>
              <w:right w:val="single" w:sz="8" w:space="0" w:color="auto"/>
            </w:tcBorders>
            <w:shd w:val="clear" w:color="auto" w:fill="auto"/>
            <w:noWrap/>
            <w:vAlign w:val="center"/>
            <w:hideMark/>
          </w:tcPr>
          <w:p w14:paraId="0C525527"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8</w:t>
            </w:r>
          </w:p>
        </w:tc>
        <w:tc>
          <w:tcPr>
            <w:tcW w:w="1134" w:type="dxa"/>
            <w:tcBorders>
              <w:top w:val="nil"/>
              <w:left w:val="nil"/>
              <w:bottom w:val="single" w:sz="8" w:space="0" w:color="auto"/>
              <w:right w:val="single" w:sz="8" w:space="0" w:color="auto"/>
            </w:tcBorders>
            <w:shd w:val="clear" w:color="auto" w:fill="auto"/>
            <w:vAlign w:val="center"/>
            <w:hideMark/>
          </w:tcPr>
          <w:p w14:paraId="4D99831F"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4</w:t>
            </w:r>
          </w:p>
        </w:tc>
        <w:tc>
          <w:tcPr>
            <w:tcW w:w="1276" w:type="dxa"/>
            <w:tcBorders>
              <w:top w:val="nil"/>
              <w:left w:val="nil"/>
              <w:bottom w:val="single" w:sz="8" w:space="0" w:color="auto"/>
              <w:right w:val="single" w:sz="8" w:space="0" w:color="auto"/>
            </w:tcBorders>
            <w:shd w:val="clear" w:color="auto" w:fill="auto"/>
            <w:vAlign w:val="center"/>
            <w:hideMark/>
          </w:tcPr>
          <w:p w14:paraId="154820D2"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15</w:t>
            </w:r>
          </w:p>
        </w:tc>
        <w:tc>
          <w:tcPr>
            <w:tcW w:w="992" w:type="dxa"/>
            <w:tcBorders>
              <w:top w:val="nil"/>
              <w:left w:val="nil"/>
              <w:bottom w:val="single" w:sz="8" w:space="0" w:color="auto"/>
              <w:right w:val="single" w:sz="8" w:space="0" w:color="auto"/>
            </w:tcBorders>
            <w:shd w:val="clear" w:color="auto" w:fill="auto"/>
            <w:vAlign w:val="center"/>
            <w:hideMark/>
          </w:tcPr>
          <w:p w14:paraId="0B1FC2A1"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28</w:t>
            </w:r>
          </w:p>
        </w:tc>
      </w:tr>
      <w:tr w:rsidR="008D64E1" w:rsidRPr="00233E43" w14:paraId="3B2217A2" w14:textId="77777777" w:rsidTr="00265288">
        <w:trPr>
          <w:trHeight w:val="465"/>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58E8C71A" w14:textId="77777777" w:rsidR="008D64E1" w:rsidRPr="00233E43" w:rsidRDefault="008D64E1" w:rsidP="00265288">
            <w:pPr>
              <w:rPr>
                <w:rFonts w:ascii="Arial" w:hAnsi="Arial" w:cs="Arial"/>
                <w:color w:val="000000"/>
                <w:sz w:val="16"/>
                <w:szCs w:val="16"/>
                <w:lang w:val="es-CO" w:eastAsia="es-CO"/>
              </w:rPr>
            </w:pPr>
            <w:r w:rsidRPr="00233E43">
              <w:rPr>
                <w:rFonts w:ascii="Arial" w:hAnsi="Arial" w:cs="Arial"/>
                <w:color w:val="000000"/>
                <w:sz w:val="16"/>
                <w:szCs w:val="16"/>
                <w:lang w:eastAsia="es-CO"/>
              </w:rPr>
              <w:t>SEL. ABREV. COMPRA POR CATALOGO – ACUERDO MARCO DE PRECIO</w:t>
            </w:r>
          </w:p>
        </w:tc>
        <w:tc>
          <w:tcPr>
            <w:tcW w:w="1134" w:type="dxa"/>
            <w:tcBorders>
              <w:top w:val="nil"/>
              <w:left w:val="nil"/>
              <w:bottom w:val="single" w:sz="8" w:space="0" w:color="auto"/>
              <w:right w:val="single" w:sz="8" w:space="0" w:color="auto"/>
            </w:tcBorders>
            <w:shd w:val="clear" w:color="auto" w:fill="auto"/>
            <w:noWrap/>
            <w:vAlign w:val="center"/>
            <w:hideMark/>
          </w:tcPr>
          <w:p w14:paraId="752B1DB0"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2</w:t>
            </w:r>
          </w:p>
        </w:tc>
        <w:tc>
          <w:tcPr>
            <w:tcW w:w="1276" w:type="dxa"/>
            <w:tcBorders>
              <w:top w:val="nil"/>
              <w:left w:val="nil"/>
              <w:bottom w:val="single" w:sz="8" w:space="0" w:color="auto"/>
              <w:right w:val="single" w:sz="8" w:space="0" w:color="auto"/>
            </w:tcBorders>
            <w:shd w:val="clear" w:color="auto" w:fill="auto"/>
            <w:noWrap/>
            <w:vAlign w:val="center"/>
            <w:hideMark/>
          </w:tcPr>
          <w:p w14:paraId="121EE2B3"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4</w:t>
            </w:r>
          </w:p>
        </w:tc>
        <w:tc>
          <w:tcPr>
            <w:tcW w:w="1134" w:type="dxa"/>
            <w:tcBorders>
              <w:top w:val="nil"/>
              <w:left w:val="nil"/>
              <w:bottom w:val="single" w:sz="8" w:space="0" w:color="auto"/>
              <w:right w:val="single" w:sz="8" w:space="0" w:color="auto"/>
            </w:tcBorders>
            <w:shd w:val="clear" w:color="auto" w:fill="auto"/>
            <w:vAlign w:val="center"/>
            <w:hideMark/>
          </w:tcPr>
          <w:p w14:paraId="45EBA6F2"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7</w:t>
            </w:r>
          </w:p>
        </w:tc>
        <w:tc>
          <w:tcPr>
            <w:tcW w:w="1276" w:type="dxa"/>
            <w:tcBorders>
              <w:top w:val="nil"/>
              <w:left w:val="nil"/>
              <w:bottom w:val="single" w:sz="8" w:space="0" w:color="auto"/>
              <w:right w:val="single" w:sz="8" w:space="0" w:color="auto"/>
            </w:tcBorders>
            <w:shd w:val="clear" w:color="auto" w:fill="auto"/>
            <w:vAlign w:val="center"/>
            <w:hideMark/>
          </w:tcPr>
          <w:p w14:paraId="7C707B69"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7</w:t>
            </w:r>
          </w:p>
        </w:tc>
        <w:tc>
          <w:tcPr>
            <w:tcW w:w="992" w:type="dxa"/>
            <w:tcBorders>
              <w:top w:val="nil"/>
              <w:left w:val="nil"/>
              <w:bottom w:val="single" w:sz="8" w:space="0" w:color="auto"/>
              <w:right w:val="single" w:sz="8" w:space="0" w:color="auto"/>
            </w:tcBorders>
            <w:shd w:val="clear" w:color="auto" w:fill="auto"/>
            <w:vAlign w:val="center"/>
            <w:hideMark/>
          </w:tcPr>
          <w:p w14:paraId="023B61C3"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20</w:t>
            </w:r>
          </w:p>
        </w:tc>
      </w:tr>
      <w:tr w:rsidR="008D64E1" w:rsidRPr="00233E43" w14:paraId="01E59EA1" w14:textId="77777777" w:rsidTr="0026528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25F1789F" w14:textId="77777777" w:rsidR="008D64E1" w:rsidRPr="00233E43" w:rsidRDefault="008D64E1" w:rsidP="00265288">
            <w:pPr>
              <w:rPr>
                <w:rFonts w:ascii="Arial" w:hAnsi="Arial" w:cs="Arial"/>
                <w:color w:val="000000"/>
                <w:sz w:val="16"/>
                <w:szCs w:val="16"/>
                <w:lang w:val="es-CO" w:eastAsia="es-CO"/>
              </w:rPr>
            </w:pPr>
            <w:r w:rsidRPr="00233E43">
              <w:rPr>
                <w:rFonts w:ascii="Arial" w:hAnsi="Arial" w:cs="Arial"/>
                <w:color w:val="000000"/>
                <w:sz w:val="16"/>
                <w:szCs w:val="16"/>
                <w:lang w:eastAsia="es-CO"/>
              </w:rPr>
              <w:t xml:space="preserve">SEL. ABREV. MENOR CUANTÍA </w:t>
            </w:r>
          </w:p>
        </w:tc>
        <w:tc>
          <w:tcPr>
            <w:tcW w:w="1134" w:type="dxa"/>
            <w:tcBorders>
              <w:top w:val="nil"/>
              <w:left w:val="nil"/>
              <w:bottom w:val="single" w:sz="8" w:space="0" w:color="auto"/>
              <w:right w:val="single" w:sz="8" w:space="0" w:color="auto"/>
            </w:tcBorders>
            <w:shd w:val="clear" w:color="auto" w:fill="auto"/>
            <w:noWrap/>
            <w:vAlign w:val="center"/>
            <w:hideMark/>
          </w:tcPr>
          <w:p w14:paraId="3BAD4347"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0</w:t>
            </w:r>
          </w:p>
        </w:tc>
        <w:tc>
          <w:tcPr>
            <w:tcW w:w="1276" w:type="dxa"/>
            <w:tcBorders>
              <w:top w:val="nil"/>
              <w:left w:val="nil"/>
              <w:bottom w:val="single" w:sz="8" w:space="0" w:color="auto"/>
              <w:right w:val="single" w:sz="8" w:space="0" w:color="auto"/>
            </w:tcBorders>
            <w:shd w:val="clear" w:color="auto" w:fill="auto"/>
            <w:noWrap/>
            <w:vAlign w:val="center"/>
            <w:hideMark/>
          </w:tcPr>
          <w:p w14:paraId="00FADAA1"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4</w:t>
            </w:r>
          </w:p>
        </w:tc>
        <w:tc>
          <w:tcPr>
            <w:tcW w:w="1134" w:type="dxa"/>
            <w:tcBorders>
              <w:top w:val="nil"/>
              <w:left w:val="nil"/>
              <w:bottom w:val="single" w:sz="8" w:space="0" w:color="auto"/>
              <w:right w:val="single" w:sz="8" w:space="0" w:color="auto"/>
            </w:tcBorders>
            <w:shd w:val="clear" w:color="auto" w:fill="auto"/>
            <w:vAlign w:val="center"/>
            <w:hideMark/>
          </w:tcPr>
          <w:p w14:paraId="32A2122E"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4</w:t>
            </w:r>
          </w:p>
        </w:tc>
        <w:tc>
          <w:tcPr>
            <w:tcW w:w="1276" w:type="dxa"/>
            <w:tcBorders>
              <w:top w:val="nil"/>
              <w:left w:val="nil"/>
              <w:bottom w:val="single" w:sz="8" w:space="0" w:color="auto"/>
              <w:right w:val="single" w:sz="8" w:space="0" w:color="auto"/>
            </w:tcBorders>
            <w:shd w:val="clear" w:color="auto" w:fill="auto"/>
            <w:vAlign w:val="center"/>
            <w:hideMark/>
          </w:tcPr>
          <w:p w14:paraId="0EA03154"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3</w:t>
            </w:r>
          </w:p>
        </w:tc>
        <w:tc>
          <w:tcPr>
            <w:tcW w:w="992" w:type="dxa"/>
            <w:tcBorders>
              <w:top w:val="nil"/>
              <w:left w:val="nil"/>
              <w:bottom w:val="single" w:sz="8" w:space="0" w:color="auto"/>
              <w:right w:val="single" w:sz="8" w:space="0" w:color="auto"/>
            </w:tcBorders>
            <w:shd w:val="clear" w:color="auto" w:fill="auto"/>
            <w:vAlign w:val="center"/>
            <w:hideMark/>
          </w:tcPr>
          <w:p w14:paraId="32910E7D"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11</w:t>
            </w:r>
          </w:p>
        </w:tc>
      </w:tr>
      <w:tr w:rsidR="008D64E1" w:rsidRPr="00233E43" w14:paraId="096082B7" w14:textId="77777777" w:rsidTr="0026528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61032DB6" w14:textId="77777777" w:rsidR="008D64E1" w:rsidRPr="00233E43" w:rsidRDefault="008D64E1" w:rsidP="00265288">
            <w:pPr>
              <w:rPr>
                <w:rFonts w:ascii="Arial" w:hAnsi="Arial" w:cs="Arial"/>
                <w:color w:val="000000"/>
                <w:sz w:val="16"/>
                <w:szCs w:val="16"/>
                <w:lang w:val="es-CO" w:eastAsia="es-CO"/>
              </w:rPr>
            </w:pPr>
            <w:r w:rsidRPr="00233E43">
              <w:rPr>
                <w:rFonts w:ascii="Arial" w:hAnsi="Arial" w:cs="Arial"/>
                <w:color w:val="000000"/>
                <w:sz w:val="16"/>
                <w:szCs w:val="16"/>
                <w:lang w:eastAsia="es-CO"/>
              </w:rPr>
              <w:t>CONTRATACIONES DIRECTAS</w:t>
            </w:r>
          </w:p>
        </w:tc>
        <w:tc>
          <w:tcPr>
            <w:tcW w:w="1134" w:type="dxa"/>
            <w:tcBorders>
              <w:top w:val="nil"/>
              <w:left w:val="nil"/>
              <w:bottom w:val="single" w:sz="8" w:space="0" w:color="auto"/>
              <w:right w:val="single" w:sz="8" w:space="0" w:color="auto"/>
            </w:tcBorders>
            <w:shd w:val="clear" w:color="auto" w:fill="auto"/>
            <w:noWrap/>
            <w:vAlign w:val="center"/>
            <w:hideMark/>
          </w:tcPr>
          <w:p w14:paraId="51FD8F8C"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49</w:t>
            </w:r>
          </w:p>
        </w:tc>
        <w:tc>
          <w:tcPr>
            <w:tcW w:w="1276" w:type="dxa"/>
            <w:tcBorders>
              <w:top w:val="nil"/>
              <w:left w:val="nil"/>
              <w:bottom w:val="single" w:sz="8" w:space="0" w:color="auto"/>
              <w:right w:val="single" w:sz="8" w:space="0" w:color="auto"/>
            </w:tcBorders>
            <w:shd w:val="clear" w:color="auto" w:fill="auto"/>
            <w:noWrap/>
            <w:vAlign w:val="center"/>
            <w:hideMark/>
          </w:tcPr>
          <w:p w14:paraId="0778E0A7"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66</w:t>
            </w:r>
          </w:p>
        </w:tc>
        <w:tc>
          <w:tcPr>
            <w:tcW w:w="1134" w:type="dxa"/>
            <w:tcBorders>
              <w:top w:val="nil"/>
              <w:left w:val="nil"/>
              <w:bottom w:val="single" w:sz="8" w:space="0" w:color="auto"/>
              <w:right w:val="single" w:sz="8" w:space="0" w:color="auto"/>
            </w:tcBorders>
            <w:shd w:val="clear" w:color="auto" w:fill="auto"/>
            <w:vAlign w:val="center"/>
            <w:hideMark/>
          </w:tcPr>
          <w:p w14:paraId="434F24A2"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eastAsia="es-CO"/>
              </w:rPr>
              <w:t>46</w:t>
            </w:r>
          </w:p>
        </w:tc>
        <w:tc>
          <w:tcPr>
            <w:tcW w:w="1276" w:type="dxa"/>
            <w:tcBorders>
              <w:top w:val="nil"/>
              <w:left w:val="nil"/>
              <w:bottom w:val="single" w:sz="8" w:space="0" w:color="auto"/>
              <w:right w:val="single" w:sz="8" w:space="0" w:color="auto"/>
            </w:tcBorders>
            <w:shd w:val="clear" w:color="auto" w:fill="auto"/>
            <w:vAlign w:val="center"/>
            <w:hideMark/>
          </w:tcPr>
          <w:p w14:paraId="4E3D3D02"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31</w:t>
            </w:r>
          </w:p>
        </w:tc>
        <w:tc>
          <w:tcPr>
            <w:tcW w:w="992" w:type="dxa"/>
            <w:tcBorders>
              <w:top w:val="nil"/>
              <w:left w:val="nil"/>
              <w:bottom w:val="single" w:sz="8" w:space="0" w:color="auto"/>
              <w:right w:val="single" w:sz="8" w:space="0" w:color="auto"/>
            </w:tcBorders>
            <w:shd w:val="clear" w:color="auto" w:fill="auto"/>
            <w:vAlign w:val="center"/>
            <w:hideMark/>
          </w:tcPr>
          <w:p w14:paraId="1E5A4D9F" w14:textId="77777777" w:rsidR="008D64E1" w:rsidRPr="00233E43" w:rsidRDefault="008D64E1" w:rsidP="00265288">
            <w:pPr>
              <w:jc w:val="center"/>
              <w:rPr>
                <w:rFonts w:ascii="Arial" w:hAnsi="Arial" w:cs="Arial"/>
                <w:color w:val="000000"/>
                <w:sz w:val="16"/>
                <w:szCs w:val="16"/>
                <w:lang w:val="es-CO" w:eastAsia="es-CO"/>
              </w:rPr>
            </w:pPr>
            <w:r w:rsidRPr="00233E43">
              <w:rPr>
                <w:rFonts w:ascii="Arial" w:hAnsi="Arial" w:cs="Arial"/>
                <w:color w:val="000000"/>
                <w:sz w:val="16"/>
                <w:szCs w:val="16"/>
                <w:lang w:val="es-CO" w:eastAsia="es-CO"/>
              </w:rPr>
              <w:t>192</w:t>
            </w:r>
          </w:p>
        </w:tc>
      </w:tr>
      <w:tr w:rsidR="00905EAD" w:rsidRPr="00905EAD" w14:paraId="76F2CFDE" w14:textId="77777777" w:rsidTr="00905EAD">
        <w:trPr>
          <w:trHeight w:val="315"/>
        </w:trPr>
        <w:tc>
          <w:tcPr>
            <w:tcW w:w="2977" w:type="dxa"/>
            <w:tcBorders>
              <w:top w:val="nil"/>
              <w:left w:val="single" w:sz="8" w:space="0" w:color="auto"/>
              <w:bottom w:val="single" w:sz="8" w:space="0" w:color="auto"/>
              <w:right w:val="single" w:sz="8" w:space="0" w:color="auto"/>
            </w:tcBorders>
            <w:shd w:val="clear" w:color="auto" w:fill="1F497D" w:themeFill="text2"/>
            <w:vAlign w:val="center"/>
            <w:hideMark/>
          </w:tcPr>
          <w:p w14:paraId="56835190" w14:textId="77777777" w:rsidR="008D64E1" w:rsidRPr="00905EAD" w:rsidRDefault="008D64E1" w:rsidP="00265288">
            <w:pP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eastAsia="es-CO"/>
              </w:rPr>
              <w:t>TOTAL</w:t>
            </w:r>
          </w:p>
        </w:tc>
        <w:tc>
          <w:tcPr>
            <w:tcW w:w="1134" w:type="dxa"/>
            <w:tcBorders>
              <w:top w:val="nil"/>
              <w:left w:val="nil"/>
              <w:bottom w:val="single" w:sz="8" w:space="0" w:color="auto"/>
              <w:right w:val="single" w:sz="8" w:space="0" w:color="auto"/>
            </w:tcBorders>
            <w:shd w:val="clear" w:color="auto" w:fill="1F497D" w:themeFill="text2"/>
            <w:noWrap/>
            <w:vAlign w:val="center"/>
            <w:hideMark/>
          </w:tcPr>
          <w:p w14:paraId="06DCEC2A" w14:textId="77777777" w:rsidR="008D64E1" w:rsidRPr="00905EAD" w:rsidRDefault="008D64E1" w:rsidP="00265288">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eastAsia="es-CO"/>
              </w:rPr>
              <w:t>53</w:t>
            </w:r>
          </w:p>
        </w:tc>
        <w:tc>
          <w:tcPr>
            <w:tcW w:w="1276" w:type="dxa"/>
            <w:tcBorders>
              <w:top w:val="nil"/>
              <w:left w:val="nil"/>
              <w:bottom w:val="single" w:sz="8" w:space="0" w:color="auto"/>
              <w:right w:val="single" w:sz="8" w:space="0" w:color="auto"/>
            </w:tcBorders>
            <w:shd w:val="clear" w:color="auto" w:fill="1F497D" w:themeFill="text2"/>
            <w:noWrap/>
            <w:vAlign w:val="center"/>
            <w:hideMark/>
          </w:tcPr>
          <w:p w14:paraId="645CBB7B" w14:textId="77777777" w:rsidR="008D64E1" w:rsidRPr="00905EAD" w:rsidRDefault="008D64E1" w:rsidP="00265288">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eastAsia="es-CO"/>
              </w:rPr>
              <w:t>101</w:t>
            </w:r>
          </w:p>
        </w:tc>
        <w:tc>
          <w:tcPr>
            <w:tcW w:w="1134" w:type="dxa"/>
            <w:tcBorders>
              <w:top w:val="nil"/>
              <w:left w:val="nil"/>
              <w:bottom w:val="single" w:sz="8" w:space="0" w:color="auto"/>
              <w:right w:val="single" w:sz="8" w:space="0" w:color="auto"/>
            </w:tcBorders>
            <w:shd w:val="clear" w:color="auto" w:fill="1F497D" w:themeFill="text2"/>
            <w:vAlign w:val="center"/>
            <w:hideMark/>
          </w:tcPr>
          <w:p w14:paraId="54914EAD" w14:textId="77777777" w:rsidR="008D64E1" w:rsidRPr="00905EAD" w:rsidRDefault="008D64E1" w:rsidP="00265288">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eastAsia="es-CO"/>
              </w:rPr>
              <w:t>92</w:t>
            </w:r>
          </w:p>
        </w:tc>
        <w:tc>
          <w:tcPr>
            <w:tcW w:w="1276" w:type="dxa"/>
            <w:tcBorders>
              <w:top w:val="nil"/>
              <w:left w:val="nil"/>
              <w:bottom w:val="single" w:sz="8" w:space="0" w:color="auto"/>
              <w:right w:val="single" w:sz="8" w:space="0" w:color="auto"/>
            </w:tcBorders>
            <w:shd w:val="clear" w:color="auto" w:fill="1F497D" w:themeFill="text2"/>
            <w:vAlign w:val="center"/>
            <w:hideMark/>
          </w:tcPr>
          <w:p w14:paraId="65841963" w14:textId="77777777" w:rsidR="008D64E1" w:rsidRPr="00905EAD" w:rsidRDefault="008D64E1" w:rsidP="00265288">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val="es-CO" w:eastAsia="es-CO"/>
              </w:rPr>
              <w:t>73</w:t>
            </w:r>
          </w:p>
        </w:tc>
        <w:tc>
          <w:tcPr>
            <w:tcW w:w="992" w:type="dxa"/>
            <w:tcBorders>
              <w:top w:val="nil"/>
              <w:left w:val="nil"/>
              <w:bottom w:val="single" w:sz="8" w:space="0" w:color="auto"/>
              <w:right w:val="single" w:sz="8" w:space="0" w:color="auto"/>
            </w:tcBorders>
            <w:shd w:val="clear" w:color="auto" w:fill="1F497D" w:themeFill="text2"/>
            <w:vAlign w:val="center"/>
            <w:hideMark/>
          </w:tcPr>
          <w:p w14:paraId="17CEE34D" w14:textId="77777777" w:rsidR="008D64E1" w:rsidRPr="00905EAD" w:rsidRDefault="008D64E1" w:rsidP="00265288">
            <w:pPr>
              <w:jc w:val="center"/>
              <w:rPr>
                <w:rFonts w:ascii="Arial" w:hAnsi="Arial" w:cs="Arial"/>
                <w:b/>
                <w:bCs/>
                <w:color w:val="FFFFFF" w:themeColor="background1"/>
                <w:sz w:val="16"/>
                <w:szCs w:val="16"/>
                <w:lang w:val="es-CO" w:eastAsia="es-CO"/>
              </w:rPr>
            </w:pPr>
            <w:r w:rsidRPr="00905EAD">
              <w:rPr>
                <w:rFonts w:ascii="Arial" w:hAnsi="Arial" w:cs="Arial"/>
                <w:b/>
                <w:bCs/>
                <w:color w:val="FFFFFF" w:themeColor="background1"/>
                <w:sz w:val="16"/>
                <w:szCs w:val="16"/>
                <w:lang w:val="es-CO" w:eastAsia="es-CO"/>
              </w:rPr>
              <w:t>319</w:t>
            </w:r>
          </w:p>
        </w:tc>
      </w:tr>
    </w:tbl>
    <w:p w14:paraId="5C1D821D" w14:textId="77777777" w:rsidR="008D64E1" w:rsidRPr="00233E43" w:rsidRDefault="008D64E1" w:rsidP="008D64E1">
      <w:pPr>
        <w:jc w:val="both"/>
        <w:rPr>
          <w:rFonts w:ascii="Arial" w:hAnsi="Arial" w:cs="Arial"/>
          <w:sz w:val="22"/>
          <w:szCs w:val="22"/>
          <w:lang w:val="es-MX" w:eastAsia="en-US"/>
        </w:rPr>
      </w:pPr>
    </w:p>
    <w:p w14:paraId="73158626" w14:textId="77777777" w:rsidR="008D64E1" w:rsidRPr="00233E43" w:rsidRDefault="008D64E1" w:rsidP="008D64E1">
      <w:pPr>
        <w:jc w:val="both"/>
        <w:rPr>
          <w:rFonts w:ascii="Arial" w:hAnsi="Arial" w:cs="Arial"/>
          <w:sz w:val="22"/>
          <w:szCs w:val="22"/>
          <w:lang w:val="es-MX" w:eastAsia="en-US"/>
        </w:rPr>
      </w:pPr>
    </w:p>
    <w:p w14:paraId="1BC84410" w14:textId="77777777" w:rsidR="008D64E1" w:rsidRPr="00233E43" w:rsidRDefault="008D64E1" w:rsidP="008D64E1">
      <w:pPr>
        <w:jc w:val="both"/>
        <w:rPr>
          <w:rFonts w:ascii="Arial" w:hAnsi="Arial" w:cs="Arial"/>
          <w:sz w:val="22"/>
          <w:szCs w:val="22"/>
          <w:lang w:val="es-MX" w:eastAsia="en-US"/>
        </w:rPr>
      </w:pPr>
    </w:p>
    <w:p w14:paraId="6CE7CEC9" w14:textId="77777777" w:rsidR="008D64E1" w:rsidRPr="00233E43" w:rsidRDefault="008D64E1" w:rsidP="008D64E1">
      <w:pPr>
        <w:jc w:val="both"/>
        <w:rPr>
          <w:rFonts w:ascii="Arial" w:hAnsi="Arial" w:cs="Arial"/>
          <w:sz w:val="22"/>
          <w:szCs w:val="22"/>
          <w:lang w:val="es-MX" w:eastAsia="en-US"/>
        </w:rPr>
      </w:pPr>
    </w:p>
    <w:p w14:paraId="13F4DEF9" w14:textId="77777777" w:rsidR="008D64E1" w:rsidRPr="00233E43" w:rsidRDefault="000121D3" w:rsidP="008D64E1">
      <w:pPr>
        <w:jc w:val="both"/>
        <w:rPr>
          <w:rFonts w:ascii="Arial" w:hAnsi="Arial" w:cs="Arial"/>
          <w:sz w:val="22"/>
          <w:szCs w:val="22"/>
          <w:lang w:val="es-MX" w:eastAsia="en-US"/>
        </w:rPr>
      </w:pPr>
      <w:r w:rsidRPr="00233E43">
        <w:rPr>
          <w:noProof/>
          <w:lang w:val="es-CO" w:eastAsia="es-CO"/>
        </w:rPr>
        <w:drawing>
          <wp:anchor distT="0" distB="0" distL="114300" distR="114300" simplePos="0" relativeHeight="251659264" behindDoc="0" locked="0" layoutInCell="1" allowOverlap="1" wp14:anchorId="57378F89" wp14:editId="098A6971">
            <wp:simplePos x="0" y="0"/>
            <wp:positionH relativeFrom="column">
              <wp:posOffset>547065</wp:posOffset>
            </wp:positionH>
            <wp:positionV relativeFrom="paragraph">
              <wp:posOffset>27230</wp:posOffset>
            </wp:positionV>
            <wp:extent cx="4760595" cy="3182352"/>
            <wp:effectExtent l="19050" t="19050" r="20955" b="184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19817" t="27663" r="29371" b="14428"/>
                    <a:stretch/>
                  </pic:blipFill>
                  <pic:spPr bwMode="auto">
                    <a:xfrm>
                      <a:off x="0" y="0"/>
                      <a:ext cx="4771038" cy="3189333"/>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1AA3F1" w14:textId="77777777" w:rsidR="008D64E1" w:rsidRPr="00233E43" w:rsidRDefault="008D64E1" w:rsidP="008D64E1">
      <w:pPr>
        <w:jc w:val="both"/>
        <w:rPr>
          <w:rFonts w:ascii="Arial" w:hAnsi="Arial" w:cs="Arial"/>
          <w:sz w:val="22"/>
          <w:szCs w:val="22"/>
          <w:lang w:val="es-MX" w:eastAsia="en-US"/>
        </w:rPr>
      </w:pPr>
    </w:p>
    <w:p w14:paraId="7D1011D7" w14:textId="77777777" w:rsidR="008D64E1" w:rsidRPr="00233E43" w:rsidRDefault="008D64E1" w:rsidP="008D64E1">
      <w:pPr>
        <w:jc w:val="both"/>
        <w:rPr>
          <w:rFonts w:ascii="Arial" w:hAnsi="Arial" w:cs="Arial"/>
          <w:sz w:val="22"/>
          <w:szCs w:val="22"/>
          <w:lang w:val="es-MX" w:eastAsia="en-US"/>
        </w:rPr>
      </w:pPr>
    </w:p>
    <w:p w14:paraId="6C895545" w14:textId="77777777" w:rsidR="008D64E1" w:rsidRPr="00233E43" w:rsidRDefault="008D64E1" w:rsidP="008D64E1">
      <w:pPr>
        <w:jc w:val="both"/>
        <w:rPr>
          <w:rFonts w:ascii="Arial" w:hAnsi="Arial" w:cs="Arial"/>
          <w:sz w:val="22"/>
          <w:szCs w:val="22"/>
          <w:lang w:val="es-MX" w:eastAsia="en-US"/>
        </w:rPr>
      </w:pPr>
    </w:p>
    <w:p w14:paraId="6B99351F" w14:textId="77777777" w:rsidR="008D64E1" w:rsidRPr="00233E43" w:rsidRDefault="008D64E1" w:rsidP="008D64E1">
      <w:pPr>
        <w:jc w:val="both"/>
        <w:rPr>
          <w:rFonts w:ascii="Arial" w:hAnsi="Arial" w:cs="Arial"/>
          <w:sz w:val="22"/>
          <w:szCs w:val="22"/>
          <w:lang w:val="es-MX" w:eastAsia="en-US"/>
        </w:rPr>
      </w:pPr>
    </w:p>
    <w:p w14:paraId="6F97C63E" w14:textId="77777777" w:rsidR="008D64E1" w:rsidRPr="00233E43" w:rsidRDefault="008D64E1" w:rsidP="008D64E1">
      <w:pPr>
        <w:jc w:val="both"/>
        <w:rPr>
          <w:rFonts w:ascii="Arial" w:hAnsi="Arial" w:cs="Arial"/>
        </w:rPr>
      </w:pPr>
    </w:p>
    <w:p w14:paraId="2C9D2C97" w14:textId="77777777" w:rsidR="008D64E1" w:rsidRPr="00233E43" w:rsidRDefault="008D64E1" w:rsidP="008D64E1">
      <w:pPr>
        <w:jc w:val="both"/>
        <w:rPr>
          <w:rFonts w:ascii="Arial" w:hAnsi="Arial" w:cs="Arial"/>
        </w:rPr>
      </w:pPr>
    </w:p>
    <w:p w14:paraId="24C45E45" w14:textId="77777777" w:rsidR="008D64E1" w:rsidRPr="00233E43" w:rsidRDefault="008D64E1" w:rsidP="008D64E1">
      <w:pPr>
        <w:jc w:val="both"/>
        <w:rPr>
          <w:rFonts w:ascii="Arial" w:hAnsi="Arial" w:cs="Arial"/>
        </w:rPr>
      </w:pPr>
    </w:p>
    <w:p w14:paraId="1C614680" w14:textId="77777777" w:rsidR="008D64E1" w:rsidRPr="00233E43" w:rsidRDefault="008D64E1" w:rsidP="008D64E1">
      <w:pPr>
        <w:jc w:val="both"/>
        <w:rPr>
          <w:rFonts w:ascii="Arial" w:hAnsi="Arial" w:cs="Arial"/>
        </w:rPr>
      </w:pPr>
    </w:p>
    <w:p w14:paraId="5ADA5046" w14:textId="77777777" w:rsidR="008D64E1" w:rsidRPr="00233E43" w:rsidRDefault="008D64E1" w:rsidP="008D64E1">
      <w:pPr>
        <w:jc w:val="both"/>
        <w:rPr>
          <w:rFonts w:ascii="Arial" w:hAnsi="Arial" w:cs="Arial"/>
        </w:rPr>
      </w:pPr>
    </w:p>
    <w:p w14:paraId="04467AFB" w14:textId="77777777" w:rsidR="008D64E1" w:rsidRPr="00233E43" w:rsidRDefault="008D64E1" w:rsidP="008D64E1">
      <w:pPr>
        <w:jc w:val="both"/>
        <w:rPr>
          <w:rFonts w:ascii="Arial" w:hAnsi="Arial" w:cs="Arial"/>
        </w:rPr>
      </w:pPr>
    </w:p>
    <w:p w14:paraId="1EE891BA" w14:textId="77777777" w:rsidR="008D64E1" w:rsidRPr="00233E43" w:rsidRDefault="008D64E1" w:rsidP="008D64E1">
      <w:pPr>
        <w:jc w:val="both"/>
        <w:rPr>
          <w:rFonts w:ascii="Arial" w:hAnsi="Arial" w:cs="Arial"/>
        </w:rPr>
      </w:pPr>
    </w:p>
    <w:p w14:paraId="5B2B5C4B" w14:textId="77777777" w:rsidR="008D64E1" w:rsidRPr="00233E43" w:rsidRDefault="008D64E1" w:rsidP="008D64E1">
      <w:pPr>
        <w:jc w:val="both"/>
        <w:rPr>
          <w:rFonts w:ascii="Arial" w:hAnsi="Arial" w:cs="Arial"/>
        </w:rPr>
      </w:pPr>
    </w:p>
    <w:p w14:paraId="29808D47" w14:textId="77777777" w:rsidR="008D64E1" w:rsidRPr="00233E43" w:rsidRDefault="008D64E1" w:rsidP="008D64E1">
      <w:pPr>
        <w:jc w:val="both"/>
        <w:rPr>
          <w:rFonts w:ascii="Arial" w:hAnsi="Arial" w:cs="Arial"/>
        </w:rPr>
      </w:pPr>
    </w:p>
    <w:p w14:paraId="43B8A313" w14:textId="77777777" w:rsidR="008D64E1" w:rsidRPr="00233E43" w:rsidRDefault="008D64E1" w:rsidP="008D64E1">
      <w:pPr>
        <w:jc w:val="both"/>
        <w:rPr>
          <w:rFonts w:ascii="Arial" w:hAnsi="Arial" w:cs="Arial"/>
        </w:rPr>
      </w:pPr>
    </w:p>
    <w:p w14:paraId="1D54F848" w14:textId="77777777" w:rsidR="008D64E1" w:rsidRPr="00233E43" w:rsidRDefault="008D64E1" w:rsidP="008D64E1">
      <w:pPr>
        <w:jc w:val="both"/>
        <w:rPr>
          <w:rFonts w:ascii="Arial" w:hAnsi="Arial" w:cs="Arial"/>
        </w:rPr>
      </w:pPr>
    </w:p>
    <w:p w14:paraId="5FC5969B" w14:textId="77777777" w:rsidR="008D64E1" w:rsidRPr="00233E43" w:rsidRDefault="008D64E1" w:rsidP="008D64E1">
      <w:pPr>
        <w:jc w:val="both"/>
        <w:rPr>
          <w:rFonts w:ascii="Arial" w:hAnsi="Arial" w:cs="Arial"/>
        </w:rPr>
      </w:pPr>
    </w:p>
    <w:p w14:paraId="3A2F97D8" w14:textId="77777777" w:rsidR="008D64E1" w:rsidRPr="00233E43" w:rsidRDefault="008D64E1" w:rsidP="008D64E1">
      <w:pPr>
        <w:rPr>
          <w:rFonts w:ascii="Arial" w:hAnsi="Arial" w:cs="Arial"/>
          <w:b/>
          <w:u w:val="single"/>
        </w:rPr>
      </w:pPr>
    </w:p>
    <w:p w14:paraId="4EE103A6" w14:textId="77777777" w:rsidR="008D64E1" w:rsidRPr="00233E43" w:rsidRDefault="008D64E1" w:rsidP="008D64E1">
      <w:pPr>
        <w:spacing w:after="40"/>
        <w:rPr>
          <w:rFonts w:ascii="Arial" w:hAnsi="Arial" w:cs="Arial"/>
          <w:b/>
          <w:color w:val="0070C0"/>
          <w:u w:val="single"/>
          <w:lang w:val="es-MX"/>
        </w:rPr>
      </w:pPr>
    </w:p>
    <w:p w14:paraId="2955CA67" w14:textId="77777777" w:rsidR="008D64E1" w:rsidRPr="00233E43" w:rsidRDefault="008D64E1" w:rsidP="008D64E1">
      <w:pPr>
        <w:rPr>
          <w:rFonts w:ascii="Arial" w:hAnsi="Arial" w:cs="Arial"/>
          <w:b/>
          <w:color w:val="0070C0"/>
          <w:u w:val="single"/>
          <w:lang w:val="es-MX"/>
        </w:rPr>
      </w:pPr>
    </w:p>
    <w:p w14:paraId="5B4295C0" w14:textId="77777777" w:rsidR="008D64E1" w:rsidRPr="00233E43" w:rsidRDefault="008D64E1" w:rsidP="008D64E1">
      <w:pPr>
        <w:spacing w:after="40"/>
        <w:rPr>
          <w:rFonts w:ascii="Arial" w:hAnsi="Arial" w:cs="Arial"/>
          <w:b/>
          <w:color w:val="0070C0"/>
          <w:u w:val="single"/>
          <w:lang w:val="es-MX"/>
        </w:rPr>
      </w:pPr>
    </w:p>
    <w:p w14:paraId="2477D9C4" w14:textId="77777777" w:rsidR="008D64E1" w:rsidRPr="00233E43" w:rsidRDefault="008D64E1" w:rsidP="008D64E1">
      <w:pPr>
        <w:spacing w:after="40"/>
        <w:jc w:val="both"/>
        <w:rPr>
          <w:rFonts w:ascii="Arial" w:hAnsi="Arial" w:cs="Arial"/>
          <w:b/>
          <w:u w:val="single"/>
          <w:lang w:val="es-MX"/>
        </w:rPr>
      </w:pPr>
    </w:p>
    <w:p w14:paraId="24EA0713" w14:textId="77777777" w:rsidR="00857FA7" w:rsidRPr="00233E43" w:rsidRDefault="00857FA7" w:rsidP="00EA5049">
      <w:pPr>
        <w:jc w:val="both"/>
        <w:rPr>
          <w:rFonts w:ascii="Arial" w:hAnsi="Arial" w:cs="Arial"/>
          <w:bCs/>
          <w:color w:val="000000"/>
        </w:rPr>
      </w:pPr>
    </w:p>
    <w:p w14:paraId="411E39B2" w14:textId="77777777" w:rsidR="00F47A66" w:rsidRPr="00233E43" w:rsidRDefault="00F47A66" w:rsidP="00EA5049">
      <w:pPr>
        <w:jc w:val="both"/>
        <w:rPr>
          <w:rFonts w:ascii="Arial" w:hAnsi="Arial" w:cs="Arial"/>
          <w:bCs/>
          <w:color w:val="000000"/>
        </w:rPr>
      </w:pPr>
    </w:p>
    <w:p w14:paraId="3F983AAE" w14:textId="77777777" w:rsidR="00F47A66" w:rsidRPr="00233E43" w:rsidRDefault="00F47A66" w:rsidP="00EA5049">
      <w:pPr>
        <w:jc w:val="both"/>
        <w:rPr>
          <w:rFonts w:ascii="Arial" w:hAnsi="Arial" w:cs="Arial"/>
          <w:bCs/>
          <w:color w:val="000000"/>
        </w:rPr>
      </w:pPr>
    </w:p>
    <w:p w14:paraId="4E0FF6F5" w14:textId="77777777" w:rsidR="00F47A66" w:rsidRPr="00233E43" w:rsidRDefault="00F47A66" w:rsidP="00EA5049">
      <w:pPr>
        <w:jc w:val="both"/>
        <w:rPr>
          <w:rFonts w:ascii="Arial" w:hAnsi="Arial" w:cs="Arial"/>
          <w:bCs/>
          <w:color w:val="000000"/>
        </w:rPr>
      </w:pPr>
    </w:p>
    <w:p w14:paraId="5581F55C" w14:textId="77777777" w:rsidR="00084551" w:rsidRPr="00233E43" w:rsidRDefault="00355069" w:rsidP="00084551">
      <w:pPr>
        <w:pStyle w:val="Prrafodelista"/>
        <w:numPr>
          <w:ilvl w:val="3"/>
          <w:numId w:val="2"/>
        </w:numPr>
        <w:ind w:left="567"/>
        <w:jc w:val="both"/>
        <w:outlineLvl w:val="0"/>
        <w:rPr>
          <w:rFonts w:ascii="Arial" w:hAnsi="Arial" w:cs="Arial"/>
          <w:b/>
          <w:lang w:val="es-CO" w:eastAsia="en-US"/>
        </w:rPr>
      </w:pPr>
      <w:bookmarkStart w:id="103" w:name="_Toc474489238"/>
      <w:r w:rsidRPr="00233E43">
        <w:rPr>
          <w:rFonts w:ascii="Arial" w:hAnsi="Arial" w:cs="Arial"/>
          <w:b/>
          <w:lang w:val="es-CO" w:eastAsia="en-US"/>
        </w:rPr>
        <w:t>Programa de Gestión Documental</w:t>
      </w:r>
      <w:bookmarkEnd w:id="103"/>
      <w:r w:rsidRPr="00233E43">
        <w:rPr>
          <w:rFonts w:ascii="Arial" w:hAnsi="Arial" w:cs="Arial"/>
          <w:b/>
          <w:lang w:val="es-CO" w:eastAsia="en-US"/>
        </w:rPr>
        <w:t xml:space="preserve"> </w:t>
      </w:r>
    </w:p>
    <w:p w14:paraId="75AEBAE3" w14:textId="77777777" w:rsidR="00355069" w:rsidRPr="00233E43" w:rsidRDefault="00355069" w:rsidP="00FB6016">
      <w:pPr>
        <w:jc w:val="both"/>
        <w:rPr>
          <w:rFonts w:ascii="Arial" w:hAnsi="Arial" w:cs="Arial"/>
          <w:bCs/>
          <w:color w:val="000000"/>
          <w:lang w:val="es-CO"/>
        </w:rPr>
      </w:pPr>
    </w:p>
    <w:p w14:paraId="4B4488F4" w14:textId="77777777" w:rsidR="00FB6016" w:rsidRPr="00233E43" w:rsidRDefault="00FB6016" w:rsidP="00FB6016">
      <w:pPr>
        <w:jc w:val="both"/>
        <w:rPr>
          <w:rFonts w:ascii="Arial" w:hAnsi="Arial" w:cs="Arial"/>
        </w:rPr>
      </w:pPr>
      <w:r w:rsidRPr="00233E43">
        <w:rPr>
          <w:rFonts w:ascii="Arial" w:hAnsi="Arial" w:cs="Arial"/>
        </w:rPr>
        <w:t>En desarrollo del Programa de Gestión Documental implementado para el año 2016 se cumplió satisfactoriamente con la meta del 100% establecida por la Entidad, ya que se ejecutaron todas las actividades propuestas.</w:t>
      </w:r>
    </w:p>
    <w:p w14:paraId="1F46E776" w14:textId="77777777" w:rsidR="00FB6016" w:rsidRPr="00233E43" w:rsidRDefault="00FB6016" w:rsidP="00FB6016">
      <w:pPr>
        <w:jc w:val="both"/>
        <w:rPr>
          <w:rFonts w:ascii="Arial" w:hAnsi="Arial" w:cs="Arial"/>
          <w:b/>
        </w:rPr>
      </w:pPr>
    </w:p>
    <w:p w14:paraId="7E2A6624" w14:textId="77777777" w:rsidR="00FB6016" w:rsidRPr="00233E43" w:rsidRDefault="00FB6016" w:rsidP="00FB6016">
      <w:pPr>
        <w:jc w:val="both"/>
        <w:rPr>
          <w:rFonts w:ascii="Arial" w:hAnsi="Arial" w:cs="Arial"/>
        </w:rPr>
      </w:pPr>
      <w:r w:rsidRPr="00233E43">
        <w:rPr>
          <w:rFonts w:ascii="Arial" w:hAnsi="Arial" w:cs="Arial"/>
          <w:b/>
        </w:rPr>
        <w:t>Implantación W</w:t>
      </w:r>
      <w:r w:rsidR="002B6E62" w:rsidRPr="00233E43">
        <w:rPr>
          <w:rFonts w:ascii="Arial" w:hAnsi="Arial" w:cs="Arial"/>
          <w:b/>
        </w:rPr>
        <w:t xml:space="preserve">CC, </w:t>
      </w:r>
      <w:r w:rsidRPr="00233E43">
        <w:rPr>
          <w:rFonts w:ascii="Arial" w:hAnsi="Arial" w:cs="Arial"/>
        </w:rPr>
        <w:t xml:space="preserve">para el 2016 se realizaron los cargue de los inventarios de declaraciones tributarias, así mismo se efectuó la creación de perfiles de los usuarios nuevos por demanda ajustando el rol de perfil de archivista para la Dirección de Impuestos de Bogotá, lo cual permitió que se pudieran consultar más de 10 series documentales. </w:t>
      </w:r>
    </w:p>
    <w:p w14:paraId="3B9D6FD6" w14:textId="77777777" w:rsidR="00FB6016" w:rsidRPr="00233E43" w:rsidRDefault="00FB6016" w:rsidP="00FB6016">
      <w:pPr>
        <w:jc w:val="both"/>
        <w:rPr>
          <w:rFonts w:ascii="Arial" w:hAnsi="Arial" w:cs="Arial"/>
        </w:rPr>
      </w:pPr>
    </w:p>
    <w:p w14:paraId="21D828DB" w14:textId="77777777" w:rsidR="00FB6016" w:rsidRPr="00233E43" w:rsidRDefault="00FB6016" w:rsidP="00FB6016">
      <w:pPr>
        <w:jc w:val="both"/>
        <w:rPr>
          <w:rFonts w:ascii="Arial" w:hAnsi="Arial" w:cs="Arial"/>
        </w:rPr>
      </w:pPr>
      <w:r w:rsidRPr="00233E43">
        <w:rPr>
          <w:rFonts w:ascii="Arial" w:hAnsi="Arial" w:cs="Arial"/>
        </w:rPr>
        <w:t xml:space="preserve">Se trabajó durante todo el año en ajustes a la herramienta para el cargue de la información efectuando el acompañamiento necesario en las diferentes dependencias de la Entidad. </w:t>
      </w:r>
    </w:p>
    <w:p w14:paraId="7CA4114D" w14:textId="77777777" w:rsidR="00FB6016" w:rsidRPr="00233E43" w:rsidRDefault="00FB6016" w:rsidP="00FB6016">
      <w:pPr>
        <w:jc w:val="both"/>
        <w:rPr>
          <w:rFonts w:ascii="Arial" w:hAnsi="Arial" w:cs="Arial"/>
          <w:b/>
        </w:rPr>
      </w:pPr>
    </w:p>
    <w:p w14:paraId="3D38BC92" w14:textId="77777777" w:rsidR="00FB6016" w:rsidRPr="00233E43" w:rsidRDefault="002B6E62" w:rsidP="00FB6016">
      <w:pPr>
        <w:jc w:val="both"/>
        <w:rPr>
          <w:rFonts w:ascii="Arial" w:hAnsi="Arial" w:cs="Arial"/>
        </w:rPr>
      </w:pPr>
      <w:r w:rsidRPr="00233E43">
        <w:rPr>
          <w:rFonts w:ascii="Arial" w:hAnsi="Arial" w:cs="Arial"/>
          <w:b/>
        </w:rPr>
        <w:t>Potenciación de capacidades en gestión documental</w:t>
      </w:r>
      <w:r w:rsidRPr="00233E43">
        <w:rPr>
          <w:rFonts w:ascii="Arial" w:hAnsi="Arial" w:cs="Arial"/>
        </w:rPr>
        <w:t xml:space="preserve"> d</w:t>
      </w:r>
      <w:r w:rsidR="00FB6016" w:rsidRPr="00233E43">
        <w:rPr>
          <w:rFonts w:ascii="Arial" w:hAnsi="Arial" w:cs="Arial"/>
        </w:rPr>
        <w:t>urante el 2016 se socializó el proceso CPR-43 Gestión Documental a los gestores del SIG de las diferentes dependencias de la SHD, resaltando las principales acciones en relación con las TRD y las diferentes herramientas archivísticas, que se deben tener en cuenta para el buen funcionamiento de la gestión documental.</w:t>
      </w:r>
    </w:p>
    <w:p w14:paraId="44A701C8" w14:textId="77777777" w:rsidR="00FB6016" w:rsidRPr="00233E43" w:rsidRDefault="00FB6016" w:rsidP="00FB6016">
      <w:pPr>
        <w:jc w:val="both"/>
        <w:rPr>
          <w:rFonts w:ascii="Arial" w:hAnsi="Arial" w:cs="Arial"/>
        </w:rPr>
      </w:pPr>
    </w:p>
    <w:p w14:paraId="55FC4034" w14:textId="77777777" w:rsidR="00FB6016" w:rsidRPr="00233E43" w:rsidRDefault="00FB6016" w:rsidP="00FB6016">
      <w:pPr>
        <w:jc w:val="both"/>
        <w:rPr>
          <w:rFonts w:ascii="Arial" w:hAnsi="Arial" w:cs="Arial"/>
        </w:rPr>
      </w:pPr>
      <w:r w:rsidRPr="00233E43">
        <w:rPr>
          <w:rFonts w:ascii="Arial" w:hAnsi="Arial" w:cs="Arial"/>
        </w:rPr>
        <w:t>Se realizó acompañamiento permanente a las áreas para la creación de expedientes.</w:t>
      </w:r>
    </w:p>
    <w:p w14:paraId="4937EFF8" w14:textId="77777777" w:rsidR="00FB6016" w:rsidRPr="00233E43" w:rsidRDefault="00FB6016" w:rsidP="00FB6016">
      <w:pPr>
        <w:jc w:val="both"/>
        <w:rPr>
          <w:rFonts w:ascii="Arial" w:hAnsi="Arial" w:cs="Arial"/>
        </w:rPr>
      </w:pPr>
    </w:p>
    <w:p w14:paraId="01FDD836" w14:textId="77777777" w:rsidR="00FB6016" w:rsidRPr="00233E43" w:rsidRDefault="00FB6016" w:rsidP="00FB6016">
      <w:pPr>
        <w:jc w:val="both"/>
        <w:rPr>
          <w:rFonts w:ascii="Arial" w:hAnsi="Arial" w:cs="Arial"/>
        </w:rPr>
      </w:pPr>
      <w:r w:rsidRPr="00233E43">
        <w:rPr>
          <w:rFonts w:ascii="Arial" w:hAnsi="Arial" w:cs="Arial"/>
        </w:rPr>
        <w:t xml:space="preserve">Para este componente se definió una estrategia para la Oficina de Notificación y Documentación Fiscal, la cual se materializó mediante la realización de capacitaciones en el uso del WCC y los servicios asociados a la consulta de expedientes, a través de la herramienta por parte de las diferentes Subdirecciones y Oficinas de la Dirección de Impuestos de Bogotá. </w:t>
      </w:r>
    </w:p>
    <w:p w14:paraId="025C3E4D" w14:textId="77777777" w:rsidR="00FB6016" w:rsidRPr="00233E43" w:rsidRDefault="00FB6016" w:rsidP="00FB6016">
      <w:pPr>
        <w:jc w:val="both"/>
        <w:rPr>
          <w:rFonts w:ascii="Arial" w:hAnsi="Arial" w:cs="Arial"/>
        </w:rPr>
      </w:pPr>
    </w:p>
    <w:p w14:paraId="27CEC9AC" w14:textId="77777777" w:rsidR="00FB6016" w:rsidRPr="00233E43" w:rsidRDefault="00FB6016" w:rsidP="00FB6016">
      <w:pPr>
        <w:jc w:val="both"/>
        <w:rPr>
          <w:rFonts w:ascii="Arial" w:hAnsi="Arial" w:cs="Arial"/>
        </w:rPr>
      </w:pPr>
      <w:r w:rsidRPr="00233E43">
        <w:rPr>
          <w:rFonts w:ascii="Arial" w:hAnsi="Arial" w:cs="Arial"/>
        </w:rPr>
        <w:t>Adicionalmente se construyeron infografías asociadas a los servicios que se han implementado en la Entidad, las cuales se han presentado como parte del proceso de potenciación de capacidades en Gestión Documental realizadas de manera presencial bajo esquemas no magistrales y relacionados con la operación del día a día de los funcionarios de Impuestos.</w:t>
      </w:r>
    </w:p>
    <w:p w14:paraId="431B90B7" w14:textId="77777777" w:rsidR="00FB6016" w:rsidRPr="00233E43" w:rsidRDefault="00FB6016" w:rsidP="00FB6016">
      <w:pPr>
        <w:jc w:val="both"/>
        <w:rPr>
          <w:rFonts w:ascii="Arial" w:hAnsi="Arial" w:cs="Arial"/>
          <w:b/>
        </w:rPr>
      </w:pPr>
    </w:p>
    <w:p w14:paraId="138B8863" w14:textId="77777777" w:rsidR="00FB6016" w:rsidRPr="00233E43" w:rsidRDefault="002B6E62" w:rsidP="00FB6016">
      <w:pPr>
        <w:jc w:val="both"/>
        <w:rPr>
          <w:rFonts w:ascii="Arial" w:hAnsi="Arial" w:cs="Arial"/>
        </w:rPr>
      </w:pPr>
      <w:r w:rsidRPr="00233E43">
        <w:rPr>
          <w:rFonts w:ascii="Arial" w:hAnsi="Arial" w:cs="Arial"/>
          <w:b/>
        </w:rPr>
        <w:t>Ampliación de la capacidad de almacenamiento y adecuación de áreas físicas</w:t>
      </w:r>
      <w:r w:rsidR="00FB6016" w:rsidRPr="00233E43">
        <w:rPr>
          <w:rFonts w:ascii="Arial" w:hAnsi="Arial" w:cs="Arial"/>
        </w:rPr>
        <w:t xml:space="preserve"> se suscribió el contrato No. 160040-0-2016 el cual permite continuar con la ampliación de la capacidad de almacenamiento del archivo central en 24.051 cajas; gracias a este contrato la entidad ha obtenido como resultado principal, la optimización de los archivos de gestión y central, dado que se han podido hacer transferencia entre archivos, así como mejorar las condiciones ambientales, de seguridad y de preservación de los documentos, de acuerdo con la normatividad existente.</w:t>
      </w:r>
    </w:p>
    <w:p w14:paraId="6AFBF183" w14:textId="77777777" w:rsidR="00FB6016" w:rsidRPr="00233E43" w:rsidRDefault="00FB6016" w:rsidP="00FB6016">
      <w:pPr>
        <w:jc w:val="both"/>
        <w:rPr>
          <w:rFonts w:ascii="Arial" w:hAnsi="Arial" w:cs="Arial"/>
        </w:rPr>
      </w:pPr>
    </w:p>
    <w:p w14:paraId="5E6D2D97" w14:textId="77777777" w:rsidR="00FB6016" w:rsidRPr="00233E43" w:rsidRDefault="00FB6016" w:rsidP="00FB6016">
      <w:pPr>
        <w:jc w:val="both"/>
        <w:rPr>
          <w:rFonts w:ascii="Arial" w:hAnsi="Arial" w:cs="Arial"/>
        </w:rPr>
      </w:pPr>
      <w:r w:rsidRPr="00233E43">
        <w:rPr>
          <w:rFonts w:ascii="Arial" w:hAnsi="Arial" w:cs="Arial"/>
        </w:rPr>
        <w:t>De igual manera, se instalaron 1.663,85 M2 de membrana laminada aislante en todos los depósitos y oficina del Archivo Central, esta labor finalizó el 19 de noviembre/2016. Cabe mencionar que el producto principal que se obtiene de esta adquisición e instalación, es que la SDH mejore las condiciones ambientales de los depósitos del archivo central, minimizando de igual manera los riesgos asociados a perdida de documentos por factores de lluvia, humedad relativa y posibilidades de incendio que se puedan presentar.</w:t>
      </w:r>
    </w:p>
    <w:p w14:paraId="1D7AF591" w14:textId="77777777" w:rsidR="00FB6016" w:rsidRPr="00233E43" w:rsidRDefault="00FB6016" w:rsidP="00FB6016">
      <w:pPr>
        <w:jc w:val="both"/>
        <w:rPr>
          <w:rFonts w:ascii="Arial" w:hAnsi="Arial" w:cs="Arial"/>
        </w:rPr>
      </w:pPr>
      <w:r w:rsidRPr="00233E43">
        <w:rPr>
          <w:rFonts w:ascii="Arial" w:hAnsi="Arial" w:cs="Arial"/>
        </w:rPr>
        <w:t>Para dar cumplimiento a los Planes de Conservación Documental, se realizó la medición mensual de la temperatura y la humedad de los depósitos de archivo de la Entidad.</w:t>
      </w:r>
    </w:p>
    <w:p w14:paraId="112B6AE2" w14:textId="77777777" w:rsidR="00FB6016" w:rsidRPr="00233E43" w:rsidRDefault="00FB6016" w:rsidP="00FB6016">
      <w:pPr>
        <w:jc w:val="both"/>
        <w:rPr>
          <w:rFonts w:ascii="Arial" w:hAnsi="Arial" w:cs="Arial"/>
        </w:rPr>
      </w:pPr>
    </w:p>
    <w:p w14:paraId="49B02436" w14:textId="77777777" w:rsidR="00FB6016" w:rsidRPr="00233E43" w:rsidRDefault="002B6E62" w:rsidP="00FB6016">
      <w:pPr>
        <w:jc w:val="both"/>
        <w:rPr>
          <w:rFonts w:ascii="Arial" w:hAnsi="Arial" w:cs="Arial"/>
        </w:rPr>
      </w:pPr>
      <w:r w:rsidRPr="00233E43">
        <w:rPr>
          <w:rFonts w:ascii="Arial" w:hAnsi="Arial" w:cs="Arial"/>
          <w:b/>
        </w:rPr>
        <w:t xml:space="preserve">Planeación gestión documental </w:t>
      </w:r>
      <w:r w:rsidRPr="00233E43">
        <w:rPr>
          <w:rFonts w:ascii="Arial" w:hAnsi="Arial" w:cs="Arial"/>
        </w:rPr>
        <w:t>s</w:t>
      </w:r>
      <w:r w:rsidR="00FB6016" w:rsidRPr="00233E43">
        <w:rPr>
          <w:rFonts w:ascii="Arial" w:hAnsi="Arial" w:cs="Arial"/>
        </w:rPr>
        <w:t>e efectuaron ajustes al proceso CPR-43 Gestión Documental y se definieron instructivos que apoyan los procedimientos que se desarrollan en la entidad, principalmente en las actividades que se realizan en el WCC desde el punto de vista funcional</w:t>
      </w:r>
    </w:p>
    <w:p w14:paraId="056A09BB" w14:textId="77777777" w:rsidR="00FB6016" w:rsidRPr="00233E43" w:rsidRDefault="00FB6016" w:rsidP="00FB6016">
      <w:pPr>
        <w:jc w:val="both"/>
        <w:rPr>
          <w:rFonts w:ascii="Arial" w:hAnsi="Arial" w:cs="Arial"/>
        </w:rPr>
      </w:pPr>
      <w:r w:rsidRPr="00233E43">
        <w:rPr>
          <w:rFonts w:ascii="Arial" w:hAnsi="Arial" w:cs="Arial"/>
        </w:rPr>
        <w:t>Se aprobaron las siguientes herramientas archivísticas:</w:t>
      </w:r>
    </w:p>
    <w:p w14:paraId="500403CE" w14:textId="77777777" w:rsidR="00FB6016" w:rsidRPr="00233E43" w:rsidRDefault="00FB6016" w:rsidP="00FB6016">
      <w:pPr>
        <w:jc w:val="both"/>
        <w:rPr>
          <w:rFonts w:ascii="Arial" w:hAnsi="Arial" w:cs="Arial"/>
        </w:rPr>
      </w:pPr>
    </w:p>
    <w:p w14:paraId="4512CA81" w14:textId="77777777" w:rsidR="00FB6016" w:rsidRPr="00233E43" w:rsidRDefault="00FB6016" w:rsidP="00F678FE">
      <w:pPr>
        <w:numPr>
          <w:ilvl w:val="0"/>
          <w:numId w:val="38"/>
        </w:numPr>
        <w:jc w:val="both"/>
        <w:rPr>
          <w:rFonts w:ascii="Arial" w:hAnsi="Arial" w:cs="Arial"/>
          <w:bCs/>
          <w:szCs w:val="18"/>
        </w:rPr>
      </w:pPr>
      <w:r w:rsidRPr="00233E43">
        <w:rPr>
          <w:rFonts w:ascii="Arial" w:hAnsi="Arial" w:cs="Arial"/>
          <w:bCs/>
          <w:szCs w:val="18"/>
        </w:rPr>
        <w:t>Sistema Integrado de Conservación - SIC.</w:t>
      </w:r>
    </w:p>
    <w:p w14:paraId="7CEF9A71" w14:textId="77777777" w:rsidR="000E7601" w:rsidRPr="00233E43" w:rsidRDefault="000E7601" w:rsidP="000E7601">
      <w:pPr>
        <w:ind w:left="720"/>
        <w:jc w:val="both"/>
        <w:rPr>
          <w:rFonts w:ascii="Arial" w:hAnsi="Arial" w:cs="Arial"/>
          <w:bCs/>
          <w:szCs w:val="18"/>
        </w:rPr>
      </w:pPr>
    </w:p>
    <w:p w14:paraId="0F04CA41" w14:textId="77777777" w:rsidR="00FB6016" w:rsidRPr="00233E43" w:rsidRDefault="00FB6016" w:rsidP="00F678FE">
      <w:pPr>
        <w:numPr>
          <w:ilvl w:val="0"/>
          <w:numId w:val="38"/>
        </w:numPr>
        <w:jc w:val="both"/>
        <w:rPr>
          <w:rFonts w:ascii="Arial" w:hAnsi="Arial" w:cs="Arial"/>
          <w:bCs/>
          <w:szCs w:val="18"/>
        </w:rPr>
      </w:pPr>
      <w:r w:rsidRPr="00233E43">
        <w:rPr>
          <w:rFonts w:ascii="Arial" w:hAnsi="Arial" w:cs="Arial"/>
          <w:bCs/>
          <w:szCs w:val="18"/>
        </w:rPr>
        <w:t>Plan Institucional de Archivos - PINAR.</w:t>
      </w:r>
    </w:p>
    <w:p w14:paraId="45CFD3FD" w14:textId="77777777" w:rsidR="00FB6016" w:rsidRPr="00233E43" w:rsidRDefault="00FB6016" w:rsidP="00FB6016">
      <w:pPr>
        <w:jc w:val="both"/>
        <w:rPr>
          <w:rFonts w:ascii="Arial" w:hAnsi="Arial" w:cs="Arial"/>
        </w:rPr>
      </w:pPr>
    </w:p>
    <w:p w14:paraId="5104697A" w14:textId="77777777" w:rsidR="00FB6016" w:rsidRPr="00233E43" w:rsidRDefault="00FB6016" w:rsidP="00FB6016">
      <w:pPr>
        <w:jc w:val="both"/>
        <w:rPr>
          <w:rFonts w:ascii="Arial" w:hAnsi="Arial" w:cs="Arial"/>
        </w:rPr>
      </w:pPr>
      <w:r w:rsidRPr="00233E43">
        <w:rPr>
          <w:rFonts w:ascii="Arial" w:hAnsi="Arial" w:cs="Arial"/>
        </w:rPr>
        <w:t xml:space="preserve">Dichas herramientas serán adoptadas por la entidad mediante acto administrativo y permitirán a la Secretaría Distrital de Hacienda dar cumplimiento al Decreto 1080 de 2015 y demás normas distritales complementarias en lo referente a los instrumentos mínimos de Gestión Documental que deben tener las entidades.  </w:t>
      </w:r>
    </w:p>
    <w:p w14:paraId="314F3B9F" w14:textId="77777777" w:rsidR="00FB6016" w:rsidRPr="00233E43" w:rsidRDefault="00FB6016" w:rsidP="00FB6016">
      <w:pPr>
        <w:jc w:val="both"/>
        <w:rPr>
          <w:rFonts w:ascii="Arial" w:hAnsi="Arial" w:cs="Arial"/>
        </w:rPr>
      </w:pPr>
    </w:p>
    <w:p w14:paraId="47AF157B" w14:textId="77777777" w:rsidR="00FB6016" w:rsidRPr="00233E43" w:rsidRDefault="00FB6016" w:rsidP="00FB6016">
      <w:pPr>
        <w:jc w:val="both"/>
        <w:rPr>
          <w:rFonts w:ascii="Arial" w:hAnsi="Arial" w:cs="Arial"/>
        </w:rPr>
      </w:pPr>
      <w:r w:rsidRPr="00233E43">
        <w:rPr>
          <w:rFonts w:ascii="Arial" w:hAnsi="Arial" w:cs="Arial"/>
        </w:rPr>
        <w:t>En este mismo sentido, se destaca el avance en la actualización de las TRD bajo el Decreto 601 del 2014, el cual está asociado a la optimización que está llevando a cabo la Entidad y que continuará en el 2017.</w:t>
      </w:r>
    </w:p>
    <w:p w14:paraId="22D7FDE8" w14:textId="77777777" w:rsidR="00FB6016" w:rsidRPr="00233E43" w:rsidRDefault="00FB6016" w:rsidP="00FB6016">
      <w:pPr>
        <w:jc w:val="both"/>
        <w:rPr>
          <w:rFonts w:ascii="Arial" w:hAnsi="Arial" w:cs="Arial"/>
        </w:rPr>
      </w:pPr>
    </w:p>
    <w:p w14:paraId="5334682D" w14:textId="77777777" w:rsidR="00FB6016" w:rsidRPr="00233E43" w:rsidRDefault="00FB6016" w:rsidP="00FB6016">
      <w:pPr>
        <w:jc w:val="both"/>
        <w:rPr>
          <w:rFonts w:ascii="Arial" w:hAnsi="Arial" w:cs="Arial"/>
        </w:rPr>
      </w:pPr>
      <w:r w:rsidRPr="00233E43">
        <w:rPr>
          <w:rFonts w:ascii="Arial" w:hAnsi="Arial" w:cs="Arial"/>
        </w:rPr>
        <w:t>Por otra parte, la Subdirección de Gestión Documental participó en el seguimiento gerencial al Sistema Integrado de Gestión de la SDH, presentando los principales avances y logros del 2016 del Subsistema de Gestión Documental y Archivo _SIGA, con el objetivo de dar a conocer a la alta gerencia un resumen ejecutivo que permita continuar con el proceso de planeación del 2017</w:t>
      </w:r>
    </w:p>
    <w:p w14:paraId="1C8D5759" w14:textId="77777777" w:rsidR="00FB6016" w:rsidRPr="00233E43" w:rsidRDefault="00FB6016" w:rsidP="00FB6016">
      <w:pPr>
        <w:jc w:val="both"/>
        <w:rPr>
          <w:rFonts w:ascii="Arial" w:hAnsi="Arial" w:cs="Arial"/>
          <w:b/>
        </w:rPr>
      </w:pPr>
    </w:p>
    <w:p w14:paraId="755CB25E" w14:textId="77777777" w:rsidR="00FB6016" w:rsidRPr="00233E43" w:rsidRDefault="002B6E62" w:rsidP="00FB6016">
      <w:pPr>
        <w:jc w:val="both"/>
        <w:rPr>
          <w:rFonts w:ascii="Arial" w:hAnsi="Arial" w:cs="Arial"/>
        </w:rPr>
      </w:pPr>
      <w:r w:rsidRPr="00233E43">
        <w:rPr>
          <w:rFonts w:ascii="Arial" w:hAnsi="Arial" w:cs="Arial"/>
          <w:b/>
        </w:rPr>
        <w:t xml:space="preserve">Producción documental </w:t>
      </w:r>
      <w:r w:rsidRPr="00233E43">
        <w:rPr>
          <w:rFonts w:ascii="Arial" w:hAnsi="Arial" w:cs="Arial"/>
        </w:rPr>
        <w:t>s</w:t>
      </w:r>
      <w:r w:rsidR="00FB6016" w:rsidRPr="00233E43">
        <w:rPr>
          <w:rFonts w:ascii="Arial" w:hAnsi="Arial" w:cs="Arial"/>
        </w:rPr>
        <w:t>e realizó la digitalización de información y documentos para ser consultados en la Herramienta SGDEA, como la Nómina de Funcionarios Retirados, las TRD de las dependencias, y Hojas de Vida de la Subdirección de Proyectos Especiales.</w:t>
      </w:r>
    </w:p>
    <w:p w14:paraId="0033B378" w14:textId="77777777" w:rsidR="00FB6016" w:rsidRPr="00233E43" w:rsidRDefault="00FB6016" w:rsidP="00FB6016">
      <w:pPr>
        <w:jc w:val="both"/>
        <w:rPr>
          <w:rFonts w:ascii="Arial" w:hAnsi="Arial" w:cs="Arial"/>
        </w:rPr>
      </w:pPr>
    </w:p>
    <w:p w14:paraId="5A78A4AF" w14:textId="77777777" w:rsidR="00FB6016" w:rsidRPr="00233E43" w:rsidRDefault="00FB6016" w:rsidP="00FB6016">
      <w:pPr>
        <w:jc w:val="both"/>
        <w:rPr>
          <w:rFonts w:ascii="Arial" w:hAnsi="Arial" w:cs="Arial"/>
        </w:rPr>
      </w:pPr>
      <w:r w:rsidRPr="00233E43">
        <w:rPr>
          <w:rFonts w:ascii="Arial" w:hAnsi="Arial" w:cs="Arial"/>
        </w:rPr>
        <w:t xml:space="preserve">De igual manera, frente a la iniciativa de Cero Papel se estableció con tres (3) áreas de la entidad (Gestión de ingresos, Procesos activos disciplinarios y Procesos inactivos disciplinarios), proyectos de producción documental digital con fines de consulta y respaldo de series documentales, las cuales se materializaron en 482.000 imágenes.  Dicha actividad permitió minimizar el uso de papel el cual representan impactos positivos en el medio ambiente. </w:t>
      </w:r>
    </w:p>
    <w:p w14:paraId="6152C037" w14:textId="77777777" w:rsidR="00FB6016" w:rsidRPr="00233E43" w:rsidRDefault="00FB6016" w:rsidP="00FB6016">
      <w:pPr>
        <w:jc w:val="both"/>
        <w:rPr>
          <w:rFonts w:ascii="Arial" w:hAnsi="Arial" w:cs="Arial"/>
          <w:b/>
        </w:rPr>
      </w:pPr>
    </w:p>
    <w:p w14:paraId="3EA4E2C2" w14:textId="77777777" w:rsidR="00FB6016" w:rsidRPr="00233E43" w:rsidRDefault="002B6E62" w:rsidP="00FB6016">
      <w:pPr>
        <w:jc w:val="both"/>
        <w:rPr>
          <w:rFonts w:ascii="Arial" w:hAnsi="Arial" w:cs="Arial"/>
        </w:rPr>
      </w:pPr>
      <w:r w:rsidRPr="00233E43">
        <w:rPr>
          <w:rFonts w:ascii="Arial" w:hAnsi="Arial" w:cs="Arial"/>
          <w:b/>
        </w:rPr>
        <w:t>Gestión y trámite documental s</w:t>
      </w:r>
      <w:r w:rsidR="00FB6016" w:rsidRPr="00233E43">
        <w:rPr>
          <w:rFonts w:ascii="Arial" w:hAnsi="Arial" w:cs="Arial"/>
        </w:rPr>
        <w:t xml:space="preserve">e aprobó el cronograma para elaboración de TRD conforme la nueva estructura de la SDH establecida mediante el Decreto 601 de 2014, alineado con el SGI y el Boletín de Calidad, </w:t>
      </w:r>
    </w:p>
    <w:p w14:paraId="569C1214" w14:textId="77777777" w:rsidR="00FB6016" w:rsidRPr="00233E43" w:rsidRDefault="00FB6016" w:rsidP="00FB6016">
      <w:pPr>
        <w:jc w:val="both"/>
        <w:rPr>
          <w:rFonts w:ascii="Arial" w:hAnsi="Arial" w:cs="Arial"/>
        </w:rPr>
      </w:pPr>
    </w:p>
    <w:p w14:paraId="3C6E6ECB" w14:textId="77777777" w:rsidR="00FB6016" w:rsidRPr="00233E43" w:rsidRDefault="00FB6016" w:rsidP="00FB6016">
      <w:pPr>
        <w:jc w:val="both"/>
        <w:rPr>
          <w:rFonts w:ascii="Arial" w:hAnsi="Arial" w:cs="Arial"/>
        </w:rPr>
      </w:pPr>
      <w:r w:rsidRPr="00233E43">
        <w:rPr>
          <w:rFonts w:ascii="Arial" w:hAnsi="Arial" w:cs="Arial"/>
        </w:rPr>
        <w:t xml:space="preserve">Se aprobó el Plan de Transferencias Documentales Primarias. </w:t>
      </w:r>
    </w:p>
    <w:p w14:paraId="739D404E" w14:textId="77777777" w:rsidR="00FB6016" w:rsidRPr="00233E43" w:rsidRDefault="00FB6016" w:rsidP="00FB6016">
      <w:pPr>
        <w:jc w:val="both"/>
        <w:rPr>
          <w:rFonts w:ascii="Arial" w:hAnsi="Arial" w:cs="Arial"/>
        </w:rPr>
      </w:pPr>
    </w:p>
    <w:p w14:paraId="72B8D304" w14:textId="77777777" w:rsidR="00FB6016" w:rsidRPr="00233E43" w:rsidRDefault="00FB6016" w:rsidP="00FB6016">
      <w:pPr>
        <w:jc w:val="both"/>
        <w:rPr>
          <w:rFonts w:ascii="Arial" w:hAnsi="Arial" w:cs="Arial"/>
        </w:rPr>
      </w:pPr>
      <w:r w:rsidRPr="00233E43">
        <w:rPr>
          <w:rFonts w:ascii="Arial" w:hAnsi="Arial" w:cs="Arial"/>
        </w:rPr>
        <w:t>Se adelantaron 36 mesas de trabajo con las dependencias de la entidad para desarrollar y adelantar las TRD definitivas conforme el Boletín de Calidad. De ellas se encuentran en borrador las tablas y se están adelantando las fichas de valoración y ajustando las TRD conforme las sugerencias y aportes de los responsables de las áreas.</w:t>
      </w:r>
    </w:p>
    <w:p w14:paraId="378422D6" w14:textId="77777777" w:rsidR="00FB6016" w:rsidRPr="00233E43" w:rsidRDefault="00FB6016" w:rsidP="00FB6016">
      <w:pPr>
        <w:jc w:val="both"/>
        <w:rPr>
          <w:rFonts w:ascii="Arial" w:hAnsi="Arial" w:cs="Arial"/>
        </w:rPr>
      </w:pPr>
    </w:p>
    <w:p w14:paraId="6339323F" w14:textId="77777777" w:rsidR="00FB6016" w:rsidRPr="00233E43" w:rsidRDefault="00FB6016" w:rsidP="00FB6016">
      <w:pPr>
        <w:jc w:val="both"/>
        <w:rPr>
          <w:rFonts w:ascii="Arial" w:hAnsi="Arial" w:cs="Arial"/>
        </w:rPr>
      </w:pPr>
      <w:r w:rsidRPr="00233E43">
        <w:rPr>
          <w:rFonts w:ascii="Arial" w:hAnsi="Arial" w:cs="Arial"/>
        </w:rPr>
        <w:t>Con la Oficina de Notificaciones y Documentación Fiscal se estableció para el último trimestre, un plan de trabajo en el cual se vincularon de manera masiva 520.000 imágenes de los actos oficiales al WCC para las vigencias anteriores, y de manera manual 30.000 imágenes del periodo de mayo a diciembre de 2016, permitiendo mejorar las condiciones de gestión y trámite de esta serie en dicha oficina y cumpliendo con la verificación de calidad solicitada.</w:t>
      </w:r>
    </w:p>
    <w:p w14:paraId="2449982B" w14:textId="77777777" w:rsidR="00FB6016" w:rsidRPr="00233E43" w:rsidRDefault="00FB6016" w:rsidP="00FB6016">
      <w:pPr>
        <w:jc w:val="both"/>
        <w:rPr>
          <w:rFonts w:ascii="Arial" w:hAnsi="Arial" w:cs="Arial"/>
          <w:b/>
        </w:rPr>
      </w:pPr>
    </w:p>
    <w:p w14:paraId="365F7812" w14:textId="77777777" w:rsidR="00FB6016" w:rsidRPr="00233E43" w:rsidRDefault="002B6E62" w:rsidP="00FB6016">
      <w:pPr>
        <w:jc w:val="both"/>
        <w:rPr>
          <w:rFonts w:ascii="Arial" w:hAnsi="Arial" w:cs="Arial"/>
        </w:rPr>
      </w:pPr>
      <w:r w:rsidRPr="00233E43">
        <w:rPr>
          <w:rFonts w:ascii="Arial" w:hAnsi="Arial" w:cs="Arial"/>
          <w:b/>
        </w:rPr>
        <w:t xml:space="preserve">Organización de programas de archivos descentralizados y normalización de inventarios </w:t>
      </w:r>
      <w:r w:rsidRPr="00233E43">
        <w:rPr>
          <w:rFonts w:ascii="Arial" w:hAnsi="Arial" w:cs="Arial"/>
        </w:rPr>
        <w:t>s</w:t>
      </w:r>
      <w:r w:rsidR="00FB6016" w:rsidRPr="00233E43">
        <w:rPr>
          <w:rFonts w:ascii="Arial" w:hAnsi="Arial" w:cs="Arial"/>
        </w:rPr>
        <w:t>e crearon los perfiles de usuario de los jefes de oficina y del rol del archivista, los cuales permiten la utilización en producción del WCC.</w:t>
      </w:r>
    </w:p>
    <w:p w14:paraId="078E2B33" w14:textId="77777777" w:rsidR="00FB6016" w:rsidRPr="00233E43" w:rsidRDefault="00FB6016" w:rsidP="00FB6016">
      <w:pPr>
        <w:jc w:val="both"/>
        <w:rPr>
          <w:rFonts w:ascii="Arial" w:hAnsi="Arial" w:cs="Arial"/>
        </w:rPr>
      </w:pPr>
    </w:p>
    <w:p w14:paraId="741C0323" w14:textId="77777777" w:rsidR="00FB6016" w:rsidRPr="00233E43" w:rsidRDefault="00FB6016" w:rsidP="00FB6016">
      <w:pPr>
        <w:jc w:val="both"/>
        <w:rPr>
          <w:rFonts w:ascii="Arial" w:hAnsi="Arial" w:cs="Arial"/>
        </w:rPr>
      </w:pPr>
      <w:r w:rsidRPr="00233E43">
        <w:rPr>
          <w:rFonts w:ascii="Arial" w:hAnsi="Arial" w:cs="Arial"/>
        </w:rPr>
        <w:t xml:space="preserve">Se encuentran validados y actualizados los inventarios de la Entidad, y ubicados en la herramienta SGDEA- WCC, se realizó acompañamiento a las áreas para su correcta actualización en el </w:t>
      </w:r>
      <w:r w:rsidRPr="00233E43">
        <w:rPr>
          <w:rFonts w:ascii="Arial" w:hAnsi="Arial" w:cs="Arial"/>
        </w:rPr>
        <w:lastRenderedPageBreak/>
        <w:t xml:space="preserve">aplicativo, esta actividad fue coordinada con las dependencias y la Subdirección de Gestión Documental.  </w:t>
      </w:r>
    </w:p>
    <w:p w14:paraId="71B15E15" w14:textId="77777777" w:rsidR="00FB6016" w:rsidRPr="00233E43" w:rsidRDefault="00FB6016" w:rsidP="00FB6016">
      <w:pPr>
        <w:jc w:val="both"/>
        <w:rPr>
          <w:rFonts w:ascii="Arial" w:hAnsi="Arial" w:cs="Arial"/>
          <w:b/>
        </w:rPr>
      </w:pPr>
    </w:p>
    <w:p w14:paraId="3C733BF2" w14:textId="77777777" w:rsidR="00FB6016" w:rsidRPr="00233E43" w:rsidRDefault="002B6E62" w:rsidP="00FB6016">
      <w:pPr>
        <w:jc w:val="both"/>
        <w:rPr>
          <w:rFonts w:ascii="Arial" w:hAnsi="Arial" w:cs="Arial"/>
        </w:rPr>
      </w:pPr>
      <w:r w:rsidRPr="00233E43">
        <w:rPr>
          <w:rFonts w:ascii="Arial" w:hAnsi="Arial" w:cs="Arial"/>
          <w:b/>
        </w:rPr>
        <w:t xml:space="preserve">Programa de transferencia </w:t>
      </w:r>
      <w:r w:rsidRPr="00233E43">
        <w:rPr>
          <w:rFonts w:ascii="Arial" w:hAnsi="Arial" w:cs="Arial"/>
        </w:rPr>
        <w:t>s</w:t>
      </w:r>
      <w:r w:rsidR="00FB6016" w:rsidRPr="00233E43">
        <w:rPr>
          <w:rFonts w:ascii="Arial" w:hAnsi="Arial" w:cs="Arial"/>
        </w:rPr>
        <w:t xml:space="preserve">e realizó la verificación de las transferencias en el WCC, obteniendo como resultado la revisión de 4.000 transferencias primarias en el sistema. </w:t>
      </w:r>
    </w:p>
    <w:p w14:paraId="2BCF978B" w14:textId="77777777" w:rsidR="00FB6016" w:rsidRPr="00233E43" w:rsidRDefault="00FB6016" w:rsidP="00FB6016">
      <w:pPr>
        <w:jc w:val="both"/>
        <w:rPr>
          <w:rFonts w:ascii="Arial" w:hAnsi="Arial" w:cs="Arial"/>
        </w:rPr>
      </w:pPr>
    </w:p>
    <w:p w14:paraId="55F58729" w14:textId="77777777" w:rsidR="00FB6016" w:rsidRPr="00233E43" w:rsidRDefault="00FB6016" w:rsidP="00FB6016">
      <w:pPr>
        <w:jc w:val="both"/>
        <w:rPr>
          <w:rFonts w:ascii="Arial" w:hAnsi="Arial" w:cs="Arial"/>
        </w:rPr>
      </w:pPr>
      <w:r w:rsidRPr="00233E43">
        <w:rPr>
          <w:rFonts w:ascii="Arial" w:hAnsi="Arial" w:cs="Arial"/>
        </w:rPr>
        <w:t xml:space="preserve">El cronograma del Plan de Transferencias Documentales Primarias para el 2016, se estableció para las siguientes seis direcciones: Dirección Distrital de Impuestos, Dirección Jurídica, Dirección de Gestión Corporativa, Dirección Distrital de Presupuesto, Dirección Distrital de Tesorería y Dirección Distrital de Contabilidad. </w:t>
      </w:r>
    </w:p>
    <w:p w14:paraId="474F1DAA" w14:textId="77777777" w:rsidR="00FB6016" w:rsidRPr="00233E43" w:rsidRDefault="00FB6016" w:rsidP="00FB6016">
      <w:pPr>
        <w:jc w:val="both"/>
        <w:rPr>
          <w:rFonts w:ascii="Arial" w:hAnsi="Arial" w:cs="Arial"/>
          <w:b/>
        </w:rPr>
      </w:pPr>
    </w:p>
    <w:p w14:paraId="4131E091" w14:textId="77777777" w:rsidR="00FB6016" w:rsidRPr="00233E43" w:rsidRDefault="002B6E62" w:rsidP="00FB6016">
      <w:pPr>
        <w:jc w:val="both"/>
        <w:rPr>
          <w:rFonts w:ascii="Arial" w:hAnsi="Arial" w:cs="Arial"/>
        </w:rPr>
      </w:pPr>
      <w:r w:rsidRPr="00233E43">
        <w:rPr>
          <w:rFonts w:ascii="Arial" w:hAnsi="Arial" w:cs="Arial"/>
          <w:b/>
        </w:rPr>
        <w:t xml:space="preserve">Programa de disposición y preservación documental </w:t>
      </w:r>
      <w:r w:rsidRPr="00233E43">
        <w:rPr>
          <w:rFonts w:ascii="Arial" w:hAnsi="Arial" w:cs="Arial"/>
        </w:rPr>
        <w:t>d</w:t>
      </w:r>
      <w:r w:rsidR="00FB6016" w:rsidRPr="00233E43">
        <w:rPr>
          <w:rFonts w:ascii="Arial" w:hAnsi="Arial" w:cs="Arial"/>
        </w:rPr>
        <w:t xml:space="preserve">urante el año 2016 se desarrollaron estrategias de seguimiento y control a los depósitos de la Secretaría Distrital de Hacienda monitoreando las condiciones ambientales y de preservación de la información dando cumplimiento a la norma establecida para esta finalidad.  En esta misma línea se intervinieron los catorce (14) depósitos del Archivo Central asegurando minimizar los riesgos de pérdida de información por conceptos de incendio ocasionado por sistema eléctrico, inundación y cambios asociados a la temperatura. </w:t>
      </w:r>
    </w:p>
    <w:p w14:paraId="31810467" w14:textId="77777777" w:rsidR="00FB6016" w:rsidRPr="00233E43" w:rsidRDefault="00FB6016" w:rsidP="00FB6016">
      <w:pPr>
        <w:jc w:val="both"/>
        <w:rPr>
          <w:rFonts w:ascii="Arial" w:hAnsi="Arial" w:cs="Arial"/>
          <w:b/>
        </w:rPr>
      </w:pPr>
    </w:p>
    <w:p w14:paraId="3D92A235" w14:textId="77777777" w:rsidR="00FB6016" w:rsidRPr="00233E43" w:rsidRDefault="002B6E62" w:rsidP="00FB6016">
      <w:pPr>
        <w:jc w:val="both"/>
        <w:rPr>
          <w:rFonts w:ascii="Arial" w:hAnsi="Arial" w:cs="Arial"/>
        </w:rPr>
      </w:pPr>
      <w:r w:rsidRPr="00233E43">
        <w:rPr>
          <w:rFonts w:ascii="Arial" w:hAnsi="Arial" w:cs="Arial"/>
          <w:b/>
        </w:rPr>
        <w:t xml:space="preserve">Programa de documentos especiales </w:t>
      </w:r>
      <w:r w:rsidRPr="00233E43">
        <w:rPr>
          <w:rFonts w:ascii="Arial" w:hAnsi="Arial" w:cs="Arial"/>
        </w:rPr>
        <w:t>l</w:t>
      </w:r>
      <w:r w:rsidR="00FB6016" w:rsidRPr="00233E43">
        <w:rPr>
          <w:rFonts w:ascii="Arial" w:hAnsi="Arial" w:cs="Arial"/>
        </w:rPr>
        <w:t>a Subdirección de Gestión Documental adelanta el Proyecto “Recuperación del Centro de Documentación de la Secretaría Distrital de Hacienda”, en la Fase 1 se contempla realizar el inventario con el material bibliográfico ubicado en los depósitos 2 y 3 del Archivo Central, para lo cual se actualizó el diagnóstico del estado actual y se estableció una línea base para el dimensionamiento de las actividades a desarrollar en el 2017.</w:t>
      </w:r>
    </w:p>
    <w:p w14:paraId="3D65AD56" w14:textId="77777777" w:rsidR="00084551" w:rsidRPr="00233E43" w:rsidRDefault="00084551" w:rsidP="00EA5049">
      <w:pPr>
        <w:jc w:val="both"/>
        <w:rPr>
          <w:rFonts w:ascii="Arial" w:hAnsi="Arial" w:cs="Arial"/>
          <w:bCs/>
          <w:color w:val="000000"/>
          <w:sz w:val="16"/>
          <w:lang w:val="es-CO"/>
        </w:rPr>
      </w:pPr>
    </w:p>
    <w:p w14:paraId="00B78D2B" w14:textId="77777777" w:rsidR="00084551" w:rsidRPr="00233E43" w:rsidRDefault="00084551" w:rsidP="00084551">
      <w:pPr>
        <w:pStyle w:val="Prrafodelista"/>
        <w:numPr>
          <w:ilvl w:val="3"/>
          <w:numId w:val="2"/>
        </w:numPr>
        <w:ind w:left="567"/>
        <w:jc w:val="both"/>
        <w:outlineLvl w:val="0"/>
        <w:rPr>
          <w:rFonts w:ascii="Arial" w:hAnsi="Arial" w:cs="Arial"/>
          <w:b/>
          <w:lang w:val="es-CO" w:eastAsia="en-US"/>
        </w:rPr>
      </w:pPr>
      <w:bookmarkStart w:id="104" w:name="_Toc474489239"/>
      <w:r w:rsidRPr="00233E43">
        <w:rPr>
          <w:rFonts w:ascii="Arial" w:hAnsi="Arial" w:cs="Arial"/>
          <w:b/>
          <w:lang w:val="es-CO" w:eastAsia="en-US"/>
        </w:rPr>
        <w:t>Seguridad y salud en el trabajo</w:t>
      </w:r>
      <w:bookmarkEnd w:id="104"/>
    </w:p>
    <w:p w14:paraId="1CAF64B1" w14:textId="77777777" w:rsidR="00084551" w:rsidRPr="00233E43" w:rsidRDefault="00084551" w:rsidP="00084551">
      <w:pPr>
        <w:jc w:val="both"/>
        <w:rPr>
          <w:rFonts w:ascii="Arial" w:hAnsi="Arial" w:cs="Arial"/>
          <w:sz w:val="22"/>
          <w:szCs w:val="22"/>
        </w:rPr>
      </w:pPr>
    </w:p>
    <w:p w14:paraId="0FB6AB61" w14:textId="77777777" w:rsidR="00084551" w:rsidRPr="00233E43" w:rsidRDefault="00084551" w:rsidP="00084551">
      <w:pPr>
        <w:jc w:val="both"/>
        <w:rPr>
          <w:rFonts w:ascii="Arial" w:hAnsi="Arial" w:cs="Arial"/>
          <w:szCs w:val="22"/>
        </w:rPr>
      </w:pPr>
      <w:r w:rsidRPr="00233E43">
        <w:rPr>
          <w:rFonts w:ascii="Arial" w:hAnsi="Arial" w:cs="Arial"/>
          <w:szCs w:val="22"/>
        </w:rPr>
        <w:t xml:space="preserve">Comparativamente se puede apreciar una disminución de la accidentalidad del 50% en el año 2016. En el año 2015 entre enero y octubre ocurrieron 54 accidentes, mientras que en el presente año se han presentado 27 accidentes, en el mismo periodo. </w:t>
      </w:r>
    </w:p>
    <w:p w14:paraId="6DD95561" w14:textId="77777777" w:rsidR="00084551" w:rsidRPr="00233E43" w:rsidRDefault="00084551" w:rsidP="00084551">
      <w:pPr>
        <w:jc w:val="both"/>
        <w:rPr>
          <w:rFonts w:ascii="Arial" w:hAnsi="Arial" w:cs="Arial"/>
          <w:szCs w:val="22"/>
        </w:rPr>
      </w:pPr>
    </w:p>
    <w:p w14:paraId="45AD6815" w14:textId="77777777" w:rsidR="00084551" w:rsidRPr="00233E43" w:rsidRDefault="00084551" w:rsidP="00084551">
      <w:pPr>
        <w:jc w:val="both"/>
        <w:rPr>
          <w:rFonts w:ascii="Arial" w:hAnsi="Arial" w:cs="Arial"/>
          <w:szCs w:val="22"/>
        </w:rPr>
      </w:pPr>
      <w:r w:rsidRPr="00233E43">
        <w:rPr>
          <w:rFonts w:ascii="Arial" w:hAnsi="Arial" w:cs="Arial"/>
          <w:szCs w:val="22"/>
        </w:rPr>
        <w:t>En el Sistema de Vigilancia Epidemiológica de Riesgo Psicosocial se realizaron 116 gestiones de atención individual y en actividades colectivas se cubrieron 1313 personas.</w:t>
      </w:r>
    </w:p>
    <w:p w14:paraId="287EB6D6" w14:textId="77777777" w:rsidR="00084551" w:rsidRPr="00233E43" w:rsidRDefault="00084551" w:rsidP="00084551">
      <w:pPr>
        <w:jc w:val="both"/>
        <w:rPr>
          <w:rFonts w:ascii="Arial" w:hAnsi="Arial" w:cs="Arial"/>
          <w:szCs w:val="22"/>
        </w:rPr>
      </w:pPr>
    </w:p>
    <w:p w14:paraId="2038F4FA" w14:textId="77777777" w:rsidR="00084551" w:rsidRPr="00233E43" w:rsidRDefault="00084551" w:rsidP="00084551">
      <w:pPr>
        <w:jc w:val="both"/>
        <w:rPr>
          <w:rFonts w:ascii="Arial" w:hAnsi="Arial" w:cs="Arial"/>
          <w:szCs w:val="22"/>
        </w:rPr>
      </w:pPr>
      <w:r w:rsidRPr="00233E43">
        <w:rPr>
          <w:rFonts w:ascii="Arial" w:hAnsi="Arial" w:cs="Arial"/>
          <w:szCs w:val="22"/>
        </w:rPr>
        <w:t>La evaluación al Sistema de Gestión de Seguridad en el Salud en el Trabajo evidenció un porcentaje de avance del 80%.</w:t>
      </w:r>
    </w:p>
    <w:p w14:paraId="441AEE5E" w14:textId="77777777" w:rsidR="00084551" w:rsidRPr="00233E43" w:rsidRDefault="00084551" w:rsidP="00084551">
      <w:pPr>
        <w:jc w:val="both"/>
        <w:rPr>
          <w:rFonts w:ascii="Arial" w:hAnsi="Arial" w:cs="Arial"/>
          <w:sz w:val="22"/>
          <w:szCs w:val="22"/>
        </w:rPr>
      </w:pPr>
    </w:p>
    <w:p w14:paraId="583753EE" w14:textId="77777777" w:rsidR="00084551" w:rsidRPr="00233E43" w:rsidRDefault="00084551" w:rsidP="00084551">
      <w:pPr>
        <w:pStyle w:val="Prrafodelista"/>
        <w:numPr>
          <w:ilvl w:val="3"/>
          <w:numId w:val="2"/>
        </w:numPr>
        <w:ind w:left="567"/>
        <w:jc w:val="both"/>
        <w:outlineLvl w:val="0"/>
        <w:rPr>
          <w:rFonts w:ascii="Arial" w:hAnsi="Arial" w:cs="Arial"/>
          <w:b/>
          <w:lang w:val="es-CO" w:eastAsia="en-US"/>
        </w:rPr>
      </w:pPr>
      <w:bookmarkStart w:id="105" w:name="_Toc474489240"/>
      <w:r w:rsidRPr="00233E43">
        <w:rPr>
          <w:rFonts w:ascii="Arial" w:hAnsi="Arial" w:cs="Arial"/>
          <w:b/>
          <w:lang w:val="es-CO" w:eastAsia="en-US"/>
        </w:rPr>
        <w:t>Bienestar</w:t>
      </w:r>
      <w:bookmarkEnd w:id="105"/>
    </w:p>
    <w:p w14:paraId="5D9BABC0" w14:textId="77777777" w:rsidR="00084551" w:rsidRPr="00233E43" w:rsidRDefault="00084551" w:rsidP="00084551">
      <w:pPr>
        <w:jc w:val="both"/>
        <w:rPr>
          <w:rFonts w:ascii="Arial" w:hAnsi="Arial" w:cs="Arial"/>
          <w:szCs w:val="22"/>
        </w:rPr>
      </w:pPr>
    </w:p>
    <w:p w14:paraId="3818B9DF" w14:textId="77777777" w:rsidR="00084551" w:rsidRPr="00233E43" w:rsidRDefault="00084551" w:rsidP="00084551">
      <w:pPr>
        <w:jc w:val="both"/>
        <w:rPr>
          <w:rFonts w:ascii="Arial" w:hAnsi="Arial" w:cs="Arial"/>
          <w:szCs w:val="22"/>
        </w:rPr>
      </w:pPr>
      <w:r w:rsidRPr="00233E43">
        <w:rPr>
          <w:rFonts w:ascii="Arial" w:hAnsi="Arial" w:cs="Arial"/>
          <w:szCs w:val="22"/>
        </w:rPr>
        <w:t>Durante la vigencia 2016 las actividades programadas en el Plan de Bienestar y Mejoramiento del Clima Laboral atendieron las necesidades de Bienestar de los funcionarios siendo acordes con los lineamientos de la entidad, propiciando condiciones para un adecuado clima laboral y el posicionamiento de los valores deseados en la cultura organizacional. Dichas actividades atendieron las áreas de intervención establecidas en el decreto 1567 de 1998: “Protección y Servicios Sociales y Calidad de Vida Laboral”.</w:t>
      </w:r>
    </w:p>
    <w:p w14:paraId="279F60AD" w14:textId="77777777" w:rsidR="00084551" w:rsidRPr="00233E43" w:rsidRDefault="00084551" w:rsidP="00084551">
      <w:pPr>
        <w:jc w:val="both"/>
        <w:rPr>
          <w:rFonts w:ascii="Arial" w:hAnsi="Arial" w:cs="Arial"/>
          <w:szCs w:val="22"/>
        </w:rPr>
      </w:pPr>
    </w:p>
    <w:p w14:paraId="284C9D53" w14:textId="77777777" w:rsidR="00084551" w:rsidRPr="00233E43" w:rsidRDefault="00084551" w:rsidP="00084551">
      <w:pPr>
        <w:jc w:val="both"/>
        <w:rPr>
          <w:rFonts w:ascii="Arial" w:hAnsi="Arial" w:cs="Arial"/>
          <w:szCs w:val="22"/>
        </w:rPr>
      </w:pPr>
      <w:r w:rsidRPr="00233E43">
        <w:rPr>
          <w:rFonts w:ascii="Arial" w:hAnsi="Arial" w:cs="Arial"/>
          <w:szCs w:val="22"/>
        </w:rPr>
        <w:t>Se resalta la actividad de Gymkana, la cual se retomó en esta vigencia contemplando actividades lúdicas experienciales para mejoramiento de canales de comunicación y trabajo en equipo, con el propósito de contar con herramientas de crecimiento personal, comunicación, trabajo en equipo y liderazgo. Esta actividad se llevó a cabo el 9, 10 y 11 de septiembre en Lagomar de Compensar, con la participación 197 funcionarios(as).</w:t>
      </w:r>
    </w:p>
    <w:p w14:paraId="1E3C2FC7" w14:textId="77777777" w:rsidR="00084551" w:rsidRPr="00233E43" w:rsidRDefault="00084551" w:rsidP="00084551">
      <w:pPr>
        <w:jc w:val="both"/>
        <w:rPr>
          <w:rFonts w:ascii="Arial" w:hAnsi="Arial" w:cs="Arial"/>
          <w:szCs w:val="22"/>
        </w:rPr>
      </w:pPr>
    </w:p>
    <w:p w14:paraId="0601A8BB" w14:textId="77777777" w:rsidR="00084551" w:rsidRPr="00233E43" w:rsidRDefault="00084551" w:rsidP="00084551">
      <w:pPr>
        <w:jc w:val="both"/>
        <w:rPr>
          <w:rFonts w:ascii="Arial" w:hAnsi="Arial" w:cs="Arial"/>
          <w:szCs w:val="22"/>
        </w:rPr>
      </w:pPr>
      <w:r w:rsidRPr="00233E43">
        <w:rPr>
          <w:rFonts w:ascii="Arial" w:hAnsi="Arial" w:cs="Arial"/>
          <w:szCs w:val="22"/>
        </w:rPr>
        <w:lastRenderedPageBreak/>
        <w:t>Se continuo con la promoción, funcionamiento, mantenimiento y capacitación en torno a las dos (2) salas amigas de la familia lactante ubicadas en la sede del CAD (piso 9, costado occidental) y DIB (piso 2, torre B), las cuales están a disposición de las funcionarias de la entidad y demás personas de las entidades que se encuentran en cada sede, de conformidad con el Acuerdo 480 de 2011 del Concejo de Bogotá.  Desde la puesta en funcionamiento de las salas amigas., marzo 2015, han sido utilizadas por 48 mujeres.</w:t>
      </w:r>
    </w:p>
    <w:p w14:paraId="08B2D3B2" w14:textId="77777777" w:rsidR="00084551" w:rsidRPr="00233E43" w:rsidRDefault="00084551" w:rsidP="00EA5049">
      <w:pPr>
        <w:pStyle w:val="Encabezado"/>
        <w:jc w:val="both"/>
        <w:rPr>
          <w:rFonts w:ascii="Arial" w:hAnsi="Arial" w:cs="Arial"/>
        </w:rPr>
      </w:pPr>
    </w:p>
    <w:p w14:paraId="4F700B43" w14:textId="77777777" w:rsidR="00730FFE" w:rsidRPr="00233E43" w:rsidRDefault="00730FFE" w:rsidP="00314DCC">
      <w:pPr>
        <w:pStyle w:val="Prrafodelista"/>
        <w:numPr>
          <w:ilvl w:val="3"/>
          <w:numId w:val="2"/>
        </w:numPr>
        <w:ind w:left="567"/>
        <w:jc w:val="both"/>
        <w:outlineLvl w:val="0"/>
        <w:rPr>
          <w:rFonts w:ascii="Arial" w:hAnsi="Arial" w:cs="Arial"/>
          <w:b/>
          <w:lang w:val="es-CO" w:eastAsia="en-US"/>
        </w:rPr>
      </w:pPr>
      <w:bookmarkStart w:id="106" w:name="_Toc474489241"/>
      <w:r w:rsidRPr="00233E43">
        <w:rPr>
          <w:rFonts w:ascii="Arial" w:hAnsi="Arial" w:cs="Arial"/>
          <w:b/>
          <w:lang w:val="es-CO" w:eastAsia="en-US"/>
        </w:rPr>
        <w:t>Provisión de cargos</w:t>
      </w:r>
      <w:bookmarkEnd w:id="106"/>
    </w:p>
    <w:p w14:paraId="186CDAA4" w14:textId="77777777" w:rsidR="00730FFE" w:rsidRPr="00233E43" w:rsidRDefault="00730FFE" w:rsidP="00EA5049">
      <w:pPr>
        <w:pStyle w:val="Encabezado"/>
        <w:tabs>
          <w:tab w:val="clear" w:pos="4252"/>
          <w:tab w:val="clear" w:pos="8504"/>
        </w:tabs>
        <w:jc w:val="both"/>
        <w:rPr>
          <w:rFonts w:ascii="Arial" w:hAnsi="Arial" w:cs="Arial"/>
        </w:rPr>
      </w:pPr>
    </w:p>
    <w:p w14:paraId="230C7C21" w14:textId="77777777" w:rsidR="00E501BC" w:rsidRPr="00233E43" w:rsidRDefault="00E501BC" w:rsidP="00E501BC">
      <w:pPr>
        <w:pStyle w:val="Encabezado"/>
        <w:jc w:val="both"/>
        <w:rPr>
          <w:rFonts w:ascii="Arial" w:hAnsi="Arial" w:cs="Arial"/>
        </w:rPr>
      </w:pPr>
      <w:r w:rsidRPr="00233E43">
        <w:rPr>
          <w:rFonts w:ascii="Arial" w:hAnsi="Arial" w:cs="Arial"/>
        </w:rPr>
        <w:t>En el segundo semestre de 2016 se logró dar continuidad a los encargos mediante prorroga a 242 Servidores de Carrera Administrativa. De otra parte se realizaron diferentes procesos para la provisión de los cargos vacantes mediante nombramiento provisional, logrando la posesión de 15 nuevos funcionarios.</w:t>
      </w:r>
    </w:p>
    <w:p w14:paraId="3102BA75" w14:textId="77777777" w:rsidR="00E501BC" w:rsidRPr="00233E43" w:rsidRDefault="00E501BC" w:rsidP="00E501BC">
      <w:pPr>
        <w:pStyle w:val="Encabezado"/>
        <w:jc w:val="both"/>
        <w:rPr>
          <w:rFonts w:ascii="Arial" w:hAnsi="Arial" w:cs="Arial"/>
        </w:rPr>
      </w:pPr>
    </w:p>
    <w:p w14:paraId="50B7E462" w14:textId="77777777" w:rsidR="00E501BC" w:rsidRPr="00233E43" w:rsidRDefault="00E501BC" w:rsidP="00E501BC">
      <w:pPr>
        <w:pStyle w:val="Encabezado"/>
        <w:jc w:val="both"/>
        <w:rPr>
          <w:rFonts w:ascii="Arial" w:hAnsi="Arial" w:cs="Arial"/>
        </w:rPr>
      </w:pPr>
      <w:r w:rsidRPr="00233E43">
        <w:rPr>
          <w:rFonts w:ascii="Arial" w:hAnsi="Arial" w:cs="Arial"/>
        </w:rPr>
        <w:t>Así mismo se dio inicio al proceso para la provisión de los cargos con carácter temporal creados por la Entidad, con el objetivo de proveer 71 cargos vacantes.</w:t>
      </w:r>
    </w:p>
    <w:p w14:paraId="39C16130" w14:textId="77777777" w:rsidR="00E501BC" w:rsidRPr="00233E43" w:rsidRDefault="00E501BC" w:rsidP="00E501BC">
      <w:pPr>
        <w:pStyle w:val="Encabezado"/>
        <w:jc w:val="both"/>
        <w:rPr>
          <w:rFonts w:ascii="Arial" w:hAnsi="Arial" w:cs="Arial"/>
        </w:rPr>
      </w:pPr>
    </w:p>
    <w:p w14:paraId="4ABA4342" w14:textId="77777777" w:rsidR="00E501BC" w:rsidRPr="00233E43" w:rsidRDefault="00E501BC" w:rsidP="00E501BC">
      <w:pPr>
        <w:pStyle w:val="Encabezado"/>
        <w:tabs>
          <w:tab w:val="clear" w:pos="4252"/>
          <w:tab w:val="clear" w:pos="8504"/>
        </w:tabs>
        <w:jc w:val="both"/>
        <w:rPr>
          <w:rFonts w:ascii="Arial" w:hAnsi="Arial" w:cs="Arial"/>
        </w:rPr>
      </w:pPr>
      <w:r w:rsidRPr="00233E43">
        <w:rPr>
          <w:rFonts w:ascii="Arial" w:hAnsi="Arial" w:cs="Arial"/>
        </w:rPr>
        <w:t>Con relación a la provisión definitiva de los cargos vacantes de carrera administrativa, la CNSC encargada de la convocatoria publicó resultados consolidados de todas las pruebas por aspirante, la Entidad está en espera de que la CNSC expida y remita las listas de elegibles.</w:t>
      </w:r>
    </w:p>
    <w:p w14:paraId="66B30621" w14:textId="77777777" w:rsidR="00E501BC" w:rsidRPr="00233E43" w:rsidRDefault="00E501BC" w:rsidP="00E501BC">
      <w:pPr>
        <w:jc w:val="both"/>
        <w:rPr>
          <w:rFonts w:ascii="Arial" w:hAnsi="Arial" w:cs="Arial"/>
        </w:rPr>
      </w:pPr>
    </w:p>
    <w:p w14:paraId="7CFF00F1" w14:textId="77777777" w:rsidR="00E501BC" w:rsidRPr="00233E43" w:rsidRDefault="00E501BC" w:rsidP="00E501BC">
      <w:pPr>
        <w:pStyle w:val="Encabezado"/>
        <w:jc w:val="both"/>
        <w:rPr>
          <w:rFonts w:ascii="Arial" w:hAnsi="Arial" w:cs="Arial"/>
        </w:rPr>
      </w:pPr>
      <w:r w:rsidRPr="00233E43">
        <w:rPr>
          <w:rFonts w:ascii="Arial" w:hAnsi="Arial" w:cs="Arial"/>
        </w:rPr>
        <w:t>Para el año 2016 se comprometió una meta de proveer 123 cargos de los empleos que aún se encontraban vacantes al cierre del año 2015, dicha meta correspondió al 9.04% del 90% comprometido para el cuatrienio. Como resultado para la vigencia se obtuvo un total de 95 cargos provistos lo cual corresponde a un 7.7% del 9.04% logrando un cumplimiento del 85.17%.</w:t>
      </w:r>
    </w:p>
    <w:p w14:paraId="5DD41F66" w14:textId="77777777" w:rsidR="00E501BC" w:rsidRPr="00233E43" w:rsidRDefault="00E501BC" w:rsidP="00E501BC">
      <w:pPr>
        <w:pStyle w:val="Encabezado"/>
        <w:jc w:val="both"/>
        <w:rPr>
          <w:rFonts w:ascii="Arial" w:hAnsi="Arial" w:cs="Arial"/>
        </w:rPr>
      </w:pPr>
    </w:p>
    <w:p w14:paraId="2DC58404" w14:textId="77777777" w:rsidR="00E501BC" w:rsidRPr="00233E43" w:rsidRDefault="00E501BC" w:rsidP="00E501BC">
      <w:pPr>
        <w:pStyle w:val="Encabezado"/>
        <w:jc w:val="both"/>
        <w:rPr>
          <w:rFonts w:ascii="Arial" w:hAnsi="Arial" w:cs="Arial"/>
        </w:rPr>
      </w:pPr>
      <w:r w:rsidRPr="00233E43">
        <w:rPr>
          <w:rFonts w:ascii="Arial" w:hAnsi="Arial" w:cs="Arial"/>
        </w:rPr>
        <w:t xml:space="preserve">Es importante destacar que la STH en el ejercicio de proveer los cargos en la Entidad alcanzó un porcentaje total para el cuatrienio del 97.7% de la meta programada que fue el 90% de los 1371 cargos que conforman la planta de la Entidad. </w:t>
      </w:r>
    </w:p>
    <w:p w14:paraId="0D665FE1" w14:textId="77777777" w:rsidR="00E501BC" w:rsidRPr="00233E43" w:rsidRDefault="00E501BC" w:rsidP="00E501BC">
      <w:pPr>
        <w:pStyle w:val="Encabezado"/>
        <w:jc w:val="both"/>
        <w:rPr>
          <w:rFonts w:ascii="Arial" w:hAnsi="Arial" w:cs="Arial"/>
        </w:rPr>
      </w:pPr>
    </w:p>
    <w:p w14:paraId="2B78E6B9" w14:textId="77777777" w:rsidR="00E501BC" w:rsidRPr="00233E43" w:rsidRDefault="00E501BC" w:rsidP="00E501BC">
      <w:pPr>
        <w:pStyle w:val="Encabezado"/>
        <w:tabs>
          <w:tab w:val="clear" w:pos="4252"/>
          <w:tab w:val="clear" w:pos="8504"/>
        </w:tabs>
        <w:jc w:val="both"/>
        <w:rPr>
          <w:rFonts w:ascii="Arial" w:hAnsi="Arial" w:cs="Arial"/>
        </w:rPr>
      </w:pPr>
      <w:r w:rsidRPr="00233E43">
        <w:rPr>
          <w:rFonts w:ascii="Arial" w:hAnsi="Arial" w:cs="Arial"/>
        </w:rPr>
        <w:t>Se debe mencionar los factores que incidieron para la provisión de los cargos como fue la decisión de la Alta Dirección de no realizar un nuevo proceso de encargos, lo que conllevó a no poder realizar procesos para la provisión de los cargos mediante nombramiento provisional.</w:t>
      </w:r>
    </w:p>
    <w:p w14:paraId="58381295" w14:textId="77777777" w:rsidR="00E501BC" w:rsidRPr="00233E43" w:rsidRDefault="00E501BC" w:rsidP="00E501BC">
      <w:pPr>
        <w:pStyle w:val="Encabezado"/>
        <w:tabs>
          <w:tab w:val="clear" w:pos="4252"/>
          <w:tab w:val="clear" w:pos="8504"/>
        </w:tabs>
        <w:jc w:val="both"/>
        <w:rPr>
          <w:rFonts w:ascii="Arial" w:hAnsi="Arial" w:cs="Arial"/>
        </w:rPr>
      </w:pPr>
    </w:p>
    <w:p w14:paraId="7A2DD3FD" w14:textId="77777777" w:rsidR="00E501BC" w:rsidRPr="00233E43" w:rsidRDefault="00E501BC" w:rsidP="00E501BC">
      <w:pPr>
        <w:pStyle w:val="Encabezado"/>
        <w:tabs>
          <w:tab w:val="clear" w:pos="4252"/>
          <w:tab w:val="clear" w:pos="8504"/>
        </w:tabs>
        <w:jc w:val="both"/>
        <w:rPr>
          <w:rFonts w:ascii="Arial" w:hAnsi="Arial" w:cs="Arial"/>
        </w:rPr>
      </w:pPr>
      <w:r w:rsidRPr="00233E43">
        <w:rPr>
          <w:rFonts w:ascii="Arial" w:hAnsi="Arial" w:cs="Arial"/>
        </w:rPr>
        <w:t>Asimismo el cumplimiento a la política distrital de eficiencia y austeridad del gasto público impartida en enero de 2016.</w:t>
      </w:r>
    </w:p>
    <w:p w14:paraId="4B2A8666" w14:textId="77777777" w:rsidR="00E501BC" w:rsidRPr="00233E43" w:rsidRDefault="00E501BC" w:rsidP="00E501BC">
      <w:pPr>
        <w:jc w:val="both"/>
        <w:rPr>
          <w:rFonts w:ascii="Arial" w:hAnsi="Arial" w:cs="Arial"/>
        </w:rPr>
      </w:pPr>
    </w:p>
    <w:p w14:paraId="3972C9B4" w14:textId="77777777" w:rsidR="00E501BC" w:rsidRPr="00233E43" w:rsidRDefault="00E501BC" w:rsidP="00E501BC">
      <w:pPr>
        <w:jc w:val="both"/>
        <w:rPr>
          <w:rFonts w:ascii="Arial" w:hAnsi="Arial" w:cs="Arial"/>
          <w:b/>
        </w:rPr>
      </w:pPr>
      <w:r w:rsidRPr="00233E43">
        <w:rPr>
          <w:rFonts w:ascii="Arial" w:hAnsi="Arial" w:cs="Arial"/>
          <w:b/>
        </w:rPr>
        <w:t>Libre nombramiento y remoción</w:t>
      </w:r>
    </w:p>
    <w:p w14:paraId="03B0BF48" w14:textId="77777777" w:rsidR="00E501BC" w:rsidRPr="00233E43" w:rsidRDefault="00E501BC" w:rsidP="00E501BC">
      <w:pPr>
        <w:jc w:val="both"/>
        <w:rPr>
          <w:rFonts w:ascii="Arial" w:hAnsi="Arial" w:cs="Arial"/>
        </w:rPr>
      </w:pPr>
    </w:p>
    <w:p w14:paraId="2EA6EC2C" w14:textId="77777777" w:rsidR="00E501BC" w:rsidRPr="00E501BC" w:rsidRDefault="00E501BC" w:rsidP="00E501BC">
      <w:pPr>
        <w:jc w:val="both"/>
        <w:rPr>
          <w:rFonts w:ascii="Arial" w:hAnsi="Arial" w:cs="Arial"/>
        </w:rPr>
      </w:pPr>
      <w:r w:rsidRPr="00233E43">
        <w:rPr>
          <w:rFonts w:ascii="Arial" w:hAnsi="Arial" w:cs="Arial"/>
        </w:rPr>
        <w:t>En la vigencia 2016 se realizó la vinculación de 87 servidores públicos en la modalidad de Libre Nombramiento y Remoción (LNR). Se destaca que para la presente vigencia se continuó con la gestión de servidores públicos de carrera administrativa comisionados en cargos LNR.</w:t>
      </w:r>
    </w:p>
    <w:sectPr w:rsidR="00E501BC" w:rsidRPr="00E501BC" w:rsidSect="00103284">
      <w:headerReference w:type="default" r:id="rId24"/>
      <w:footerReference w:type="even" r:id="rId25"/>
      <w:footerReference w:type="default" r:id="rId26"/>
      <w:headerReference w:type="first" r:id="rId27"/>
      <w:pgSz w:w="12242" w:h="15842" w:code="1"/>
      <w:pgMar w:top="1701" w:right="1701" w:bottom="1985"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80C55" w14:textId="77777777" w:rsidR="00A00B32" w:rsidRDefault="00A00B32">
      <w:r>
        <w:separator/>
      </w:r>
    </w:p>
  </w:endnote>
  <w:endnote w:type="continuationSeparator" w:id="0">
    <w:p w14:paraId="6F33A7CA" w14:textId="77777777" w:rsidR="00A00B32" w:rsidRDefault="00A0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3431" w14:textId="77777777" w:rsidR="004E533F" w:rsidRDefault="004E533F">
    <w:pPr>
      <w:pStyle w:val="Piedepgina"/>
    </w:pPr>
  </w:p>
  <w:p w14:paraId="6E752AEB" w14:textId="77777777" w:rsidR="004E533F" w:rsidRDefault="004E533F">
    <w:r>
      <w:rPr>
        <w:noProof/>
        <w:lang w:val="es-CO" w:eastAsia="es-CO"/>
      </w:rPr>
      <mc:AlternateContent>
        <mc:Choice Requires="wps">
          <w:drawing>
            <wp:anchor distT="0" distB="0" distL="114300" distR="114300" simplePos="0" relativeHeight="251655680" behindDoc="0" locked="0" layoutInCell="1" allowOverlap="1" wp14:anchorId="11474051" wp14:editId="757B18FF">
              <wp:simplePos x="0" y="0"/>
              <wp:positionH relativeFrom="column">
                <wp:posOffset>2181860</wp:posOffset>
              </wp:positionH>
              <wp:positionV relativeFrom="paragraph">
                <wp:posOffset>9441180</wp:posOffset>
              </wp:positionV>
              <wp:extent cx="3928110" cy="408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0F0D" w14:textId="77777777" w:rsidR="004E533F" w:rsidRPr="003533F0" w:rsidRDefault="004E533F"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68CA3392" w14:textId="77777777" w:rsidR="004E533F" w:rsidRPr="003533F0" w:rsidRDefault="004E533F"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30295DAE" w14:textId="77777777" w:rsidR="004E533F" w:rsidRPr="003533F0" w:rsidRDefault="004E533F"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3DFB966E" w14:textId="77777777" w:rsidR="004E533F" w:rsidRDefault="004E533F"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C57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Y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" filled="f" stroked="f">
              <v:textbox>
                <w:txbxContent>
                  <w:p w:rsidR="004E533F" w:rsidRPr="003533F0" w:rsidRDefault="004E533F"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rsidR="004E533F" w:rsidRPr="003533F0" w:rsidRDefault="004E533F"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rsidR="004E533F" w:rsidRPr="003533F0" w:rsidRDefault="004E533F"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rsidR="004E533F" w:rsidRDefault="004E533F" w:rsidP="005B322D"/>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11836"/>
      <w:docPartObj>
        <w:docPartGallery w:val="Page Numbers (Bottom of Page)"/>
        <w:docPartUnique/>
      </w:docPartObj>
    </w:sdtPr>
    <w:sdtEndPr/>
    <w:sdtContent>
      <w:p w14:paraId="303617BD" w14:textId="77777777" w:rsidR="004E533F" w:rsidRDefault="004E533F">
        <w:pPr>
          <w:pStyle w:val="Piedepgina"/>
          <w:jc w:val="right"/>
        </w:pPr>
        <w:r>
          <w:fldChar w:fldCharType="begin"/>
        </w:r>
        <w:r>
          <w:instrText>PAGE   \* MERGEFORMAT</w:instrText>
        </w:r>
        <w:r>
          <w:fldChar w:fldCharType="separate"/>
        </w:r>
        <w:r w:rsidR="00401888" w:rsidRPr="00401888">
          <w:rPr>
            <w:noProof/>
            <w:lang w:val="es-ES"/>
          </w:rPr>
          <w:t>1</w:t>
        </w:r>
        <w:r>
          <w:fldChar w:fldCharType="end"/>
        </w:r>
      </w:p>
    </w:sdtContent>
  </w:sdt>
  <w:p w14:paraId="26398122" w14:textId="77777777" w:rsidR="004E533F" w:rsidRDefault="004E533F" w:rsidP="007F7A9B">
    <w:pPr>
      <w:shd w:val="solid" w:color="FFFFFF" w:fill="FFFFFF"/>
      <w:tabs>
        <w:tab w:val="left" w:pos="600"/>
        <w:tab w:val="left" w:pos="8880"/>
      </w:tabs>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326B" w14:textId="77777777" w:rsidR="00A00B32" w:rsidRDefault="00A00B32">
      <w:r>
        <w:separator/>
      </w:r>
    </w:p>
  </w:footnote>
  <w:footnote w:type="continuationSeparator" w:id="0">
    <w:p w14:paraId="07998773" w14:textId="77777777" w:rsidR="00A00B32" w:rsidRDefault="00A00B32">
      <w:r>
        <w:continuationSeparator/>
      </w:r>
    </w:p>
  </w:footnote>
  <w:footnote w:id="1">
    <w:p w14:paraId="5C3CAB87" w14:textId="77777777" w:rsidR="004E533F" w:rsidRPr="002E64E0" w:rsidRDefault="004E533F" w:rsidP="008C4405">
      <w:pPr>
        <w:jc w:val="both"/>
      </w:pPr>
      <w:r w:rsidRPr="002E64E0">
        <w:rPr>
          <w:rStyle w:val="Refdenotaalpie"/>
        </w:rPr>
        <w:footnoteRef/>
      </w:r>
      <w:r w:rsidRPr="002E64E0">
        <w:t xml:space="preserve"> </w:t>
      </w:r>
      <w:r w:rsidRPr="0071616D">
        <w:rPr>
          <w:rFonts w:ascii="Arial" w:hAnsi="Arial" w:cs="Arial"/>
          <w:sz w:val="16"/>
        </w:rPr>
        <w:t>No incluye recursos del crédito por valor de $800 mil millones, los cuales hacen parte de los recursos registrados por la Administración Central como transferencias para Transmilenio.</w:t>
      </w:r>
    </w:p>
  </w:footnote>
  <w:footnote w:id="2">
    <w:p w14:paraId="1E8D5467" w14:textId="77777777" w:rsidR="004E533F" w:rsidRPr="00A70EB1" w:rsidRDefault="004E533F" w:rsidP="00032AA8">
      <w:pPr>
        <w:pStyle w:val="Textonotapie"/>
        <w:jc w:val="both"/>
        <w:rPr>
          <w:rFonts w:cs="Arial"/>
          <w:sz w:val="12"/>
          <w:szCs w:val="16"/>
          <w:lang w:val="es-CO"/>
        </w:rPr>
      </w:pPr>
      <w:r w:rsidRPr="004C2938">
        <w:rPr>
          <w:rStyle w:val="Refdenotaalpie"/>
          <w:rFonts w:cs="Arial"/>
          <w:sz w:val="12"/>
          <w:szCs w:val="16"/>
        </w:rPr>
        <w:footnoteRef/>
      </w:r>
      <w:r w:rsidRPr="004C2938">
        <w:rPr>
          <w:rFonts w:cs="Arial"/>
          <w:sz w:val="12"/>
          <w:szCs w:val="16"/>
        </w:rPr>
        <w:t xml:space="preserve"> Plan de Desarrollo “Bogotá Mejor para Todos” 2016 – 2020</w:t>
      </w:r>
      <w:r>
        <w:rPr>
          <w:rFonts w:cs="Arial"/>
          <w:sz w:val="12"/>
          <w:szCs w:val="16"/>
          <w:lang w:val="es-CO"/>
        </w:rPr>
        <w:t xml:space="preserve"> </w:t>
      </w:r>
    </w:p>
  </w:footnote>
  <w:footnote w:id="3">
    <w:p w14:paraId="2EEBBEA6" w14:textId="77777777" w:rsidR="004E533F" w:rsidRPr="004C2938" w:rsidRDefault="004E533F" w:rsidP="00032AA8">
      <w:pPr>
        <w:pStyle w:val="Textonotapie"/>
        <w:rPr>
          <w:rFonts w:cs="Arial"/>
          <w:sz w:val="12"/>
          <w:szCs w:val="16"/>
        </w:rPr>
      </w:pPr>
      <w:r w:rsidRPr="004C2938">
        <w:rPr>
          <w:rStyle w:val="Refdenotaalpie"/>
          <w:rFonts w:cs="Arial"/>
          <w:sz w:val="12"/>
          <w:szCs w:val="16"/>
        </w:rPr>
        <w:footnoteRef/>
      </w:r>
      <w:r w:rsidRPr="004C2938">
        <w:rPr>
          <w:rFonts w:cs="Arial"/>
          <w:sz w:val="12"/>
          <w:szCs w:val="16"/>
        </w:rPr>
        <w:t xml:space="preserve"> El recaudo tributario en sus informes trimestrales varía como resultado de:</w:t>
      </w:r>
    </w:p>
    <w:p w14:paraId="24FDA7DE" w14:textId="77777777" w:rsidR="004E533F" w:rsidRPr="004C2938" w:rsidRDefault="004E533F" w:rsidP="00032AA8">
      <w:pPr>
        <w:pStyle w:val="Textonotapie"/>
        <w:rPr>
          <w:rFonts w:cs="Arial"/>
          <w:sz w:val="12"/>
          <w:szCs w:val="16"/>
        </w:rPr>
      </w:pPr>
      <w:r w:rsidRPr="004C2938">
        <w:rPr>
          <w:rFonts w:cs="Arial"/>
          <w:sz w:val="12"/>
          <w:szCs w:val="16"/>
        </w:rPr>
        <w:t>1.</w:t>
      </w:r>
      <w:r>
        <w:rPr>
          <w:rFonts w:cs="Arial"/>
          <w:sz w:val="12"/>
          <w:szCs w:val="16"/>
          <w:lang w:val="es-CO"/>
        </w:rPr>
        <w:t xml:space="preserve"> </w:t>
      </w:r>
      <w:r w:rsidRPr="004C2938">
        <w:rPr>
          <w:rFonts w:cs="Arial"/>
          <w:sz w:val="12"/>
          <w:szCs w:val="16"/>
        </w:rPr>
        <w:t>Los días de reciprocidad acordados con las entidades recaudadoras que les permiten a estas reportar el recaudo entre el siguiente día y hasta 19 días después de recepcionado el soporte.</w:t>
      </w:r>
    </w:p>
    <w:p w14:paraId="321DC704" w14:textId="77777777" w:rsidR="004E533F" w:rsidRPr="004C2938" w:rsidRDefault="004E533F" w:rsidP="00032AA8">
      <w:pPr>
        <w:pStyle w:val="Textonotapie"/>
        <w:rPr>
          <w:rFonts w:cs="Arial"/>
          <w:sz w:val="12"/>
          <w:szCs w:val="16"/>
        </w:rPr>
      </w:pPr>
      <w:r w:rsidRPr="004C2938">
        <w:rPr>
          <w:rFonts w:cs="Arial"/>
          <w:sz w:val="12"/>
          <w:szCs w:val="16"/>
        </w:rPr>
        <w:t>2.</w:t>
      </w:r>
      <w:r>
        <w:rPr>
          <w:rFonts w:cs="Arial"/>
          <w:sz w:val="12"/>
          <w:szCs w:val="16"/>
          <w:lang w:val="es-CO"/>
        </w:rPr>
        <w:t xml:space="preserve"> </w:t>
      </w:r>
      <w:r w:rsidRPr="004C2938">
        <w:rPr>
          <w:rFonts w:cs="Arial"/>
          <w:sz w:val="12"/>
          <w:szCs w:val="16"/>
        </w:rPr>
        <w:t>La aplicación del procedimiento de saneamiento de información que puede corregir fechas y valores de recaudo</w:t>
      </w:r>
    </w:p>
    <w:p w14:paraId="3B68B65A" w14:textId="77777777" w:rsidR="004E533F" w:rsidRPr="004C2938" w:rsidRDefault="004E533F" w:rsidP="00032AA8">
      <w:pPr>
        <w:pStyle w:val="Textonotapie"/>
        <w:rPr>
          <w:rFonts w:cs="Arial"/>
          <w:sz w:val="12"/>
          <w:szCs w:val="16"/>
        </w:rPr>
      </w:pPr>
      <w:r w:rsidRPr="004C2938">
        <w:rPr>
          <w:rFonts w:cs="Arial"/>
          <w:sz w:val="12"/>
          <w:szCs w:val="16"/>
        </w:rPr>
        <w:t>3.</w:t>
      </w:r>
      <w:r>
        <w:rPr>
          <w:rFonts w:cs="Arial"/>
          <w:sz w:val="12"/>
          <w:szCs w:val="16"/>
          <w:lang w:val="es-CO"/>
        </w:rPr>
        <w:t xml:space="preserve"> </w:t>
      </w:r>
      <w:r w:rsidRPr="004C2938">
        <w:rPr>
          <w:rFonts w:cs="Arial"/>
          <w:sz w:val="12"/>
          <w:szCs w:val="16"/>
        </w:rPr>
        <w:t>El corte de generación del recaudo, pues para rendir los informes se realiza balance de recaudo cinco días antes del último día hábil del trimestre.</w:t>
      </w:r>
    </w:p>
    <w:p w14:paraId="3B2862A1" w14:textId="77777777" w:rsidR="004E533F" w:rsidRPr="004C2938" w:rsidRDefault="004E533F" w:rsidP="00032AA8">
      <w:pPr>
        <w:pStyle w:val="Textonotapie"/>
        <w:rPr>
          <w:rFonts w:cs="Arial"/>
          <w:sz w:val="12"/>
          <w:szCs w:val="16"/>
          <w:lang w:val="es-CO"/>
        </w:rPr>
      </w:pPr>
      <w:r w:rsidRPr="004C2938">
        <w:rPr>
          <w:rFonts w:cs="Arial"/>
          <w:sz w:val="12"/>
          <w:szCs w:val="16"/>
        </w:rPr>
        <w:t>Resultado de estos los datos de recaudo varían, pues el balance se realiza retroactivamente produciéndose los ajustes señalados.</w:t>
      </w:r>
    </w:p>
  </w:footnote>
  <w:footnote w:id="4">
    <w:p w14:paraId="175C7C5A" w14:textId="77777777" w:rsidR="004E533F" w:rsidRDefault="004E533F" w:rsidP="00032AA8">
      <w:pPr>
        <w:pStyle w:val="Textonotapie"/>
        <w:rPr>
          <w:rFonts w:cs="Arial"/>
          <w:sz w:val="12"/>
          <w:szCs w:val="16"/>
        </w:rPr>
      </w:pPr>
      <w:r w:rsidRPr="004C2938">
        <w:rPr>
          <w:rStyle w:val="Refdenotaalpie"/>
          <w:rFonts w:cs="Arial"/>
          <w:sz w:val="12"/>
          <w:szCs w:val="16"/>
        </w:rPr>
        <w:footnoteRef/>
      </w:r>
      <w:r w:rsidRPr="004C2938">
        <w:rPr>
          <w:rFonts w:cs="Arial"/>
          <w:sz w:val="12"/>
          <w:szCs w:val="16"/>
        </w:rPr>
        <w:t xml:space="preserve"> En cumplimiento oportuno para los impuestos predial y vehículos, hasta 2015 el resultado se presentaba de manera agregada para los dos impuestos, presentando el siguiente comportamiento histórico </w:t>
      </w:r>
    </w:p>
    <w:p w14:paraId="521B5592" w14:textId="77777777" w:rsidR="004E533F" w:rsidRDefault="004E533F" w:rsidP="00032AA8">
      <w:pPr>
        <w:pStyle w:val="Textonotapie"/>
        <w:rPr>
          <w:rFonts w:cs="Arial"/>
          <w:sz w:val="12"/>
          <w:szCs w:val="16"/>
        </w:rPr>
      </w:pPr>
    </w:p>
    <w:p w14:paraId="7DAEA9D0" w14:textId="77777777" w:rsidR="004E533F" w:rsidRPr="004C2938" w:rsidRDefault="004E533F" w:rsidP="00032AA8">
      <w:pPr>
        <w:pStyle w:val="Textonotapie"/>
        <w:rPr>
          <w:rFonts w:cs="Arial"/>
          <w:sz w:val="12"/>
          <w:szCs w:val="16"/>
        </w:rPr>
      </w:pPr>
    </w:p>
    <w:tbl>
      <w:tblPr>
        <w:tblW w:w="4329" w:type="pct"/>
        <w:jc w:val="center"/>
        <w:tblCellMar>
          <w:left w:w="70" w:type="dxa"/>
          <w:right w:w="70" w:type="dxa"/>
        </w:tblCellMar>
        <w:tblLook w:val="04A0" w:firstRow="1" w:lastRow="0" w:firstColumn="1" w:lastColumn="0" w:noHBand="0" w:noVBand="1"/>
      </w:tblPr>
      <w:tblGrid>
        <w:gridCol w:w="3455"/>
        <w:gridCol w:w="838"/>
        <w:gridCol w:w="838"/>
        <w:gridCol w:w="838"/>
        <w:gridCol w:w="838"/>
        <w:gridCol w:w="838"/>
      </w:tblGrid>
      <w:tr w:rsidR="004E533F" w:rsidRPr="004C2938" w14:paraId="0E410990" w14:textId="77777777" w:rsidTr="00A64D2A">
        <w:trPr>
          <w:trHeight w:val="288"/>
          <w:jc w:val="center"/>
        </w:trPr>
        <w:tc>
          <w:tcPr>
            <w:tcW w:w="2260"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30B5805B" w14:textId="77777777" w:rsidR="004E533F" w:rsidRPr="004C2938" w:rsidRDefault="004E533F" w:rsidP="00A64D2A">
            <w:pPr>
              <w:rPr>
                <w:rFonts w:ascii="Arial" w:hAnsi="Arial" w:cs="Arial"/>
                <w:b/>
                <w:color w:val="FFFFFF"/>
                <w:sz w:val="12"/>
                <w:szCs w:val="16"/>
                <w:lang w:val="es-ES"/>
              </w:rPr>
            </w:pPr>
            <w:r w:rsidRPr="004C2938">
              <w:rPr>
                <w:rFonts w:ascii="Arial" w:hAnsi="Arial" w:cs="Arial"/>
                <w:b/>
                <w:color w:val="FFFFFF"/>
                <w:sz w:val="12"/>
                <w:szCs w:val="16"/>
                <w:lang w:eastAsia="es-CO"/>
              </w:rPr>
              <w:t> </w:t>
            </w:r>
          </w:p>
        </w:tc>
        <w:tc>
          <w:tcPr>
            <w:tcW w:w="548" w:type="pct"/>
            <w:tcBorders>
              <w:top w:val="single" w:sz="4" w:space="0" w:color="auto"/>
              <w:left w:val="nil"/>
              <w:bottom w:val="single" w:sz="4" w:space="0" w:color="auto"/>
              <w:right w:val="single" w:sz="4" w:space="0" w:color="auto"/>
            </w:tcBorders>
            <w:shd w:val="clear" w:color="auto" w:fill="1F3864"/>
            <w:vAlign w:val="center"/>
            <w:hideMark/>
          </w:tcPr>
          <w:p w14:paraId="3E09FD33" w14:textId="77777777" w:rsidR="004E533F" w:rsidRPr="004C2938" w:rsidRDefault="004E533F" w:rsidP="00A64D2A">
            <w:pPr>
              <w:jc w:val="center"/>
              <w:rPr>
                <w:rFonts w:ascii="Arial" w:hAnsi="Arial" w:cs="Arial"/>
                <w:b/>
                <w:color w:val="FFFFFF"/>
                <w:sz w:val="12"/>
                <w:szCs w:val="16"/>
                <w:lang w:val="es-ES"/>
              </w:rPr>
            </w:pPr>
            <w:r w:rsidRPr="004C2938">
              <w:rPr>
                <w:rFonts w:ascii="Arial" w:hAnsi="Arial" w:cs="Arial"/>
                <w:b/>
                <w:color w:val="FFFFFF"/>
                <w:sz w:val="12"/>
                <w:szCs w:val="16"/>
                <w:lang w:eastAsia="es-CO"/>
              </w:rPr>
              <w:t>2012</w:t>
            </w:r>
          </w:p>
        </w:tc>
        <w:tc>
          <w:tcPr>
            <w:tcW w:w="548" w:type="pct"/>
            <w:tcBorders>
              <w:top w:val="single" w:sz="4" w:space="0" w:color="auto"/>
              <w:left w:val="nil"/>
              <w:bottom w:val="single" w:sz="4" w:space="0" w:color="auto"/>
              <w:right w:val="single" w:sz="4" w:space="0" w:color="auto"/>
            </w:tcBorders>
            <w:shd w:val="clear" w:color="auto" w:fill="1F3864"/>
            <w:vAlign w:val="center"/>
            <w:hideMark/>
          </w:tcPr>
          <w:p w14:paraId="204354B6" w14:textId="77777777" w:rsidR="004E533F" w:rsidRPr="004C2938" w:rsidRDefault="004E533F" w:rsidP="00A64D2A">
            <w:pPr>
              <w:jc w:val="center"/>
              <w:rPr>
                <w:rFonts w:ascii="Arial" w:hAnsi="Arial" w:cs="Arial"/>
                <w:b/>
                <w:color w:val="FFFFFF"/>
                <w:sz w:val="12"/>
                <w:szCs w:val="16"/>
                <w:lang w:val="es-ES"/>
              </w:rPr>
            </w:pPr>
            <w:r w:rsidRPr="004C2938">
              <w:rPr>
                <w:rFonts w:ascii="Arial" w:hAnsi="Arial" w:cs="Arial"/>
                <w:b/>
                <w:color w:val="FFFFFF"/>
                <w:sz w:val="12"/>
                <w:szCs w:val="16"/>
                <w:lang w:eastAsia="es-CO"/>
              </w:rPr>
              <w:t>2013</w:t>
            </w:r>
          </w:p>
        </w:tc>
        <w:tc>
          <w:tcPr>
            <w:tcW w:w="548" w:type="pct"/>
            <w:tcBorders>
              <w:top w:val="single" w:sz="4" w:space="0" w:color="auto"/>
              <w:left w:val="nil"/>
              <w:bottom w:val="single" w:sz="4" w:space="0" w:color="auto"/>
              <w:right w:val="single" w:sz="4" w:space="0" w:color="auto"/>
            </w:tcBorders>
            <w:shd w:val="clear" w:color="auto" w:fill="1F3864"/>
            <w:vAlign w:val="center"/>
            <w:hideMark/>
          </w:tcPr>
          <w:p w14:paraId="52159306" w14:textId="77777777" w:rsidR="004E533F" w:rsidRPr="004C2938" w:rsidRDefault="004E533F" w:rsidP="00A64D2A">
            <w:pPr>
              <w:jc w:val="center"/>
              <w:rPr>
                <w:rFonts w:ascii="Arial" w:hAnsi="Arial" w:cs="Arial"/>
                <w:b/>
                <w:color w:val="FFFFFF"/>
                <w:sz w:val="12"/>
                <w:szCs w:val="16"/>
                <w:lang w:val="es-ES"/>
              </w:rPr>
            </w:pPr>
            <w:r w:rsidRPr="004C2938">
              <w:rPr>
                <w:rFonts w:ascii="Arial" w:hAnsi="Arial" w:cs="Arial"/>
                <w:b/>
                <w:color w:val="FFFFFF"/>
                <w:sz w:val="12"/>
                <w:szCs w:val="16"/>
                <w:lang w:eastAsia="es-CO"/>
              </w:rPr>
              <w:t>2014</w:t>
            </w:r>
          </w:p>
        </w:tc>
        <w:tc>
          <w:tcPr>
            <w:tcW w:w="548" w:type="pct"/>
            <w:tcBorders>
              <w:top w:val="single" w:sz="4" w:space="0" w:color="auto"/>
              <w:left w:val="nil"/>
              <w:bottom w:val="single" w:sz="4" w:space="0" w:color="auto"/>
              <w:right w:val="single" w:sz="4" w:space="0" w:color="auto"/>
            </w:tcBorders>
            <w:shd w:val="clear" w:color="auto" w:fill="1F3864"/>
            <w:vAlign w:val="center"/>
            <w:hideMark/>
          </w:tcPr>
          <w:p w14:paraId="20B61CE8" w14:textId="77777777" w:rsidR="004E533F" w:rsidRPr="004C2938" w:rsidRDefault="004E533F" w:rsidP="00A64D2A">
            <w:pPr>
              <w:jc w:val="center"/>
              <w:rPr>
                <w:rFonts w:ascii="Arial" w:hAnsi="Arial" w:cs="Arial"/>
                <w:b/>
                <w:color w:val="FFFFFF"/>
                <w:sz w:val="12"/>
                <w:szCs w:val="16"/>
                <w:lang w:val="es-ES"/>
              </w:rPr>
            </w:pPr>
            <w:r w:rsidRPr="004C2938">
              <w:rPr>
                <w:rFonts w:ascii="Arial" w:hAnsi="Arial" w:cs="Arial"/>
                <w:b/>
                <w:color w:val="FFFFFF"/>
                <w:sz w:val="12"/>
                <w:szCs w:val="16"/>
                <w:lang w:eastAsia="es-CO"/>
              </w:rPr>
              <w:t>2015</w:t>
            </w:r>
          </w:p>
        </w:tc>
        <w:tc>
          <w:tcPr>
            <w:tcW w:w="548" w:type="pct"/>
            <w:tcBorders>
              <w:top w:val="single" w:sz="4" w:space="0" w:color="auto"/>
              <w:left w:val="nil"/>
              <w:bottom w:val="single" w:sz="4" w:space="0" w:color="auto"/>
              <w:right w:val="single" w:sz="4" w:space="0" w:color="auto"/>
            </w:tcBorders>
            <w:shd w:val="clear" w:color="auto" w:fill="1F3864"/>
            <w:vAlign w:val="center"/>
            <w:hideMark/>
          </w:tcPr>
          <w:p w14:paraId="057FADF3" w14:textId="77777777" w:rsidR="004E533F" w:rsidRPr="004C2938" w:rsidRDefault="004E533F" w:rsidP="00A64D2A">
            <w:pPr>
              <w:jc w:val="center"/>
              <w:rPr>
                <w:rFonts w:ascii="Arial" w:hAnsi="Arial" w:cs="Arial"/>
                <w:b/>
                <w:color w:val="FFFFFF"/>
                <w:sz w:val="12"/>
                <w:szCs w:val="16"/>
                <w:lang w:val="es-ES"/>
              </w:rPr>
            </w:pPr>
            <w:r w:rsidRPr="004C2938">
              <w:rPr>
                <w:rFonts w:ascii="Arial" w:hAnsi="Arial" w:cs="Arial"/>
                <w:b/>
                <w:color w:val="FFFFFF"/>
                <w:sz w:val="12"/>
                <w:szCs w:val="16"/>
                <w:lang w:val="es-ES"/>
              </w:rPr>
              <w:t>2016</w:t>
            </w:r>
          </w:p>
        </w:tc>
      </w:tr>
      <w:tr w:rsidR="004E533F" w:rsidRPr="004C2938" w14:paraId="7694D636" w14:textId="77777777" w:rsidTr="00A64D2A">
        <w:trPr>
          <w:trHeight w:val="379"/>
          <w:jc w:val="center"/>
        </w:trPr>
        <w:tc>
          <w:tcPr>
            <w:tcW w:w="2260" w:type="pct"/>
            <w:tcBorders>
              <w:top w:val="nil"/>
              <w:left w:val="single" w:sz="4" w:space="0" w:color="auto"/>
              <w:bottom w:val="single" w:sz="4" w:space="0" w:color="auto"/>
              <w:right w:val="single" w:sz="4" w:space="0" w:color="auto"/>
            </w:tcBorders>
            <w:shd w:val="clear" w:color="auto" w:fill="1F3864"/>
            <w:vAlign w:val="center"/>
            <w:hideMark/>
          </w:tcPr>
          <w:p w14:paraId="70189B52" w14:textId="77777777" w:rsidR="004E533F" w:rsidRPr="004C2938" w:rsidRDefault="004E533F" w:rsidP="00A64D2A">
            <w:pPr>
              <w:jc w:val="center"/>
              <w:rPr>
                <w:rFonts w:ascii="Arial" w:hAnsi="Arial" w:cs="Arial"/>
                <w:b/>
                <w:color w:val="FFFFFF"/>
                <w:sz w:val="12"/>
                <w:szCs w:val="16"/>
                <w:lang w:val="es-ES"/>
              </w:rPr>
            </w:pPr>
            <w:r w:rsidRPr="004C2938">
              <w:rPr>
                <w:rFonts w:ascii="Arial" w:hAnsi="Arial" w:cs="Arial"/>
                <w:sz w:val="12"/>
                <w:szCs w:val="16"/>
                <w:lang w:eastAsia="es-CO"/>
              </w:rPr>
              <w:t>Cumplimiento oportuno de obligaciones tributarias de predial y vehículos</w:t>
            </w:r>
          </w:p>
        </w:tc>
        <w:tc>
          <w:tcPr>
            <w:tcW w:w="548" w:type="pct"/>
            <w:tcBorders>
              <w:top w:val="nil"/>
              <w:left w:val="nil"/>
              <w:bottom w:val="single" w:sz="4" w:space="0" w:color="auto"/>
              <w:right w:val="single" w:sz="4" w:space="0" w:color="auto"/>
            </w:tcBorders>
            <w:shd w:val="clear" w:color="auto" w:fill="auto"/>
            <w:vAlign w:val="center"/>
          </w:tcPr>
          <w:p w14:paraId="7B0B99F6" w14:textId="77777777" w:rsidR="004E533F" w:rsidRPr="004C2938" w:rsidRDefault="004E533F" w:rsidP="00A64D2A">
            <w:pPr>
              <w:jc w:val="center"/>
              <w:rPr>
                <w:rFonts w:ascii="Arial" w:hAnsi="Arial" w:cs="Arial"/>
                <w:color w:val="000000"/>
                <w:sz w:val="12"/>
                <w:szCs w:val="16"/>
                <w:lang w:val="es-ES"/>
              </w:rPr>
            </w:pPr>
            <w:r w:rsidRPr="004C2938">
              <w:rPr>
                <w:rFonts w:ascii="Arial" w:hAnsi="Arial" w:cs="Arial"/>
                <w:color w:val="000000"/>
                <w:sz w:val="12"/>
                <w:szCs w:val="16"/>
                <w:lang w:val="es-ES"/>
              </w:rPr>
              <w:t>88,17%</w:t>
            </w:r>
          </w:p>
        </w:tc>
        <w:tc>
          <w:tcPr>
            <w:tcW w:w="548" w:type="pct"/>
            <w:tcBorders>
              <w:top w:val="nil"/>
              <w:left w:val="nil"/>
              <w:bottom w:val="single" w:sz="4" w:space="0" w:color="auto"/>
              <w:right w:val="single" w:sz="4" w:space="0" w:color="auto"/>
            </w:tcBorders>
            <w:shd w:val="clear" w:color="auto" w:fill="auto"/>
            <w:vAlign w:val="center"/>
          </w:tcPr>
          <w:p w14:paraId="071E7845" w14:textId="77777777" w:rsidR="004E533F" w:rsidRPr="004C2938" w:rsidRDefault="004E533F" w:rsidP="00A64D2A">
            <w:pPr>
              <w:jc w:val="center"/>
              <w:rPr>
                <w:rFonts w:ascii="Arial" w:hAnsi="Arial" w:cs="Arial"/>
                <w:color w:val="000000"/>
                <w:sz w:val="12"/>
                <w:szCs w:val="16"/>
                <w:lang w:val="es-ES"/>
              </w:rPr>
            </w:pPr>
            <w:r w:rsidRPr="004C2938">
              <w:rPr>
                <w:rFonts w:ascii="Arial" w:hAnsi="Arial" w:cs="Arial"/>
                <w:color w:val="000000"/>
                <w:sz w:val="12"/>
                <w:szCs w:val="16"/>
                <w:lang w:val="es-ES"/>
              </w:rPr>
              <w:t>89,01%</w:t>
            </w:r>
          </w:p>
        </w:tc>
        <w:tc>
          <w:tcPr>
            <w:tcW w:w="548" w:type="pct"/>
            <w:tcBorders>
              <w:top w:val="nil"/>
              <w:left w:val="nil"/>
              <w:bottom w:val="single" w:sz="4" w:space="0" w:color="auto"/>
              <w:right w:val="single" w:sz="4" w:space="0" w:color="auto"/>
            </w:tcBorders>
            <w:shd w:val="clear" w:color="auto" w:fill="auto"/>
            <w:noWrap/>
            <w:vAlign w:val="center"/>
          </w:tcPr>
          <w:p w14:paraId="36F892F5" w14:textId="77777777" w:rsidR="004E533F" w:rsidRPr="004C2938" w:rsidRDefault="004E533F" w:rsidP="00A64D2A">
            <w:pPr>
              <w:jc w:val="center"/>
              <w:rPr>
                <w:rFonts w:ascii="Arial" w:hAnsi="Arial" w:cs="Arial"/>
                <w:color w:val="000000"/>
                <w:sz w:val="12"/>
                <w:szCs w:val="16"/>
                <w:lang w:val="es-ES"/>
              </w:rPr>
            </w:pPr>
            <w:r w:rsidRPr="004C2938">
              <w:rPr>
                <w:rFonts w:ascii="Arial" w:hAnsi="Arial" w:cs="Arial"/>
                <w:color w:val="000000"/>
                <w:sz w:val="12"/>
                <w:szCs w:val="16"/>
                <w:lang w:val="es-ES"/>
              </w:rPr>
              <w:t>87,94%</w:t>
            </w:r>
          </w:p>
        </w:tc>
        <w:tc>
          <w:tcPr>
            <w:tcW w:w="548" w:type="pct"/>
            <w:tcBorders>
              <w:top w:val="nil"/>
              <w:left w:val="nil"/>
              <w:bottom w:val="single" w:sz="4" w:space="0" w:color="auto"/>
              <w:right w:val="single" w:sz="4" w:space="0" w:color="auto"/>
            </w:tcBorders>
            <w:shd w:val="clear" w:color="auto" w:fill="auto"/>
            <w:vAlign w:val="center"/>
          </w:tcPr>
          <w:p w14:paraId="792A9B11" w14:textId="77777777" w:rsidR="004E533F" w:rsidRPr="004C2938" w:rsidRDefault="004E533F" w:rsidP="00A64D2A">
            <w:pPr>
              <w:jc w:val="center"/>
              <w:rPr>
                <w:rFonts w:ascii="Arial" w:hAnsi="Arial" w:cs="Arial"/>
                <w:color w:val="000000"/>
                <w:sz w:val="12"/>
                <w:szCs w:val="16"/>
                <w:lang w:val="es-ES"/>
              </w:rPr>
            </w:pPr>
            <w:r w:rsidRPr="004C2938">
              <w:rPr>
                <w:rFonts w:ascii="Arial" w:hAnsi="Arial" w:cs="Arial"/>
                <w:color w:val="000000"/>
                <w:sz w:val="12"/>
                <w:szCs w:val="16"/>
                <w:lang w:val="es-ES"/>
              </w:rPr>
              <w:t>91,91%</w:t>
            </w:r>
          </w:p>
        </w:tc>
        <w:tc>
          <w:tcPr>
            <w:tcW w:w="548" w:type="pct"/>
            <w:tcBorders>
              <w:top w:val="nil"/>
              <w:left w:val="nil"/>
              <w:bottom w:val="single" w:sz="4" w:space="0" w:color="auto"/>
              <w:right w:val="single" w:sz="4" w:space="0" w:color="auto"/>
            </w:tcBorders>
            <w:shd w:val="clear" w:color="auto" w:fill="auto"/>
            <w:vAlign w:val="center"/>
          </w:tcPr>
          <w:p w14:paraId="728BC1C0" w14:textId="77777777" w:rsidR="004E533F" w:rsidRPr="004C2938" w:rsidRDefault="004E533F" w:rsidP="00A64D2A">
            <w:pPr>
              <w:jc w:val="center"/>
              <w:rPr>
                <w:rFonts w:ascii="Arial" w:hAnsi="Arial" w:cs="Arial"/>
                <w:color w:val="000000"/>
                <w:sz w:val="12"/>
                <w:szCs w:val="16"/>
                <w:lang w:val="es-ES"/>
              </w:rPr>
            </w:pPr>
            <w:r w:rsidRPr="004C2938">
              <w:rPr>
                <w:rFonts w:ascii="Arial" w:hAnsi="Arial" w:cs="Arial"/>
                <w:color w:val="000000"/>
                <w:sz w:val="12"/>
                <w:szCs w:val="16"/>
                <w:lang w:val="es-ES"/>
              </w:rPr>
              <w:t>91,86%</w:t>
            </w:r>
          </w:p>
        </w:tc>
      </w:tr>
    </w:tbl>
    <w:p w14:paraId="46EAD25F" w14:textId="77777777" w:rsidR="004E533F" w:rsidRPr="004C2938" w:rsidRDefault="004E533F" w:rsidP="00032AA8">
      <w:pPr>
        <w:pStyle w:val="Textonotapie"/>
        <w:rPr>
          <w:rFonts w:cs="Arial"/>
          <w:sz w:val="12"/>
          <w:szCs w:val="16"/>
        </w:rPr>
      </w:pPr>
    </w:p>
  </w:footnote>
  <w:footnote w:id="5">
    <w:p w14:paraId="399570FC" w14:textId="77777777" w:rsidR="004E533F" w:rsidRPr="004C2938" w:rsidRDefault="004E533F" w:rsidP="00032AA8">
      <w:pPr>
        <w:jc w:val="both"/>
        <w:rPr>
          <w:rFonts w:ascii="Arial" w:hAnsi="Arial" w:cs="Arial"/>
          <w:sz w:val="12"/>
          <w:szCs w:val="16"/>
        </w:rPr>
      </w:pPr>
      <w:r w:rsidRPr="004C2938">
        <w:rPr>
          <w:rStyle w:val="Refdenotaalpie"/>
          <w:rFonts w:ascii="Arial" w:hAnsi="Arial" w:cs="Arial"/>
          <w:sz w:val="12"/>
          <w:szCs w:val="16"/>
        </w:rPr>
        <w:footnoteRef/>
      </w:r>
      <w:r w:rsidRPr="004C2938">
        <w:rPr>
          <w:rFonts w:ascii="Arial" w:hAnsi="Arial" w:cs="Arial"/>
          <w:sz w:val="12"/>
          <w:szCs w:val="16"/>
        </w:rPr>
        <w:t xml:space="preserve"> El modelo de gestión tributaria se articula alrededor de seis ejes:</w:t>
      </w:r>
    </w:p>
    <w:p w14:paraId="351C51A8" w14:textId="77777777" w:rsidR="004E533F" w:rsidRPr="004C2938" w:rsidRDefault="004E533F" w:rsidP="00032AA8">
      <w:pPr>
        <w:jc w:val="both"/>
        <w:rPr>
          <w:rFonts w:ascii="Arial" w:hAnsi="Arial" w:cs="Arial"/>
          <w:sz w:val="12"/>
          <w:szCs w:val="16"/>
        </w:rPr>
      </w:pPr>
      <w:r w:rsidRPr="004C2938">
        <w:rPr>
          <w:rFonts w:ascii="Arial" w:hAnsi="Arial" w:cs="Arial"/>
          <w:sz w:val="12"/>
          <w:szCs w:val="16"/>
        </w:rPr>
        <w:t>1. Servicio y educación fiscal: orientado al  reconocimiento al desempeño correcto de los contribuyentes a través de prácticas de cimentación de la cultura tributaria en la ciudad,  fidelización y excelencia en el servicio.</w:t>
      </w:r>
    </w:p>
    <w:p w14:paraId="1A757945" w14:textId="77777777" w:rsidR="004E533F" w:rsidRPr="004C2938" w:rsidRDefault="004E533F" w:rsidP="00032AA8">
      <w:pPr>
        <w:jc w:val="both"/>
        <w:rPr>
          <w:rFonts w:ascii="Arial" w:hAnsi="Arial" w:cs="Arial"/>
          <w:sz w:val="12"/>
          <w:szCs w:val="16"/>
        </w:rPr>
      </w:pPr>
      <w:r w:rsidRPr="004C2938">
        <w:rPr>
          <w:rFonts w:ascii="Arial" w:hAnsi="Arial" w:cs="Arial"/>
          <w:sz w:val="12"/>
          <w:szCs w:val="16"/>
        </w:rPr>
        <w:t xml:space="preserve">2. Inteligencia tributaria entendida como la consolidación del conocimiento, alrededor del análisis económico, estadístico y de las mejores prácticas, que conduzca a la comprensión y tratamiento en consecuencia de nuestros contribuyentes.  </w:t>
      </w:r>
    </w:p>
    <w:p w14:paraId="27B9FA60" w14:textId="77777777" w:rsidR="004E533F" w:rsidRPr="004C2938" w:rsidRDefault="004E533F" w:rsidP="00032AA8">
      <w:pPr>
        <w:jc w:val="both"/>
        <w:rPr>
          <w:rFonts w:ascii="Arial" w:hAnsi="Arial" w:cs="Arial"/>
          <w:sz w:val="12"/>
          <w:szCs w:val="16"/>
        </w:rPr>
      </w:pPr>
      <w:r w:rsidRPr="004C2938">
        <w:rPr>
          <w:rFonts w:ascii="Arial" w:hAnsi="Arial" w:cs="Arial"/>
          <w:sz w:val="12"/>
          <w:szCs w:val="16"/>
        </w:rPr>
        <w:t xml:space="preserve">3. Control que evidencia la fortaleza del estado para que la sociedad reconozca la inflexibilidad frente al incumplimiento, la actuación oportuna, ejemplar y secuencial que legítima la institucionalidad tributaria, </w:t>
      </w:r>
    </w:p>
    <w:p w14:paraId="24C6F218" w14:textId="77777777" w:rsidR="004E533F" w:rsidRPr="004C2938" w:rsidRDefault="004E533F" w:rsidP="00032AA8">
      <w:pPr>
        <w:jc w:val="both"/>
        <w:rPr>
          <w:rFonts w:ascii="Arial" w:hAnsi="Arial" w:cs="Arial"/>
          <w:sz w:val="12"/>
          <w:szCs w:val="16"/>
        </w:rPr>
      </w:pPr>
      <w:r w:rsidRPr="004C2938">
        <w:rPr>
          <w:rFonts w:ascii="Arial" w:hAnsi="Arial" w:cs="Arial"/>
          <w:sz w:val="12"/>
          <w:szCs w:val="16"/>
        </w:rPr>
        <w:t>4. Seguridad jurídica que afirma la estabilidad del modelo ofreciendo a administrados y administradores reglas claras de manejo, marcos jurídicos sencillos, eficientes y estables  en el tiempo.</w:t>
      </w:r>
    </w:p>
    <w:p w14:paraId="7F42458D" w14:textId="77777777" w:rsidR="004E533F" w:rsidRPr="004C2938" w:rsidRDefault="004E533F" w:rsidP="00032AA8">
      <w:pPr>
        <w:jc w:val="both"/>
        <w:rPr>
          <w:rFonts w:ascii="Arial" w:hAnsi="Arial" w:cs="Arial"/>
          <w:sz w:val="12"/>
          <w:szCs w:val="16"/>
        </w:rPr>
      </w:pPr>
      <w:r w:rsidRPr="004C2938">
        <w:rPr>
          <w:rFonts w:ascii="Arial" w:hAnsi="Arial" w:cs="Arial"/>
          <w:sz w:val="12"/>
          <w:szCs w:val="16"/>
        </w:rPr>
        <w:t xml:space="preserve">5. Desarrollo organizacional: que modula el desarrollo y fortalecimiento de los colaboradores, el marco gerencial y estratégico, la transparencia y la rendición de cuentas, la eficiencia en el uso de los recursos, la adopción de las mejores prácticas y  la interrelación con el contexto nacional e internacional </w:t>
      </w:r>
    </w:p>
    <w:p w14:paraId="2C733353" w14:textId="77777777" w:rsidR="004E533F" w:rsidRPr="004C2938" w:rsidRDefault="004E533F" w:rsidP="00032AA8">
      <w:pPr>
        <w:jc w:val="both"/>
        <w:rPr>
          <w:rFonts w:ascii="Arial" w:hAnsi="Arial" w:cs="Arial"/>
          <w:sz w:val="12"/>
          <w:szCs w:val="16"/>
        </w:rPr>
      </w:pPr>
      <w:r w:rsidRPr="004C2938">
        <w:rPr>
          <w:rFonts w:ascii="Arial" w:hAnsi="Arial" w:cs="Arial"/>
          <w:sz w:val="12"/>
          <w:szCs w:val="16"/>
        </w:rPr>
        <w:t>6. Sistema de información: Los elementos enunciados encuentran su expresión a través de una plataforma informática robusta que debe asegurar el eficaz desempeño de los servicios y funcionalidades que requiere la Dirección de Impuestos para desarrollar exitosamente su gestión.</w:t>
      </w:r>
    </w:p>
  </w:footnote>
  <w:footnote w:id="6">
    <w:p w14:paraId="5A84CFCB" w14:textId="77777777" w:rsidR="004E533F" w:rsidRPr="004C2938" w:rsidRDefault="004E533F" w:rsidP="00032AA8">
      <w:pPr>
        <w:pStyle w:val="Textonotapie"/>
        <w:rPr>
          <w:rFonts w:cs="Arial"/>
          <w:sz w:val="12"/>
          <w:szCs w:val="16"/>
        </w:rPr>
      </w:pPr>
      <w:r w:rsidRPr="004C2938">
        <w:rPr>
          <w:rStyle w:val="Refdenotaalpie"/>
          <w:rFonts w:cs="Arial"/>
          <w:sz w:val="12"/>
          <w:szCs w:val="16"/>
        </w:rPr>
        <w:footnoteRef/>
      </w:r>
      <w:r w:rsidRPr="004C2938">
        <w:rPr>
          <w:rFonts w:cs="Arial"/>
          <w:sz w:val="12"/>
          <w:szCs w:val="16"/>
        </w:rPr>
        <w:t xml:space="preserve"> El recaudo tributario en sus informes trimestrales varía como resultado de:</w:t>
      </w:r>
    </w:p>
    <w:p w14:paraId="34247404" w14:textId="77777777" w:rsidR="004E533F" w:rsidRPr="004C2938" w:rsidRDefault="004E533F" w:rsidP="00032AA8">
      <w:pPr>
        <w:pStyle w:val="Textonotapie"/>
        <w:rPr>
          <w:rFonts w:cs="Arial"/>
          <w:sz w:val="12"/>
          <w:szCs w:val="16"/>
        </w:rPr>
      </w:pPr>
      <w:r w:rsidRPr="004C2938">
        <w:rPr>
          <w:rFonts w:cs="Arial"/>
          <w:sz w:val="12"/>
          <w:szCs w:val="16"/>
        </w:rPr>
        <w:t>1.</w:t>
      </w:r>
      <w:r w:rsidRPr="004C2938">
        <w:rPr>
          <w:rFonts w:cs="Arial"/>
          <w:sz w:val="12"/>
          <w:szCs w:val="16"/>
        </w:rPr>
        <w:tab/>
        <w:t>Los días de reciprocidad acordados con las entidades recaudadoras que les permiten a estas reportar el recaudo entre el siguiente día y hasta 19 días después de recepcionado el soporte.</w:t>
      </w:r>
    </w:p>
    <w:p w14:paraId="75838C0D" w14:textId="77777777" w:rsidR="004E533F" w:rsidRPr="004C2938" w:rsidRDefault="004E533F" w:rsidP="00032AA8">
      <w:pPr>
        <w:pStyle w:val="Textonotapie"/>
        <w:rPr>
          <w:rFonts w:cs="Arial"/>
          <w:sz w:val="12"/>
          <w:szCs w:val="16"/>
        </w:rPr>
      </w:pPr>
      <w:r w:rsidRPr="004C2938">
        <w:rPr>
          <w:rFonts w:cs="Arial"/>
          <w:sz w:val="12"/>
          <w:szCs w:val="16"/>
        </w:rPr>
        <w:t>2.</w:t>
      </w:r>
      <w:r w:rsidRPr="004C2938">
        <w:rPr>
          <w:rFonts w:cs="Arial"/>
          <w:sz w:val="12"/>
          <w:szCs w:val="16"/>
        </w:rPr>
        <w:tab/>
        <w:t>La aplicación del procedimiento de saneamiento de información que puede corregir fechas y valores de recaudo</w:t>
      </w:r>
    </w:p>
    <w:p w14:paraId="52A0BD51" w14:textId="77777777" w:rsidR="004E533F" w:rsidRPr="004C2938" w:rsidRDefault="004E533F" w:rsidP="00032AA8">
      <w:pPr>
        <w:pStyle w:val="Textonotapie"/>
        <w:rPr>
          <w:rFonts w:cs="Arial"/>
          <w:sz w:val="12"/>
          <w:szCs w:val="16"/>
        </w:rPr>
      </w:pPr>
      <w:r w:rsidRPr="004C2938">
        <w:rPr>
          <w:rFonts w:cs="Arial"/>
          <w:sz w:val="12"/>
          <w:szCs w:val="16"/>
        </w:rPr>
        <w:t>3.</w:t>
      </w:r>
      <w:r w:rsidRPr="004C2938">
        <w:rPr>
          <w:rFonts w:cs="Arial"/>
          <w:sz w:val="12"/>
          <w:szCs w:val="16"/>
        </w:rPr>
        <w:tab/>
        <w:t>El corte de generación del recaudo, pues para rendir los informes se realiza balance de recaudo cinco días antes del último día hábil del trimestre.</w:t>
      </w:r>
    </w:p>
    <w:p w14:paraId="7B8BAA28" w14:textId="77777777" w:rsidR="004E533F" w:rsidRPr="004C2938" w:rsidRDefault="004E533F" w:rsidP="00032AA8">
      <w:pPr>
        <w:pStyle w:val="Textonotapie"/>
        <w:rPr>
          <w:rFonts w:cs="Arial"/>
          <w:sz w:val="12"/>
          <w:szCs w:val="16"/>
          <w:lang w:val="es-CO"/>
        </w:rPr>
      </w:pPr>
      <w:r w:rsidRPr="004C2938">
        <w:rPr>
          <w:rFonts w:cs="Arial"/>
          <w:sz w:val="12"/>
          <w:szCs w:val="16"/>
        </w:rPr>
        <w:t>Resultado de estos los datos de recaudo varían, pues el balance se realiza retroactivamente produciéndose los ajustes señalados.</w:t>
      </w:r>
    </w:p>
  </w:footnote>
  <w:footnote w:id="7">
    <w:p w14:paraId="380BC9A7" w14:textId="77777777" w:rsidR="004E533F" w:rsidRPr="004C2938" w:rsidRDefault="004E533F" w:rsidP="00032AA8">
      <w:pPr>
        <w:pStyle w:val="Textonotapie"/>
        <w:rPr>
          <w:rFonts w:cs="Arial"/>
          <w:sz w:val="12"/>
          <w:szCs w:val="16"/>
        </w:rPr>
      </w:pPr>
      <w:r w:rsidRPr="004C2938">
        <w:rPr>
          <w:rStyle w:val="Refdenotaalpie"/>
          <w:rFonts w:cs="Arial"/>
          <w:sz w:val="12"/>
          <w:szCs w:val="16"/>
        </w:rPr>
        <w:footnoteRef/>
      </w:r>
      <w:r w:rsidRPr="004C2938">
        <w:rPr>
          <w:rFonts w:cs="Arial"/>
          <w:sz w:val="12"/>
          <w:szCs w:val="16"/>
        </w:rPr>
        <w:t xml:space="preserve"> “En nombre de la Administración Distrital de impuestos le damos nuestro reconocimiento por el valioso aporte que ha venido haciendo a la ciudad de Bogotá y le informamos que en el propósito de mejoramiento continuo, la entidad tiene como objetivo facilitarle el acceso a los diferentes servicios a través de diversos canales de atención que puede encontrar en el portal www.haciendabogota.gov.co </w:t>
      </w:r>
    </w:p>
    <w:p w14:paraId="3743CEBB" w14:textId="77777777" w:rsidR="004E533F" w:rsidRPr="004C2938" w:rsidRDefault="004E533F" w:rsidP="00032AA8">
      <w:pPr>
        <w:pStyle w:val="Textonotapie"/>
        <w:rPr>
          <w:rFonts w:cs="Arial"/>
          <w:sz w:val="12"/>
          <w:szCs w:val="16"/>
        </w:rPr>
      </w:pPr>
    </w:p>
    <w:p w14:paraId="3F5EA537" w14:textId="77777777" w:rsidR="004E533F" w:rsidRPr="004C2938" w:rsidRDefault="004E533F" w:rsidP="00032AA8">
      <w:pPr>
        <w:pStyle w:val="Textonotapie"/>
        <w:rPr>
          <w:rFonts w:cs="Arial"/>
          <w:sz w:val="12"/>
          <w:szCs w:val="16"/>
        </w:rPr>
      </w:pPr>
      <w:r w:rsidRPr="004C2938">
        <w:rPr>
          <w:rFonts w:cs="Arial"/>
          <w:sz w:val="12"/>
          <w:szCs w:val="16"/>
        </w:rPr>
        <w:t>En la actualidad contamos con el sistema SIMPLIFICA, http://www.shd.gov.co/shd/simplifica mediante el uso de un mecanismo de firma digital administrado por una entidad de certificación abierta, a través del cual podrá liquidar, presentar y pagar electrónicamente sus declaraciones tributarias del impuesto de ICA y ReteICA, con todas las garantías de seguridad y confidencialidad de la información.</w:t>
      </w:r>
    </w:p>
    <w:p w14:paraId="2CF4FB2F" w14:textId="77777777" w:rsidR="004E533F" w:rsidRPr="004C2938" w:rsidRDefault="004E533F" w:rsidP="00032AA8">
      <w:pPr>
        <w:pStyle w:val="Textonotapie"/>
        <w:rPr>
          <w:rFonts w:cs="Arial"/>
          <w:sz w:val="12"/>
          <w:szCs w:val="16"/>
        </w:rPr>
      </w:pPr>
    </w:p>
    <w:p w14:paraId="4D55097F" w14:textId="77777777" w:rsidR="004E533F" w:rsidRPr="004C2938" w:rsidRDefault="004E533F" w:rsidP="00032AA8">
      <w:pPr>
        <w:pStyle w:val="Textonotapie"/>
        <w:rPr>
          <w:rFonts w:cs="Arial"/>
          <w:sz w:val="12"/>
          <w:szCs w:val="16"/>
        </w:rPr>
      </w:pPr>
      <w:r w:rsidRPr="004C2938">
        <w:rPr>
          <w:rFonts w:cs="Arial"/>
          <w:sz w:val="12"/>
          <w:szCs w:val="16"/>
        </w:rPr>
        <w:t xml:space="preserve">Igualmente le permitirá: </w:t>
      </w:r>
    </w:p>
    <w:p w14:paraId="525A3BA8" w14:textId="77777777" w:rsidR="004E533F" w:rsidRPr="004C2938" w:rsidRDefault="004E533F" w:rsidP="00032AA8">
      <w:pPr>
        <w:pStyle w:val="Textonotapie"/>
        <w:rPr>
          <w:rFonts w:cs="Arial"/>
          <w:sz w:val="12"/>
          <w:szCs w:val="16"/>
        </w:rPr>
      </w:pPr>
    </w:p>
    <w:p w14:paraId="6AAF72CC" w14:textId="77777777" w:rsidR="004E533F" w:rsidRPr="004C2938" w:rsidRDefault="004E533F" w:rsidP="00032AA8">
      <w:pPr>
        <w:pStyle w:val="Textonotapie"/>
        <w:rPr>
          <w:rFonts w:cs="Arial"/>
          <w:sz w:val="12"/>
          <w:szCs w:val="16"/>
        </w:rPr>
      </w:pPr>
      <w:r w:rsidRPr="004C2938">
        <w:rPr>
          <w:rFonts w:cs="Arial"/>
          <w:sz w:val="12"/>
          <w:szCs w:val="16"/>
        </w:rPr>
        <w:t>•</w:t>
      </w:r>
      <w:r w:rsidRPr="004C2938">
        <w:rPr>
          <w:rFonts w:cs="Arial"/>
          <w:sz w:val="12"/>
          <w:szCs w:val="16"/>
        </w:rPr>
        <w:tab/>
        <w:t>Realizar los pagos por PSE con los bancos con los cuales está adscrito o la Secretaría de Hacienda.</w:t>
      </w:r>
    </w:p>
    <w:p w14:paraId="67D3E2FC" w14:textId="77777777" w:rsidR="004E533F" w:rsidRPr="004C2938" w:rsidRDefault="004E533F" w:rsidP="00032AA8">
      <w:pPr>
        <w:pStyle w:val="Textonotapie"/>
        <w:rPr>
          <w:rFonts w:cs="Arial"/>
          <w:sz w:val="12"/>
          <w:szCs w:val="16"/>
        </w:rPr>
      </w:pPr>
      <w:r w:rsidRPr="004C2938">
        <w:rPr>
          <w:rFonts w:cs="Arial"/>
          <w:sz w:val="12"/>
          <w:szCs w:val="16"/>
        </w:rPr>
        <w:t>•</w:t>
      </w:r>
      <w:r w:rsidRPr="004C2938">
        <w:rPr>
          <w:rFonts w:cs="Arial"/>
          <w:sz w:val="12"/>
          <w:szCs w:val="16"/>
        </w:rPr>
        <w:tab/>
        <w:t>Si tiene  la Firma Digital puede realizar la declaración y pago hasta el último día del mes de vencimiento sin incurrir en sanciones o intereses de mora, siempre y cuando realicen el pago electrónico.</w:t>
      </w:r>
    </w:p>
    <w:p w14:paraId="46B7C672" w14:textId="77777777" w:rsidR="004E533F" w:rsidRPr="004C2938" w:rsidRDefault="004E533F" w:rsidP="00032AA8">
      <w:pPr>
        <w:pStyle w:val="Textonotapie"/>
        <w:rPr>
          <w:rFonts w:cs="Arial"/>
          <w:sz w:val="12"/>
          <w:szCs w:val="16"/>
        </w:rPr>
      </w:pPr>
      <w:r w:rsidRPr="004C2938">
        <w:rPr>
          <w:rFonts w:cs="Arial"/>
          <w:sz w:val="12"/>
          <w:szCs w:val="16"/>
        </w:rPr>
        <w:t>•</w:t>
      </w:r>
      <w:r w:rsidRPr="004C2938">
        <w:rPr>
          <w:rFonts w:cs="Arial"/>
          <w:sz w:val="12"/>
          <w:szCs w:val="16"/>
        </w:rPr>
        <w:tab/>
        <w:t>Brinda seguridad de autenticidad de las firmas tanto de representante legal como del revisor fiscal en sus declaraciones</w:t>
      </w:r>
    </w:p>
    <w:p w14:paraId="1344E8A5" w14:textId="77777777" w:rsidR="004E533F" w:rsidRPr="004C2938" w:rsidRDefault="004E533F" w:rsidP="00032AA8">
      <w:pPr>
        <w:pStyle w:val="Textonotapie"/>
        <w:rPr>
          <w:rFonts w:cs="Arial"/>
          <w:sz w:val="12"/>
          <w:szCs w:val="16"/>
        </w:rPr>
      </w:pPr>
      <w:r w:rsidRPr="004C2938">
        <w:rPr>
          <w:rFonts w:cs="Arial"/>
          <w:sz w:val="12"/>
          <w:szCs w:val="16"/>
        </w:rPr>
        <w:t>Trabajamos día a día para optimar nuestro servicio y estamos comprometidos con el objetivo de construir conjuntamente  una BOGOTÁ MEJOR PARA TODOS.</w:t>
      </w:r>
    </w:p>
    <w:p w14:paraId="559DC4A0" w14:textId="77777777" w:rsidR="004E533F" w:rsidRPr="004C2938" w:rsidRDefault="004E533F" w:rsidP="00032AA8">
      <w:pPr>
        <w:pStyle w:val="Textonotapie"/>
        <w:rPr>
          <w:rFonts w:cs="Arial"/>
          <w:sz w:val="12"/>
          <w:szCs w:val="16"/>
        </w:rPr>
      </w:pPr>
    </w:p>
    <w:p w14:paraId="208D214B" w14:textId="77777777" w:rsidR="004E533F" w:rsidRPr="004C2938" w:rsidRDefault="004E533F" w:rsidP="00032AA8">
      <w:pPr>
        <w:pStyle w:val="Textonotapie"/>
        <w:rPr>
          <w:rFonts w:cs="Arial"/>
          <w:sz w:val="12"/>
          <w:szCs w:val="16"/>
        </w:rPr>
      </w:pPr>
      <w:r w:rsidRPr="004C2938">
        <w:rPr>
          <w:rFonts w:cs="Arial"/>
          <w:sz w:val="12"/>
          <w:szCs w:val="16"/>
        </w:rPr>
        <w:t>Para mayor información puede contactarnos a través del correo electrónico  grandescontribuyentesdib@shd.gov.co, en el cual podrá recibir una atención exclusiva por parte de nuestros funcionarios de cualquier tema relacionado con nuestra entidad.”</w:t>
      </w:r>
    </w:p>
  </w:footnote>
  <w:footnote w:id="8">
    <w:p w14:paraId="6142F4B0" w14:textId="77777777" w:rsidR="004E533F" w:rsidRPr="00835F88" w:rsidRDefault="004E533F" w:rsidP="004B5825">
      <w:pPr>
        <w:contextualSpacing/>
        <w:jc w:val="both"/>
        <w:rPr>
          <w:rFonts w:ascii="Arial" w:hAnsi="Arial" w:cs="Arial"/>
          <w:b/>
          <w:bCs/>
          <w:sz w:val="18"/>
          <w:szCs w:val="18"/>
        </w:rPr>
      </w:pPr>
      <w:r>
        <w:rPr>
          <w:rStyle w:val="Refdenotaalpie"/>
        </w:rPr>
        <w:footnoteRef/>
      </w:r>
      <w:r>
        <w:t xml:space="preserve"> </w:t>
      </w:r>
      <w:r w:rsidRPr="00654B23">
        <w:rPr>
          <w:sz w:val="14"/>
          <w:szCs w:val="14"/>
        </w:rPr>
        <w:t>Las metas de recaudo de planeación estratégica difieren de las metas plan de desarrollo, como consecuencia del proceso de revisión presupuestal de la vigencia y de la inclusión dentro del recaudo oportuno de las metas del proyecto normativo de modernización tributaria incorporadas sin que mediase aprobación de reforma alguna.</w:t>
      </w:r>
    </w:p>
    <w:p w14:paraId="60B1F7DA" w14:textId="77777777" w:rsidR="004E533F" w:rsidRPr="004B5825" w:rsidRDefault="004E533F">
      <w:pPr>
        <w:pStyle w:val="Textonotapie"/>
        <w:rPr>
          <w:lang w:val="es-ES_tradnl"/>
        </w:rPr>
      </w:pPr>
    </w:p>
  </w:footnote>
  <w:footnote w:id="9">
    <w:p w14:paraId="267E3FF6" w14:textId="77777777" w:rsidR="004E533F" w:rsidRPr="00904FE2" w:rsidRDefault="004E533F" w:rsidP="00A77DC8">
      <w:pPr>
        <w:pStyle w:val="Textonotapie"/>
        <w:jc w:val="both"/>
        <w:rPr>
          <w:sz w:val="14"/>
          <w:szCs w:val="14"/>
        </w:rPr>
      </w:pPr>
      <w:r w:rsidRPr="00F93A22">
        <w:rPr>
          <w:rStyle w:val="Refdenotaalpie"/>
          <w:sz w:val="14"/>
          <w:szCs w:val="14"/>
        </w:rPr>
        <w:footnoteRef/>
      </w:r>
      <w:r w:rsidRPr="00F93A22">
        <w:rPr>
          <w:sz w:val="14"/>
          <w:szCs w:val="14"/>
        </w:rPr>
        <w:t xml:space="preserve"> El Benchmark está compuesto por los cinco (5) fondos de inversión (antes carteras colectivas), más grandes que se administran de acuerdo con los lineamientos del Decreto 1525 de 2008 y se rebalancea anualmente de acuerdo con la metodología establecida en la guía para el cálculo de los indicadores vinculados al proceso CPR-13 INVERSIONES. El último rebalanceo se realizó en marzo de 2016, con cifras al corte de 28 de febrero del mismo año, donde se conservan los fondos que han constituido el benchmark en los dos últimos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570A" w14:textId="77777777" w:rsidR="004E533F" w:rsidRPr="00B50543" w:rsidRDefault="004E533F">
    <w:pPr>
      <w:pStyle w:val="Encabezado"/>
      <w:jc w:val="center"/>
      <w:rPr>
        <w:lang w:val="es-CO"/>
      </w:rPr>
    </w:pPr>
    <w:r>
      <w:rPr>
        <w:noProof/>
        <w:lang w:val="es-CO" w:eastAsia="es-CO"/>
      </w:rPr>
      <w:drawing>
        <wp:inline distT="0" distB="0" distL="0" distR="0" wp14:anchorId="0F2C2F76" wp14:editId="2D2576B1">
          <wp:extent cx="590550" cy="685800"/>
          <wp:effectExtent l="0" t="0" r="0" b="0"/>
          <wp:docPr id="32" name="Imagen 32" descr="Hacienda 2012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cienda 2012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47AB" w14:textId="77777777" w:rsidR="004E533F" w:rsidRDefault="004E533F" w:rsidP="005A60C6">
    <w:pPr>
      <w:pStyle w:val="Encabezado"/>
      <w:jc w:val="center"/>
    </w:pPr>
    <w:r>
      <w:rPr>
        <w:noProof/>
        <w:lang w:val="es-CO" w:eastAsia="es-CO"/>
      </w:rPr>
      <w:drawing>
        <wp:inline distT="0" distB="0" distL="0" distR="0" wp14:anchorId="0E7AE9F9" wp14:editId="1C6EA856">
          <wp:extent cx="590550" cy="685800"/>
          <wp:effectExtent l="0" t="0" r="0" b="0"/>
          <wp:docPr id="33" name="Imagen 33" descr="Hacienda 2012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cienda 2012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E08D2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492B26"/>
    <w:multiLevelType w:val="hybridMultilevel"/>
    <w:tmpl w:val="B83C6F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0655899"/>
    <w:multiLevelType w:val="hybridMultilevel"/>
    <w:tmpl w:val="CAD04C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CF62BE"/>
    <w:multiLevelType w:val="multilevel"/>
    <w:tmpl w:val="40102A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7046211"/>
    <w:multiLevelType w:val="multilevel"/>
    <w:tmpl w:val="0C0A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8911A2"/>
    <w:multiLevelType w:val="hybridMultilevel"/>
    <w:tmpl w:val="507AC50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AFE51D2"/>
    <w:multiLevelType w:val="hybridMultilevel"/>
    <w:tmpl w:val="9C6A350E"/>
    <w:lvl w:ilvl="0" w:tplc="68144A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E81181"/>
    <w:multiLevelType w:val="hybridMultilevel"/>
    <w:tmpl w:val="4C0E325E"/>
    <w:lvl w:ilvl="0" w:tplc="63D0878A">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7281683"/>
    <w:multiLevelType w:val="hybridMultilevel"/>
    <w:tmpl w:val="985A3D8A"/>
    <w:lvl w:ilvl="0" w:tplc="240A0003">
      <w:start w:val="1"/>
      <w:numFmt w:val="bullet"/>
      <w:lvlText w:val="o"/>
      <w:lvlJc w:val="left"/>
      <w:pPr>
        <w:ind w:left="360" w:hanging="360"/>
      </w:pPr>
      <w:rPr>
        <w:rFonts w:ascii="Courier New" w:hAnsi="Courier New" w:cs="Courier New"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nsid w:val="1CF21610"/>
    <w:multiLevelType w:val="multilevel"/>
    <w:tmpl w:val="4E0CB89A"/>
    <w:lvl w:ilvl="0">
      <w:start w:val="5"/>
      <w:numFmt w:val="decimal"/>
      <w:pStyle w:val="Estilo2"/>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D933F4A"/>
    <w:multiLevelType w:val="hybridMultilevel"/>
    <w:tmpl w:val="663A3A46"/>
    <w:lvl w:ilvl="0" w:tplc="0D164636">
      <w:start w:val="1"/>
      <w:numFmt w:val="decimal"/>
      <w:lvlText w:val="%1."/>
      <w:lvlJc w:val="left"/>
      <w:pPr>
        <w:ind w:left="720" w:hanging="360"/>
      </w:pPr>
      <w:rPr>
        <w:rFonts w:eastAsia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0141FA"/>
    <w:multiLevelType w:val="multilevel"/>
    <w:tmpl w:val="D55CB350"/>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3917D6"/>
    <w:multiLevelType w:val="hybridMultilevel"/>
    <w:tmpl w:val="4E4AD6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EE9129C"/>
    <w:multiLevelType w:val="hybridMultilevel"/>
    <w:tmpl w:val="1FFE9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0411D9E"/>
    <w:multiLevelType w:val="hybridMultilevel"/>
    <w:tmpl w:val="5E80C878"/>
    <w:lvl w:ilvl="0" w:tplc="0C0A0005">
      <w:start w:val="1"/>
      <w:numFmt w:val="bullet"/>
      <w:lvlText w:val=""/>
      <w:lvlJc w:val="left"/>
      <w:pPr>
        <w:ind w:left="720" w:hanging="360"/>
      </w:pPr>
      <w:rPr>
        <w:rFonts w:ascii="Wingdings" w:hAnsi="Wingdings" w:hint="default"/>
      </w:rPr>
    </w:lvl>
    <w:lvl w:ilvl="1" w:tplc="36E67A64">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3AA7332"/>
    <w:multiLevelType w:val="hybridMultilevel"/>
    <w:tmpl w:val="3152A23C"/>
    <w:lvl w:ilvl="0" w:tplc="A0AECBE6">
      <w:start w:val="4"/>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B254BC"/>
    <w:multiLevelType w:val="hybridMultilevel"/>
    <w:tmpl w:val="A06CB8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AAF2628"/>
    <w:multiLevelType w:val="hybridMultilevel"/>
    <w:tmpl w:val="EF42668C"/>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B64573D"/>
    <w:multiLevelType w:val="hybridMultilevel"/>
    <w:tmpl w:val="F4B2E05C"/>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9">
    <w:nsid w:val="2C8E057B"/>
    <w:multiLevelType w:val="hybridMultilevel"/>
    <w:tmpl w:val="05004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CCA036C"/>
    <w:multiLevelType w:val="hybridMultilevel"/>
    <w:tmpl w:val="CB029478"/>
    <w:lvl w:ilvl="0" w:tplc="E15C239C">
      <w:start w:val="1"/>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D507ECA"/>
    <w:multiLevelType w:val="hybridMultilevel"/>
    <w:tmpl w:val="DD56BAAC"/>
    <w:lvl w:ilvl="0" w:tplc="ED427F2E">
      <w:numFmt w:val="bullet"/>
      <w:lvlText w:val="-"/>
      <w:lvlJc w:val="left"/>
      <w:pPr>
        <w:ind w:left="300" w:hanging="360"/>
      </w:pPr>
      <w:rPr>
        <w:rFonts w:ascii="Arial" w:eastAsia="Times New Roman" w:hAnsi="Arial" w:cs="Arial" w:hint="default"/>
        <w:color w:val="FF0000"/>
        <w:sz w:val="22"/>
      </w:rPr>
    </w:lvl>
    <w:lvl w:ilvl="1" w:tplc="240A0003" w:tentative="1">
      <w:start w:val="1"/>
      <w:numFmt w:val="bullet"/>
      <w:lvlText w:val="o"/>
      <w:lvlJc w:val="left"/>
      <w:pPr>
        <w:ind w:left="1020" w:hanging="360"/>
      </w:pPr>
      <w:rPr>
        <w:rFonts w:ascii="Courier New" w:hAnsi="Courier New" w:cs="Courier New" w:hint="default"/>
      </w:rPr>
    </w:lvl>
    <w:lvl w:ilvl="2" w:tplc="240A0005" w:tentative="1">
      <w:start w:val="1"/>
      <w:numFmt w:val="bullet"/>
      <w:lvlText w:val=""/>
      <w:lvlJc w:val="left"/>
      <w:pPr>
        <w:ind w:left="1740" w:hanging="360"/>
      </w:pPr>
      <w:rPr>
        <w:rFonts w:ascii="Wingdings" w:hAnsi="Wingdings" w:hint="default"/>
      </w:rPr>
    </w:lvl>
    <w:lvl w:ilvl="3" w:tplc="240A0001" w:tentative="1">
      <w:start w:val="1"/>
      <w:numFmt w:val="bullet"/>
      <w:lvlText w:val=""/>
      <w:lvlJc w:val="left"/>
      <w:pPr>
        <w:ind w:left="2460" w:hanging="360"/>
      </w:pPr>
      <w:rPr>
        <w:rFonts w:ascii="Symbol" w:hAnsi="Symbol" w:hint="default"/>
      </w:rPr>
    </w:lvl>
    <w:lvl w:ilvl="4" w:tplc="240A0003" w:tentative="1">
      <w:start w:val="1"/>
      <w:numFmt w:val="bullet"/>
      <w:lvlText w:val="o"/>
      <w:lvlJc w:val="left"/>
      <w:pPr>
        <w:ind w:left="3180" w:hanging="360"/>
      </w:pPr>
      <w:rPr>
        <w:rFonts w:ascii="Courier New" w:hAnsi="Courier New" w:cs="Courier New" w:hint="default"/>
      </w:rPr>
    </w:lvl>
    <w:lvl w:ilvl="5" w:tplc="240A0005" w:tentative="1">
      <w:start w:val="1"/>
      <w:numFmt w:val="bullet"/>
      <w:lvlText w:val=""/>
      <w:lvlJc w:val="left"/>
      <w:pPr>
        <w:ind w:left="3900" w:hanging="360"/>
      </w:pPr>
      <w:rPr>
        <w:rFonts w:ascii="Wingdings" w:hAnsi="Wingdings" w:hint="default"/>
      </w:rPr>
    </w:lvl>
    <w:lvl w:ilvl="6" w:tplc="240A0001" w:tentative="1">
      <w:start w:val="1"/>
      <w:numFmt w:val="bullet"/>
      <w:lvlText w:val=""/>
      <w:lvlJc w:val="left"/>
      <w:pPr>
        <w:ind w:left="4620" w:hanging="360"/>
      </w:pPr>
      <w:rPr>
        <w:rFonts w:ascii="Symbol" w:hAnsi="Symbol" w:hint="default"/>
      </w:rPr>
    </w:lvl>
    <w:lvl w:ilvl="7" w:tplc="240A0003" w:tentative="1">
      <w:start w:val="1"/>
      <w:numFmt w:val="bullet"/>
      <w:lvlText w:val="o"/>
      <w:lvlJc w:val="left"/>
      <w:pPr>
        <w:ind w:left="5340" w:hanging="360"/>
      </w:pPr>
      <w:rPr>
        <w:rFonts w:ascii="Courier New" w:hAnsi="Courier New" w:cs="Courier New" w:hint="default"/>
      </w:rPr>
    </w:lvl>
    <w:lvl w:ilvl="8" w:tplc="240A0005" w:tentative="1">
      <w:start w:val="1"/>
      <w:numFmt w:val="bullet"/>
      <w:lvlText w:val=""/>
      <w:lvlJc w:val="left"/>
      <w:pPr>
        <w:ind w:left="6060" w:hanging="360"/>
      </w:pPr>
      <w:rPr>
        <w:rFonts w:ascii="Wingdings" w:hAnsi="Wingdings" w:hint="default"/>
      </w:rPr>
    </w:lvl>
  </w:abstractNum>
  <w:abstractNum w:abstractNumId="22">
    <w:nsid w:val="2FAA457D"/>
    <w:multiLevelType w:val="multilevel"/>
    <w:tmpl w:val="22DE150A"/>
    <w:lvl w:ilvl="0">
      <w:start w:val="1"/>
      <w:numFmt w:val="bullet"/>
      <w:lvlText w:val=""/>
      <w:lvlJc w:val="left"/>
      <w:pPr>
        <w:ind w:left="1080" w:hanging="720"/>
      </w:pPr>
      <w:rPr>
        <w:rFonts w:ascii="Symbol" w:hAnsi="Symbol" w:hint="default"/>
        <w:b/>
      </w:rPr>
    </w:lvl>
    <w:lvl w:ilvl="1">
      <w:start w:val="4"/>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25D4CBE"/>
    <w:multiLevelType w:val="hybridMultilevel"/>
    <w:tmpl w:val="ABAC8AA2"/>
    <w:lvl w:ilvl="0" w:tplc="A0AECBE6">
      <w:start w:val="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2C91711"/>
    <w:multiLevelType w:val="hybridMultilevel"/>
    <w:tmpl w:val="4F386CEA"/>
    <w:lvl w:ilvl="0" w:tplc="0C0A000B">
      <w:start w:val="1"/>
      <w:numFmt w:val="bullet"/>
      <w:lvlText w:val=""/>
      <w:lvlJc w:val="left"/>
      <w:pPr>
        <w:ind w:left="2136" w:hanging="360"/>
      </w:pPr>
      <w:rPr>
        <w:rFonts w:ascii="Wingdings" w:hAnsi="Wingdings" w:hint="default"/>
        <w:b/>
        <w:i w:val="0"/>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5">
    <w:nsid w:val="3444546F"/>
    <w:multiLevelType w:val="hybridMultilevel"/>
    <w:tmpl w:val="D5361170"/>
    <w:lvl w:ilvl="0" w:tplc="90D229E4">
      <w:numFmt w:val="bullet"/>
      <w:lvlText w:val="-"/>
      <w:lvlJc w:val="left"/>
      <w:pPr>
        <w:ind w:left="2136" w:hanging="360"/>
      </w:pPr>
      <w:rPr>
        <w:rFonts w:ascii="Arial" w:eastAsia="Times New Roman" w:hAnsi="Arial" w:cs="Aria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6">
    <w:nsid w:val="35025BF6"/>
    <w:multiLevelType w:val="hybridMultilevel"/>
    <w:tmpl w:val="0B9E2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6E664B5"/>
    <w:multiLevelType w:val="hybridMultilevel"/>
    <w:tmpl w:val="754E92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80311A2"/>
    <w:multiLevelType w:val="hybridMultilevel"/>
    <w:tmpl w:val="69FC7C7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C77A0FF4">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3CDC7BBE"/>
    <w:multiLevelType w:val="hybridMultilevel"/>
    <w:tmpl w:val="0980B9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3FCE0128"/>
    <w:multiLevelType w:val="multilevel"/>
    <w:tmpl w:val="30F8EA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40954FCD"/>
    <w:multiLevelType w:val="hybridMultilevel"/>
    <w:tmpl w:val="AC92CBD8"/>
    <w:lvl w:ilvl="0" w:tplc="B2E0D6BA">
      <w:start w:val="1"/>
      <w:numFmt w:val="bullet"/>
      <w:lvlText w:val=""/>
      <w:lvlJc w:val="left"/>
      <w:pPr>
        <w:ind w:left="1512" w:hanging="360"/>
      </w:pPr>
      <w:rPr>
        <w:rFonts w:ascii="Wingdings" w:hAnsi="Wingdings" w:hint="default"/>
        <w:b/>
      </w:rPr>
    </w:lvl>
    <w:lvl w:ilvl="1" w:tplc="240A0003">
      <w:start w:val="1"/>
      <w:numFmt w:val="bullet"/>
      <w:lvlText w:val="o"/>
      <w:lvlJc w:val="left"/>
      <w:pPr>
        <w:ind w:left="2232" w:hanging="360"/>
      </w:pPr>
      <w:rPr>
        <w:rFonts w:ascii="Courier New" w:hAnsi="Courier New" w:cs="Courier New" w:hint="default"/>
      </w:rPr>
    </w:lvl>
    <w:lvl w:ilvl="2" w:tplc="240A0005">
      <w:start w:val="1"/>
      <w:numFmt w:val="bullet"/>
      <w:lvlText w:val=""/>
      <w:lvlJc w:val="left"/>
      <w:pPr>
        <w:ind w:left="2952" w:hanging="360"/>
      </w:pPr>
      <w:rPr>
        <w:rFonts w:ascii="Wingdings" w:hAnsi="Wingdings" w:hint="default"/>
      </w:rPr>
    </w:lvl>
    <w:lvl w:ilvl="3" w:tplc="240A0001">
      <w:start w:val="1"/>
      <w:numFmt w:val="bullet"/>
      <w:lvlText w:val=""/>
      <w:lvlJc w:val="left"/>
      <w:pPr>
        <w:ind w:left="3672" w:hanging="360"/>
      </w:pPr>
      <w:rPr>
        <w:rFonts w:ascii="Symbol" w:hAnsi="Symbol" w:hint="default"/>
      </w:rPr>
    </w:lvl>
    <w:lvl w:ilvl="4" w:tplc="240A0003" w:tentative="1">
      <w:start w:val="1"/>
      <w:numFmt w:val="bullet"/>
      <w:lvlText w:val="o"/>
      <w:lvlJc w:val="left"/>
      <w:pPr>
        <w:ind w:left="4392" w:hanging="360"/>
      </w:pPr>
      <w:rPr>
        <w:rFonts w:ascii="Courier New" w:hAnsi="Courier New" w:cs="Courier New" w:hint="default"/>
      </w:rPr>
    </w:lvl>
    <w:lvl w:ilvl="5" w:tplc="240A0005" w:tentative="1">
      <w:start w:val="1"/>
      <w:numFmt w:val="bullet"/>
      <w:lvlText w:val=""/>
      <w:lvlJc w:val="left"/>
      <w:pPr>
        <w:ind w:left="5112" w:hanging="360"/>
      </w:pPr>
      <w:rPr>
        <w:rFonts w:ascii="Wingdings" w:hAnsi="Wingdings" w:hint="default"/>
      </w:rPr>
    </w:lvl>
    <w:lvl w:ilvl="6" w:tplc="240A0001" w:tentative="1">
      <w:start w:val="1"/>
      <w:numFmt w:val="bullet"/>
      <w:lvlText w:val=""/>
      <w:lvlJc w:val="left"/>
      <w:pPr>
        <w:ind w:left="5832" w:hanging="360"/>
      </w:pPr>
      <w:rPr>
        <w:rFonts w:ascii="Symbol" w:hAnsi="Symbol" w:hint="default"/>
      </w:rPr>
    </w:lvl>
    <w:lvl w:ilvl="7" w:tplc="240A0003" w:tentative="1">
      <w:start w:val="1"/>
      <w:numFmt w:val="bullet"/>
      <w:lvlText w:val="o"/>
      <w:lvlJc w:val="left"/>
      <w:pPr>
        <w:ind w:left="6552" w:hanging="360"/>
      </w:pPr>
      <w:rPr>
        <w:rFonts w:ascii="Courier New" w:hAnsi="Courier New" w:cs="Courier New" w:hint="default"/>
      </w:rPr>
    </w:lvl>
    <w:lvl w:ilvl="8" w:tplc="240A0005" w:tentative="1">
      <w:start w:val="1"/>
      <w:numFmt w:val="bullet"/>
      <w:lvlText w:val=""/>
      <w:lvlJc w:val="left"/>
      <w:pPr>
        <w:ind w:left="7272" w:hanging="360"/>
      </w:pPr>
      <w:rPr>
        <w:rFonts w:ascii="Wingdings" w:hAnsi="Wingdings" w:hint="default"/>
      </w:rPr>
    </w:lvl>
  </w:abstractNum>
  <w:abstractNum w:abstractNumId="32">
    <w:nsid w:val="44A540DC"/>
    <w:multiLevelType w:val="hybridMultilevel"/>
    <w:tmpl w:val="F2A689DE"/>
    <w:lvl w:ilvl="0" w:tplc="A0AECBE6">
      <w:start w:val="4"/>
      <w:numFmt w:val="bullet"/>
      <w:lvlText w:val="-"/>
      <w:lvlJc w:val="left"/>
      <w:pPr>
        <w:ind w:left="360" w:hanging="360"/>
      </w:pPr>
      <w:rPr>
        <w:rFonts w:ascii="Calibri" w:eastAsia="Calibri" w:hAnsi="Calibri"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471D5D5D"/>
    <w:multiLevelType w:val="hybridMultilevel"/>
    <w:tmpl w:val="28106F48"/>
    <w:lvl w:ilvl="0" w:tplc="90D229E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8047C24"/>
    <w:multiLevelType w:val="hybridMultilevel"/>
    <w:tmpl w:val="A4AE4FD6"/>
    <w:lvl w:ilvl="0" w:tplc="A0AECBE6">
      <w:start w:val="4"/>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83979D4"/>
    <w:multiLevelType w:val="multilevel"/>
    <w:tmpl w:val="9138A9C0"/>
    <w:lvl w:ilvl="0">
      <w:start w:val="1"/>
      <w:numFmt w:val="decimal"/>
      <w:pStyle w:val="Tabla1"/>
      <w:suff w:val="space"/>
      <w:lvlText w:val="Tabla %1."/>
      <w:lvlJc w:val="left"/>
      <w:pPr>
        <w:ind w:left="0" w:firstLine="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48680DE8"/>
    <w:multiLevelType w:val="hybridMultilevel"/>
    <w:tmpl w:val="81006F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A20700E"/>
    <w:multiLevelType w:val="hybridMultilevel"/>
    <w:tmpl w:val="3B7698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B220EA4"/>
    <w:multiLevelType w:val="hybridMultilevel"/>
    <w:tmpl w:val="67FA7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CE35BAF"/>
    <w:multiLevelType w:val="hybridMultilevel"/>
    <w:tmpl w:val="1592EA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0">
    <w:nsid w:val="4FA365D8"/>
    <w:multiLevelType w:val="hybridMultilevel"/>
    <w:tmpl w:val="B7B40434"/>
    <w:lvl w:ilvl="0" w:tplc="A0AECBE6">
      <w:start w:val="4"/>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54917A74"/>
    <w:multiLevelType w:val="hybridMultilevel"/>
    <w:tmpl w:val="0BDA2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54A5149F"/>
    <w:multiLevelType w:val="hybridMultilevel"/>
    <w:tmpl w:val="A282F748"/>
    <w:lvl w:ilvl="0" w:tplc="68144A4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56AE15BF"/>
    <w:multiLevelType w:val="hybridMultilevel"/>
    <w:tmpl w:val="DF1CB8F0"/>
    <w:lvl w:ilvl="0" w:tplc="7794EF42">
      <w:start w:val="1"/>
      <w:numFmt w:val="bullet"/>
      <w:lvlText w:val=""/>
      <w:lvlJc w:val="left"/>
      <w:pPr>
        <w:tabs>
          <w:tab w:val="num" w:pos="720"/>
        </w:tabs>
        <w:ind w:left="720" w:hanging="360"/>
      </w:pPr>
      <w:rPr>
        <w:rFonts w:ascii="Wingdings" w:hAnsi="Wingdings" w:hint="default"/>
      </w:rPr>
    </w:lvl>
    <w:lvl w:ilvl="1" w:tplc="4A96C3E2">
      <w:start w:val="1"/>
      <w:numFmt w:val="bullet"/>
      <w:lvlText w:val=""/>
      <w:lvlJc w:val="left"/>
      <w:pPr>
        <w:tabs>
          <w:tab w:val="num" w:pos="1440"/>
        </w:tabs>
        <w:ind w:left="1440" w:hanging="360"/>
      </w:pPr>
      <w:rPr>
        <w:rFonts w:ascii="Wingdings" w:hAnsi="Wingdings" w:hint="default"/>
      </w:rPr>
    </w:lvl>
    <w:lvl w:ilvl="2" w:tplc="29D4384E">
      <w:start w:val="1"/>
      <w:numFmt w:val="bullet"/>
      <w:lvlText w:val=""/>
      <w:lvlJc w:val="left"/>
      <w:pPr>
        <w:tabs>
          <w:tab w:val="num" w:pos="2160"/>
        </w:tabs>
        <w:ind w:left="2160" w:hanging="360"/>
      </w:pPr>
      <w:rPr>
        <w:rFonts w:ascii="Wingdings" w:hAnsi="Wingdings" w:hint="default"/>
      </w:rPr>
    </w:lvl>
    <w:lvl w:ilvl="3" w:tplc="85709B02" w:tentative="1">
      <w:start w:val="1"/>
      <w:numFmt w:val="bullet"/>
      <w:lvlText w:val=""/>
      <w:lvlJc w:val="left"/>
      <w:pPr>
        <w:tabs>
          <w:tab w:val="num" w:pos="2880"/>
        </w:tabs>
        <w:ind w:left="2880" w:hanging="360"/>
      </w:pPr>
      <w:rPr>
        <w:rFonts w:ascii="Wingdings" w:hAnsi="Wingdings" w:hint="default"/>
      </w:rPr>
    </w:lvl>
    <w:lvl w:ilvl="4" w:tplc="078E1D80" w:tentative="1">
      <w:start w:val="1"/>
      <w:numFmt w:val="bullet"/>
      <w:lvlText w:val=""/>
      <w:lvlJc w:val="left"/>
      <w:pPr>
        <w:tabs>
          <w:tab w:val="num" w:pos="3600"/>
        </w:tabs>
        <w:ind w:left="3600" w:hanging="360"/>
      </w:pPr>
      <w:rPr>
        <w:rFonts w:ascii="Wingdings" w:hAnsi="Wingdings" w:hint="default"/>
      </w:rPr>
    </w:lvl>
    <w:lvl w:ilvl="5" w:tplc="2ECCABD4" w:tentative="1">
      <w:start w:val="1"/>
      <w:numFmt w:val="bullet"/>
      <w:lvlText w:val=""/>
      <w:lvlJc w:val="left"/>
      <w:pPr>
        <w:tabs>
          <w:tab w:val="num" w:pos="4320"/>
        </w:tabs>
        <w:ind w:left="4320" w:hanging="360"/>
      </w:pPr>
      <w:rPr>
        <w:rFonts w:ascii="Wingdings" w:hAnsi="Wingdings" w:hint="default"/>
      </w:rPr>
    </w:lvl>
    <w:lvl w:ilvl="6" w:tplc="7C5E83AA" w:tentative="1">
      <w:start w:val="1"/>
      <w:numFmt w:val="bullet"/>
      <w:lvlText w:val=""/>
      <w:lvlJc w:val="left"/>
      <w:pPr>
        <w:tabs>
          <w:tab w:val="num" w:pos="5040"/>
        </w:tabs>
        <w:ind w:left="5040" w:hanging="360"/>
      </w:pPr>
      <w:rPr>
        <w:rFonts w:ascii="Wingdings" w:hAnsi="Wingdings" w:hint="default"/>
      </w:rPr>
    </w:lvl>
    <w:lvl w:ilvl="7" w:tplc="B1CEA338" w:tentative="1">
      <w:start w:val="1"/>
      <w:numFmt w:val="bullet"/>
      <w:lvlText w:val=""/>
      <w:lvlJc w:val="left"/>
      <w:pPr>
        <w:tabs>
          <w:tab w:val="num" w:pos="5760"/>
        </w:tabs>
        <w:ind w:left="5760" w:hanging="360"/>
      </w:pPr>
      <w:rPr>
        <w:rFonts w:ascii="Wingdings" w:hAnsi="Wingdings" w:hint="default"/>
      </w:rPr>
    </w:lvl>
    <w:lvl w:ilvl="8" w:tplc="4DAC4DEA" w:tentative="1">
      <w:start w:val="1"/>
      <w:numFmt w:val="bullet"/>
      <w:lvlText w:val=""/>
      <w:lvlJc w:val="left"/>
      <w:pPr>
        <w:tabs>
          <w:tab w:val="num" w:pos="6480"/>
        </w:tabs>
        <w:ind w:left="6480" w:hanging="360"/>
      </w:pPr>
      <w:rPr>
        <w:rFonts w:ascii="Wingdings" w:hAnsi="Wingdings" w:hint="default"/>
      </w:rPr>
    </w:lvl>
  </w:abstractNum>
  <w:abstractNum w:abstractNumId="44">
    <w:nsid w:val="573C744C"/>
    <w:multiLevelType w:val="hybridMultilevel"/>
    <w:tmpl w:val="7CF42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5ADF5761"/>
    <w:multiLevelType w:val="multilevel"/>
    <w:tmpl w:val="C2966F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4D553F"/>
    <w:multiLevelType w:val="hybridMultilevel"/>
    <w:tmpl w:val="D4C62C6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5B9536E3"/>
    <w:multiLevelType w:val="hybridMultilevel"/>
    <w:tmpl w:val="D452E058"/>
    <w:lvl w:ilvl="0" w:tplc="1CF43450">
      <w:start w:val="1"/>
      <w:numFmt w:val="bullet"/>
      <w:lvlText w:val=""/>
      <w:lvlJc w:val="left"/>
      <w:pPr>
        <w:tabs>
          <w:tab w:val="num" w:pos="720"/>
        </w:tabs>
        <w:ind w:left="720" w:hanging="360"/>
      </w:pPr>
      <w:rPr>
        <w:rFonts w:ascii="Wingdings" w:hAnsi="Wingdings" w:hint="default"/>
      </w:rPr>
    </w:lvl>
    <w:lvl w:ilvl="1" w:tplc="6B1A2FF0" w:tentative="1">
      <w:start w:val="1"/>
      <w:numFmt w:val="bullet"/>
      <w:lvlText w:val=""/>
      <w:lvlJc w:val="left"/>
      <w:pPr>
        <w:tabs>
          <w:tab w:val="num" w:pos="1440"/>
        </w:tabs>
        <w:ind w:left="1440" w:hanging="360"/>
      </w:pPr>
      <w:rPr>
        <w:rFonts w:ascii="Wingdings" w:hAnsi="Wingdings" w:hint="default"/>
      </w:rPr>
    </w:lvl>
    <w:lvl w:ilvl="2" w:tplc="4F1A0E0A">
      <w:start w:val="1"/>
      <w:numFmt w:val="bullet"/>
      <w:lvlText w:val=""/>
      <w:lvlJc w:val="left"/>
      <w:pPr>
        <w:tabs>
          <w:tab w:val="num" w:pos="2160"/>
        </w:tabs>
        <w:ind w:left="2160" w:hanging="360"/>
      </w:pPr>
      <w:rPr>
        <w:rFonts w:ascii="Wingdings" w:hAnsi="Wingdings" w:hint="default"/>
      </w:rPr>
    </w:lvl>
    <w:lvl w:ilvl="3" w:tplc="E47636FC">
      <w:numFmt w:val="bullet"/>
      <w:lvlText w:val=""/>
      <w:lvlJc w:val="left"/>
      <w:pPr>
        <w:tabs>
          <w:tab w:val="num" w:pos="2880"/>
        </w:tabs>
        <w:ind w:left="2880" w:hanging="360"/>
      </w:pPr>
      <w:rPr>
        <w:rFonts w:ascii="Wingdings" w:hAnsi="Wingdings" w:hint="default"/>
      </w:rPr>
    </w:lvl>
    <w:lvl w:ilvl="4" w:tplc="B4A239AE" w:tentative="1">
      <w:start w:val="1"/>
      <w:numFmt w:val="bullet"/>
      <w:lvlText w:val=""/>
      <w:lvlJc w:val="left"/>
      <w:pPr>
        <w:tabs>
          <w:tab w:val="num" w:pos="3600"/>
        </w:tabs>
        <w:ind w:left="3600" w:hanging="360"/>
      </w:pPr>
      <w:rPr>
        <w:rFonts w:ascii="Wingdings" w:hAnsi="Wingdings" w:hint="default"/>
      </w:rPr>
    </w:lvl>
    <w:lvl w:ilvl="5" w:tplc="58647D7C" w:tentative="1">
      <w:start w:val="1"/>
      <w:numFmt w:val="bullet"/>
      <w:lvlText w:val=""/>
      <w:lvlJc w:val="left"/>
      <w:pPr>
        <w:tabs>
          <w:tab w:val="num" w:pos="4320"/>
        </w:tabs>
        <w:ind w:left="4320" w:hanging="360"/>
      </w:pPr>
      <w:rPr>
        <w:rFonts w:ascii="Wingdings" w:hAnsi="Wingdings" w:hint="default"/>
      </w:rPr>
    </w:lvl>
    <w:lvl w:ilvl="6" w:tplc="6F1A9CFE" w:tentative="1">
      <w:start w:val="1"/>
      <w:numFmt w:val="bullet"/>
      <w:lvlText w:val=""/>
      <w:lvlJc w:val="left"/>
      <w:pPr>
        <w:tabs>
          <w:tab w:val="num" w:pos="5040"/>
        </w:tabs>
        <w:ind w:left="5040" w:hanging="360"/>
      </w:pPr>
      <w:rPr>
        <w:rFonts w:ascii="Wingdings" w:hAnsi="Wingdings" w:hint="default"/>
      </w:rPr>
    </w:lvl>
    <w:lvl w:ilvl="7" w:tplc="28A4761C" w:tentative="1">
      <w:start w:val="1"/>
      <w:numFmt w:val="bullet"/>
      <w:lvlText w:val=""/>
      <w:lvlJc w:val="left"/>
      <w:pPr>
        <w:tabs>
          <w:tab w:val="num" w:pos="5760"/>
        </w:tabs>
        <w:ind w:left="5760" w:hanging="360"/>
      </w:pPr>
      <w:rPr>
        <w:rFonts w:ascii="Wingdings" w:hAnsi="Wingdings" w:hint="default"/>
      </w:rPr>
    </w:lvl>
    <w:lvl w:ilvl="8" w:tplc="A874EA1E" w:tentative="1">
      <w:start w:val="1"/>
      <w:numFmt w:val="bullet"/>
      <w:lvlText w:val=""/>
      <w:lvlJc w:val="left"/>
      <w:pPr>
        <w:tabs>
          <w:tab w:val="num" w:pos="6480"/>
        </w:tabs>
        <w:ind w:left="6480" w:hanging="360"/>
      </w:pPr>
      <w:rPr>
        <w:rFonts w:ascii="Wingdings" w:hAnsi="Wingdings" w:hint="default"/>
      </w:rPr>
    </w:lvl>
  </w:abstractNum>
  <w:abstractNum w:abstractNumId="48">
    <w:nsid w:val="5EA23FDF"/>
    <w:multiLevelType w:val="hybridMultilevel"/>
    <w:tmpl w:val="0E4E153A"/>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9">
    <w:nsid w:val="609E617D"/>
    <w:multiLevelType w:val="hybridMultilevel"/>
    <w:tmpl w:val="8A6E2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619E3FF2"/>
    <w:multiLevelType w:val="multilevel"/>
    <w:tmpl w:val="52BAF9F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nsid w:val="619F5D89"/>
    <w:multiLevelType w:val="hybridMultilevel"/>
    <w:tmpl w:val="42CCF2C2"/>
    <w:lvl w:ilvl="0" w:tplc="68144A4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nsid w:val="64514CB3"/>
    <w:multiLevelType w:val="hybridMultilevel"/>
    <w:tmpl w:val="74F40F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66132808"/>
    <w:multiLevelType w:val="multilevel"/>
    <w:tmpl w:val="F82E8A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nsid w:val="66C73974"/>
    <w:multiLevelType w:val="hybridMultilevel"/>
    <w:tmpl w:val="1B88984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nsid w:val="69594457"/>
    <w:multiLevelType w:val="hybridMultilevel"/>
    <w:tmpl w:val="B39277B6"/>
    <w:lvl w:ilvl="0" w:tplc="0D164636">
      <w:start w:val="1"/>
      <w:numFmt w:val="decimal"/>
      <w:lvlText w:val="%1."/>
      <w:lvlJc w:val="left"/>
      <w:pPr>
        <w:ind w:left="720" w:hanging="360"/>
      </w:pPr>
      <w:rPr>
        <w:rFonts w:eastAsia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6A1445D6"/>
    <w:multiLevelType w:val="hybridMultilevel"/>
    <w:tmpl w:val="D66200FE"/>
    <w:lvl w:ilvl="0" w:tplc="90D229E4">
      <w:numFmt w:val="bullet"/>
      <w:lvlText w:val="-"/>
      <w:lvlJc w:val="left"/>
      <w:pPr>
        <w:ind w:left="1146" w:hanging="360"/>
      </w:pPr>
      <w:rPr>
        <w:rFonts w:ascii="Arial" w:eastAsia="Times New Roman" w:hAnsi="Arial" w:cs="Aria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57">
    <w:nsid w:val="6BD04750"/>
    <w:multiLevelType w:val="multilevel"/>
    <w:tmpl w:val="C974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B508F9"/>
    <w:multiLevelType w:val="hybridMultilevel"/>
    <w:tmpl w:val="C96A65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7259142F"/>
    <w:multiLevelType w:val="hybridMultilevel"/>
    <w:tmpl w:val="205A8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79F03D62"/>
    <w:multiLevelType w:val="multilevel"/>
    <w:tmpl w:val="FCAAC02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398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nsid w:val="7B6F2A56"/>
    <w:multiLevelType w:val="hybridMultilevel"/>
    <w:tmpl w:val="249494CA"/>
    <w:lvl w:ilvl="0" w:tplc="101444D8">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7CAF0B0C"/>
    <w:multiLevelType w:val="multilevel"/>
    <w:tmpl w:val="EC0669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7DB42805"/>
    <w:multiLevelType w:val="hybridMultilevel"/>
    <w:tmpl w:val="12326726"/>
    <w:lvl w:ilvl="0" w:tplc="2DC8D84E">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nsid w:val="7E8F14D4"/>
    <w:multiLevelType w:val="hybridMultilevel"/>
    <w:tmpl w:val="8396B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4"/>
  </w:num>
  <w:num w:numId="2">
    <w:abstractNumId w:val="4"/>
  </w:num>
  <w:num w:numId="3">
    <w:abstractNumId w:val="38"/>
  </w:num>
  <w:num w:numId="4">
    <w:abstractNumId w:val="61"/>
  </w:num>
  <w:num w:numId="5">
    <w:abstractNumId w:val="51"/>
  </w:num>
  <w:num w:numId="6">
    <w:abstractNumId w:val="62"/>
  </w:num>
  <w:num w:numId="7">
    <w:abstractNumId w:val="6"/>
  </w:num>
  <w:num w:numId="8">
    <w:abstractNumId w:val="42"/>
  </w:num>
  <w:num w:numId="9">
    <w:abstractNumId w:val="2"/>
  </w:num>
  <w:num w:numId="10">
    <w:abstractNumId w:val="18"/>
  </w:num>
  <w:num w:numId="11">
    <w:abstractNumId w:val="63"/>
  </w:num>
  <w:num w:numId="12">
    <w:abstractNumId w:val="0"/>
  </w:num>
  <w:num w:numId="13">
    <w:abstractNumId w:val="35"/>
  </w:num>
  <w:num w:numId="14">
    <w:abstractNumId w:val="22"/>
  </w:num>
  <w:num w:numId="15">
    <w:abstractNumId w:val="20"/>
  </w:num>
  <w:num w:numId="16">
    <w:abstractNumId w:val="21"/>
  </w:num>
  <w:num w:numId="17">
    <w:abstractNumId w:val="50"/>
  </w:num>
  <w:num w:numId="18">
    <w:abstractNumId w:val="48"/>
  </w:num>
  <w:num w:numId="19">
    <w:abstractNumId w:val="14"/>
  </w:num>
  <w:num w:numId="20">
    <w:abstractNumId w:val="16"/>
  </w:num>
  <w:num w:numId="21">
    <w:abstractNumId w:val="32"/>
  </w:num>
  <w:num w:numId="22">
    <w:abstractNumId w:val="47"/>
  </w:num>
  <w:num w:numId="23">
    <w:abstractNumId w:val="43"/>
  </w:num>
  <w:num w:numId="24">
    <w:abstractNumId w:val="40"/>
  </w:num>
  <w:num w:numId="25">
    <w:abstractNumId w:val="34"/>
  </w:num>
  <w:num w:numId="26">
    <w:abstractNumId w:val="15"/>
  </w:num>
  <w:num w:numId="27">
    <w:abstractNumId w:val="23"/>
  </w:num>
  <w:num w:numId="28">
    <w:abstractNumId w:val="55"/>
  </w:num>
  <w:num w:numId="29">
    <w:abstractNumId w:val="10"/>
  </w:num>
  <w:num w:numId="30">
    <w:abstractNumId w:val="56"/>
  </w:num>
  <w:num w:numId="31">
    <w:abstractNumId w:val="25"/>
  </w:num>
  <w:num w:numId="32">
    <w:abstractNumId w:val="59"/>
  </w:num>
  <w:num w:numId="33">
    <w:abstractNumId w:val="33"/>
  </w:num>
  <w:num w:numId="34">
    <w:abstractNumId w:val="17"/>
  </w:num>
  <w:num w:numId="35">
    <w:abstractNumId w:val="31"/>
  </w:num>
  <w:num w:numId="36">
    <w:abstractNumId w:val="24"/>
  </w:num>
  <w:num w:numId="37">
    <w:abstractNumId w:val="13"/>
  </w:num>
  <w:num w:numId="38">
    <w:abstractNumId w:val="41"/>
  </w:num>
  <w:num w:numId="39">
    <w:abstractNumId w:val="36"/>
  </w:num>
  <w:num w:numId="40">
    <w:abstractNumId w:val="58"/>
  </w:num>
  <w:num w:numId="41">
    <w:abstractNumId w:val="52"/>
  </w:num>
  <w:num w:numId="42">
    <w:abstractNumId w:val="37"/>
  </w:num>
  <w:num w:numId="43">
    <w:abstractNumId w:val="3"/>
  </w:num>
  <w:num w:numId="44">
    <w:abstractNumId w:val="29"/>
  </w:num>
  <w:num w:numId="45">
    <w:abstractNumId w:val="44"/>
  </w:num>
  <w:num w:numId="46">
    <w:abstractNumId w:val="27"/>
  </w:num>
  <w:num w:numId="47">
    <w:abstractNumId w:val="64"/>
  </w:num>
  <w:num w:numId="48">
    <w:abstractNumId w:val="7"/>
  </w:num>
  <w:num w:numId="49">
    <w:abstractNumId w:val="60"/>
  </w:num>
  <w:num w:numId="50">
    <w:abstractNumId w:val="30"/>
  </w:num>
  <w:num w:numId="51">
    <w:abstractNumId w:val="53"/>
  </w:num>
  <w:num w:numId="52">
    <w:abstractNumId w:val="19"/>
  </w:num>
  <w:num w:numId="53">
    <w:abstractNumId w:val="9"/>
  </w:num>
  <w:num w:numId="54">
    <w:abstractNumId w:val="12"/>
  </w:num>
  <w:num w:numId="55">
    <w:abstractNumId w:val="8"/>
  </w:num>
  <w:num w:numId="56">
    <w:abstractNumId w:val="46"/>
  </w:num>
  <w:num w:numId="57">
    <w:abstractNumId w:val="5"/>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57"/>
  </w:num>
  <w:num w:numId="61">
    <w:abstractNumId w:val="45"/>
  </w:num>
  <w:num w:numId="62">
    <w:abstractNumId w:val="49"/>
  </w:num>
  <w:num w:numId="63">
    <w:abstractNumId w:val="1"/>
  </w:num>
  <w:num w:numId="64">
    <w:abstractNumId w:val="26"/>
  </w:num>
  <w:num w:numId="65">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D9"/>
    <w:rsid w:val="000018D0"/>
    <w:rsid w:val="00001BD2"/>
    <w:rsid w:val="0000289C"/>
    <w:rsid w:val="000035D4"/>
    <w:rsid w:val="0000500F"/>
    <w:rsid w:val="00010313"/>
    <w:rsid w:val="000111EE"/>
    <w:rsid w:val="0001197B"/>
    <w:rsid w:val="000121D3"/>
    <w:rsid w:val="00014CFD"/>
    <w:rsid w:val="0001665E"/>
    <w:rsid w:val="000204E0"/>
    <w:rsid w:val="00022CB6"/>
    <w:rsid w:val="0002461C"/>
    <w:rsid w:val="00024FEF"/>
    <w:rsid w:val="00026BE8"/>
    <w:rsid w:val="00027D5B"/>
    <w:rsid w:val="00030137"/>
    <w:rsid w:val="00030530"/>
    <w:rsid w:val="00030F66"/>
    <w:rsid w:val="00031ABC"/>
    <w:rsid w:val="00031DD7"/>
    <w:rsid w:val="00032089"/>
    <w:rsid w:val="00032AA8"/>
    <w:rsid w:val="00033018"/>
    <w:rsid w:val="00035257"/>
    <w:rsid w:val="000430C2"/>
    <w:rsid w:val="00043516"/>
    <w:rsid w:val="00044520"/>
    <w:rsid w:val="0004540C"/>
    <w:rsid w:val="000455A7"/>
    <w:rsid w:val="00054CAD"/>
    <w:rsid w:val="00055FB9"/>
    <w:rsid w:val="00056A63"/>
    <w:rsid w:val="00060EFD"/>
    <w:rsid w:val="00062AEF"/>
    <w:rsid w:val="000632B0"/>
    <w:rsid w:val="000647FF"/>
    <w:rsid w:val="00066EBE"/>
    <w:rsid w:val="0006709C"/>
    <w:rsid w:val="000671E7"/>
    <w:rsid w:val="00067FD9"/>
    <w:rsid w:val="0007121C"/>
    <w:rsid w:val="00071F90"/>
    <w:rsid w:val="0007228C"/>
    <w:rsid w:val="000741F2"/>
    <w:rsid w:val="00076302"/>
    <w:rsid w:val="00076D2D"/>
    <w:rsid w:val="00081967"/>
    <w:rsid w:val="00081E16"/>
    <w:rsid w:val="00084551"/>
    <w:rsid w:val="00086716"/>
    <w:rsid w:val="000902EC"/>
    <w:rsid w:val="000909AB"/>
    <w:rsid w:val="0009221B"/>
    <w:rsid w:val="00095069"/>
    <w:rsid w:val="00095948"/>
    <w:rsid w:val="000972E9"/>
    <w:rsid w:val="00097F60"/>
    <w:rsid w:val="000A560D"/>
    <w:rsid w:val="000A6096"/>
    <w:rsid w:val="000A7B8D"/>
    <w:rsid w:val="000B24FA"/>
    <w:rsid w:val="000B2531"/>
    <w:rsid w:val="000B2BC6"/>
    <w:rsid w:val="000B4D55"/>
    <w:rsid w:val="000B5365"/>
    <w:rsid w:val="000B67B0"/>
    <w:rsid w:val="000C1AA0"/>
    <w:rsid w:val="000C41FA"/>
    <w:rsid w:val="000C5CFE"/>
    <w:rsid w:val="000C5E71"/>
    <w:rsid w:val="000C7062"/>
    <w:rsid w:val="000C7993"/>
    <w:rsid w:val="000D06D3"/>
    <w:rsid w:val="000D122B"/>
    <w:rsid w:val="000D1590"/>
    <w:rsid w:val="000D1EA6"/>
    <w:rsid w:val="000D2311"/>
    <w:rsid w:val="000D5B70"/>
    <w:rsid w:val="000D7408"/>
    <w:rsid w:val="000E0287"/>
    <w:rsid w:val="000E7601"/>
    <w:rsid w:val="000F0CCD"/>
    <w:rsid w:val="000F0DB6"/>
    <w:rsid w:val="000F1826"/>
    <w:rsid w:val="000F24E4"/>
    <w:rsid w:val="000F2CA1"/>
    <w:rsid w:val="000F39C9"/>
    <w:rsid w:val="000F427F"/>
    <w:rsid w:val="000F5752"/>
    <w:rsid w:val="000F5CF9"/>
    <w:rsid w:val="000F6062"/>
    <w:rsid w:val="000F7D0C"/>
    <w:rsid w:val="00101133"/>
    <w:rsid w:val="0010128B"/>
    <w:rsid w:val="00102F28"/>
    <w:rsid w:val="00103284"/>
    <w:rsid w:val="001035D7"/>
    <w:rsid w:val="00103808"/>
    <w:rsid w:val="00105234"/>
    <w:rsid w:val="00110F86"/>
    <w:rsid w:val="001124A5"/>
    <w:rsid w:val="00113392"/>
    <w:rsid w:val="00113574"/>
    <w:rsid w:val="00115A08"/>
    <w:rsid w:val="00115A3F"/>
    <w:rsid w:val="00116A07"/>
    <w:rsid w:val="00124669"/>
    <w:rsid w:val="001259FE"/>
    <w:rsid w:val="00126249"/>
    <w:rsid w:val="00126EFA"/>
    <w:rsid w:val="00131EC4"/>
    <w:rsid w:val="00134C57"/>
    <w:rsid w:val="00135AC2"/>
    <w:rsid w:val="00135B30"/>
    <w:rsid w:val="00136FC9"/>
    <w:rsid w:val="00142967"/>
    <w:rsid w:val="00143988"/>
    <w:rsid w:val="001456D0"/>
    <w:rsid w:val="00146EFA"/>
    <w:rsid w:val="0014752D"/>
    <w:rsid w:val="00151DE8"/>
    <w:rsid w:val="00151EC5"/>
    <w:rsid w:val="00153B01"/>
    <w:rsid w:val="00153B37"/>
    <w:rsid w:val="00161662"/>
    <w:rsid w:val="00165071"/>
    <w:rsid w:val="00165884"/>
    <w:rsid w:val="00166475"/>
    <w:rsid w:val="001740EA"/>
    <w:rsid w:val="0017437D"/>
    <w:rsid w:val="00175FB6"/>
    <w:rsid w:val="0017691F"/>
    <w:rsid w:val="00180F5C"/>
    <w:rsid w:val="00184F37"/>
    <w:rsid w:val="0018567F"/>
    <w:rsid w:val="00187C4C"/>
    <w:rsid w:val="001908B3"/>
    <w:rsid w:val="00197A16"/>
    <w:rsid w:val="00197FD0"/>
    <w:rsid w:val="001A1CAB"/>
    <w:rsid w:val="001A2D91"/>
    <w:rsid w:val="001B1323"/>
    <w:rsid w:val="001B2FAE"/>
    <w:rsid w:val="001B4063"/>
    <w:rsid w:val="001B4DD7"/>
    <w:rsid w:val="001C0F4E"/>
    <w:rsid w:val="001C1114"/>
    <w:rsid w:val="001C1385"/>
    <w:rsid w:val="001C32DC"/>
    <w:rsid w:val="001C3939"/>
    <w:rsid w:val="001C4486"/>
    <w:rsid w:val="001C454D"/>
    <w:rsid w:val="001C6A34"/>
    <w:rsid w:val="001C74D2"/>
    <w:rsid w:val="001D06C6"/>
    <w:rsid w:val="001D12D3"/>
    <w:rsid w:val="001D4582"/>
    <w:rsid w:val="001D4656"/>
    <w:rsid w:val="001D5B99"/>
    <w:rsid w:val="001D7E2E"/>
    <w:rsid w:val="001E16B4"/>
    <w:rsid w:val="001E1894"/>
    <w:rsid w:val="001E32B5"/>
    <w:rsid w:val="001E7FAA"/>
    <w:rsid w:val="001F2232"/>
    <w:rsid w:val="001F5872"/>
    <w:rsid w:val="001F6397"/>
    <w:rsid w:val="002029FB"/>
    <w:rsid w:val="00204DBE"/>
    <w:rsid w:val="002064C3"/>
    <w:rsid w:val="0020654C"/>
    <w:rsid w:val="0020677E"/>
    <w:rsid w:val="002068EA"/>
    <w:rsid w:val="00206B41"/>
    <w:rsid w:val="002125D9"/>
    <w:rsid w:val="00213F49"/>
    <w:rsid w:val="00214346"/>
    <w:rsid w:val="0021543B"/>
    <w:rsid w:val="002162C1"/>
    <w:rsid w:val="00216F7A"/>
    <w:rsid w:val="002203C0"/>
    <w:rsid w:val="00222EFB"/>
    <w:rsid w:val="0022545F"/>
    <w:rsid w:val="002304B0"/>
    <w:rsid w:val="002308AD"/>
    <w:rsid w:val="00233E43"/>
    <w:rsid w:val="002345E1"/>
    <w:rsid w:val="002429C0"/>
    <w:rsid w:val="00245AE3"/>
    <w:rsid w:val="00246BA7"/>
    <w:rsid w:val="00255245"/>
    <w:rsid w:val="002567EE"/>
    <w:rsid w:val="00257374"/>
    <w:rsid w:val="00260971"/>
    <w:rsid w:val="00261791"/>
    <w:rsid w:val="00262A07"/>
    <w:rsid w:val="00263460"/>
    <w:rsid w:val="002636E5"/>
    <w:rsid w:val="00265288"/>
    <w:rsid w:val="0026592A"/>
    <w:rsid w:val="0027310D"/>
    <w:rsid w:val="00274505"/>
    <w:rsid w:val="00276901"/>
    <w:rsid w:val="002802E8"/>
    <w:rsid w:val="0028110C"/>
    <w:rsid w:val="00281837"/>
    <w:rsid w:val="00282713"/>
    <w:rsid w:val="00285DBC"/>
    <w:rsid w:val="002863E1"/>
    <w:rsid w:val="00286D95"/>
    <w:rsid w:val="00287C96"/>
    <w:rsid w:val="00290F10"/>
    <w:rsid w:val="0029151E"/>
    <w:rsid w:val="0029321A"/>
    <w:rsid w:val="00295278"/>
    <w:rsid w:val="00296C96"/>
    <w:rsid w:val="00297B75"/>
    <w:rsid w:val="002A12B6"/>
    <w:rsid w:val="002A36CE"/>
    <w:rsid w:val="002A4448"/>
    <w:rsid w:val="002A48CF"/>
    <w:rsid w:val="002A70C5"/>
    <w:rsid w:val="002A7595"/>
    <w:rsid w:val="002A763F"/>
    <w:rsid w:val="002B1E4D"/>
    <w:rsid w:val="002B26FC"/>
    <w:rsid w:val="002B4F2A"/>
    <w:rsid w:val="002B6DF5"/>
    <w:rsid w:val="002B6E62"/>
    <w:rsid w:val="002B7B37"/>
    <w:rsid w:val="002C271B"/>
    <w:rsid w:val="002C3D23"/>
    <w:rsid w:val="002C5898"/>
    <w:rsid w:val="002D2EA4"/>
    <w:rsid w:val="002D407A"/>
    <w:rsid w:val="002D680A"/>
    <w:rsid w:val="002E1200"/>
    <w:rsid w:val="002E1869"/>
    <w:rsid w:val="002E6D19"/>
    <w:rsid w:val="002F11C7"/>
    <w:rsid w:val="002F19B2"/>
    <w:rsid w:val="002F3999"/>
    <w:rsid w:val="002F470E"/>
    <w:rsid w:val="002F5902"/>
    <w:rsid w:val="0030216C"/>
    <w:rsid w:val="003029DA"/>
    <w:rsid w:val="00302F5A"/>
    <w:rsid w:val="00303B17"/>
    <w:rsid w:val="0030457C"/>
    <w:rsid w:val="00307794"/>
    <w:rsid w:val="00307F5F"/>
    <w:rsid w:val="003117C0"/>
    <w:rsid w:val="00311EA1"/>
    <w:rsid w:val="00312A35"/>
    <w:rsid w:val="003133A4"/>
    <w:rsid w:val="0031491E"/>
    <w:rsid w:val="00314DCC"/>
    <w:rsid w:val="00315E45"/>
    <w:rsid w:val="00316493"/>
    <w:rsid w:val="00317EA1"/>
    <w:rsid w:val="00322680"/>
    <w:rsid w:val="003341A6"/>
    <w:rsid w:val="00334392"/>
    <w:rsid w:val="003354B4"/>
    <w:rsid w:val="003403B8"/>
    <w:rsid w:val="00345340"/>
    <w:rsid w:val="00346DBB"/>
    <w:rsid w:val="00352076"/>
    <w:rsid w:val="003530FB"/>
    <w:rsid w:val="00355069"/>
    <w:rsid w:val="00355E33"/>
    <w:rsid w:val="00357B27"/>
    <w:rsid w:val="0036434C"/>
    <w:rsid w:val="00364801"/>
    <w:rsid w:val="0036601F"/>
    <w:rsid w:val="00366233"/>
    <w:rsid w:val="00372303"/>
    <w:rsid w:val="003738F0"/>
    <w:rsid w:val="00375738"/>
    <w:rsid w:val="00380788"/>
    <w:rsid w:val="00382057"/>
    <w:rsid w:val="003826A4"/>
    <w:rsid w:val="00387060"/>
    <w:rsid w:val="0038742B"/>
    <w:rsid w:val="00387595"/>
    <w:rsid w:val="00390887"/>
    <w:rsid w:val="0039379F"/>
    <w:rsid w:val="00395DC6"/>
    <w:rsid w:val="003A040F"/>
    <w:rsid w:val="003A1530"/>
    <w:rsid w:val="003A181A"/>
    <w:rsid w:val="003A1F85"/>
    <w:rsid w:val="003A38CF"/>
    <w:rsid w:val="003A4935"/>
    <w:rsid w:val="003A7CFD"/>
    <w:rsid w:val="003B0404"/>
    <w:rsid w:val="003B0EB5"/>
    <w:rsid w:val="003B36AC"/>
    <w:rsid w:val="003B3A16"/>
    <w:rsid w:val="003B719A"/>
    <w:rsid w:val="003C2051"/>
    <w:rsid w:val="003C6AB9"/>
    <w:rsid w:val="003C754D"/>
    <w:rsid w:val="003C767E"/>
    <w:rsid w:val="003C7B2E"/>
    <w:rsid w:val="003D127A"/>
    <w:rsid w:val="003D1363"/>
    <w:rsid w:val="003D435F"/>
    <w:rsid w:val="003D7D8D"/>
    <w:rsid w:val="003E0C3C"/>
    <w:rsid w:val="003E12D4"/>
    <w:rsid w:val="003E3FB8"/>
    <w:rsid w:val="003E7F18"/>
    <w:rsid w:val="003F0A04"/>
    <w:rsid w:val="003F24BB"/>
    <w:rsid w:val="003F47BE"/>
    <w:rsid w:val="003F506F"/>
    <w:rsid w:val="003F5428"/>
    <w:rsid w:val="003F73E4"/>
    <w:rsid w:val="00401718"/>
    <w:rsid w:val="00401888"/>
    <w:rsid w:val="00403CD2"/>
    <w:rsid w:val="00404C2C"/>
    <w:rsid w:val="00405084"/>
    <w:rsid w:val="004063C9"/>
    <w:rsid w:val="00406ABC"/>
    <w:rsid w:val="004073D2"/>
    <w:rsid w:val="004110DD"/>
    <w:rsid w:val="00411F0B"/>
    <w:rsid w:val="004124AA"/>
    <w:rsid w:val="0041478E"/>
    <w:rsid w:val="00415933"/>
    <w:rsid w:val="004243B7"/>
    <w:rsid w:val="0042591F"/>
    <w:rsid w:val="00426189"/>
    <w:rsid w:val="004264EA"/>
    <w:rsid w:val="00427DA2"/>
    <w:rsid w:val="00427DBA"/>
    <w:rsid w:val="0043197B"/>
    <w:rsid w:val="0043255E"/>
    <w:rsid w:val="0043419F"/>
    <w:rsid w:val="00434493"/>
    <w:rsid w:val="00434DE3"/>
    <w:rsid w:val="0044254E"/>
    <w:rsid w:val="00445B93"/>
    <w:rsid w:val="00446BC3"/>
    <w:rsid w:val="00454356"/>
    <w:rsid w:val="004551BA"/>
    <w:rsid w:val="00455839"/>
    <w:rsid w:val="00456D4B"/>
    <w:rsid w:val="004573A5"/>
    <w:rsid w:val="004624D5"/>
    <w:rsid w:val="004643B6"/>
    <w:rsid w:val="00470C0B"/>
    <w:rsid w:val="00471AF3"/>
    <w:rsid w:val="00473551"/>
    <w:rsid w:val="00474E80"/>
    <w:rsid w:val="004818D8"/>
    <w:rsid w:val="00492BD6"/>
    <w:rsid w:val="00493697"/>
    <w:rsid w:val="00494D1F"/>
    <w:rsid w:val="00495AED"/>
    <w:rsid w:val="00497D09"/>
    <w:rsid w:val="004A57BF"/>
    <w:rsid w:val="004A6040"/>
    <w:rsid w:val="004A63D1"/>
    <w:rsid w:val="004A6584"/>
    <w:rsid w:val="004A72A0"/>
    <w:rsid w:val="004B0310"/>
    <w:rsid w:val="004B13E7"/>
    <w:rsid w:val="004B5825"/>
    <w:rsid w:val="004B6654"/>
    <w:rsid w:val="004B7D1E"/>
    <w:rsid w:val="004C0871"/>
    <w:rsid w:val="004C7303"/>
    <w:rsid w:val="004C7725"/>
    <w:rsid w:val="004D08B2"/>
    <w:rsid w:val="004D49BA"/>
    <w:rsid w:val="004D55F1"/>
    <w:rsid w:val="004D5982"/>
    <w:rsid w:val="004D5ECE"/>
    <w:rsid w:val="004E0C4F"/>
    <w:rsid w:val="004E533F"/>
    <w:rsid w:val="004E55F0"/>
    <w:rsid w:val="004E788D"/>
    <w:rsid w:val="004F0F9F"/>
    <w:rsid w:val="004F465D"/>
    <w:rsid w:val="004F59DD"/>
    <w:rsid w:val="004F5B5E"/>
    <w:rsid w:val="004F6A3D"/>
    <w:rsid w:val="004F79FD"/>
    <w:rsid w:val="005003C9"/>
    <w:rsid w:val="00507872"/>
    <w:rsid w:val="00507CFD"/>
    <w:rsid w:val="0051084D"/>
    <w:rsid w:val="00511E90"/>
    <w:rsid w:val="00512CD0"/>
    <w:rsid w:val="00514216"/>
    <w:rsid w:val="00514AC5"/>
    <w:rsid w:val="00515553"/>
    <w:rsid w:val="005215D6"/>
    <w:rsid w:val="005221D4"/>
    <w:rsid w:val="00523C84"/>
    <w:rsid w:val="0052556E"/>
    <w:rsid w:val="0052686A"/>
    <w:rsid w:val="005302E9"/>
    <w:rsid w:val="0053207A"/>
    <w:rsid w:val="005320BE"/>
    <w:rsid w:val="005337C9"/>
    <w:rsid w:val="005349AA"/>
    <w:rsid w:val="00534B13"/>
    <w:rsid w:val="005400F6"/>
    <w:rsid w:val="00540369"/>
    <w:rsid w:val="00540B0A"/>
    <w:rsid w:val="005418D2"/>
    <w:rsid w:val="00543818"/>
    <w:rsid w:val="00545736"/>
    <w:rsid w:val="00545988"/>
    <w:rsid w:val="00546DCE"/>
    <w:rsid w:val="00547746"/>
    <w:rsid w:val="005477AB"/>
    <w:rsid w:val="00547B73"/>
    <w:rsid w:val="0055292F"/>
    <w:rsid w:val="00553378"/>
    <w:rsid w:val="0055540F"/>
    <w:rsid w:val="00555527"/>
    <w:rsid w:val="005562ED"/>
    <w:rsid w:val="00560A8D"/>
    <w:rsid w:val="00561D8A"/>
    <w:rsid w:val="0056421F"/>
    <w:rsid w:val="00565855"/>
    <w:rsid w:val="00566599"/>
    <w:rsid w:val="00570D01"/>
    <w:rsid w:val="00571CD3"/>
    <w:rsid w:val="00572A2B"/>
    <w:rsid w:val="005730B5"/>
    <w:rsid w:val="005735E1"/>
    <w:rsid w:val="005769D2"/>
    <w:rsid w:val="005776BA"/>
    <w:rsid w:val="0058217E"/>
    <w:rsid w:val="00582303"/>
    <w:rsid w:val="00583D8E"/>
    <w:rsid w:val="00584D99"/>
    <w:rsid w:val="005857F8"/>
    <w:rsid w:val="005859B7"/>
    <w:rsid w:val="005862AB"/>
    <w:rsid w:val="005865D6"/>
    <w:rsid w:val="0059036E"/>
    <w:rsid w:val="005909CE"/>
    <w:rsid w:val="00593F28"/>
    <w:rsid w:val="005963F9"/>
    <w:rsid w:val="00596B13"/>
    <w:rsid w:val="00597576"/>
    <w:rsid w:val="005A02DF"/>
    <w:rsid w:val="005A3090"/>
    <w:rsid w:val="005A479A"/>
    <w:rsid w:val="005A4A5B"/>
    <w:rsid w:val="005A5396"/>
    <w:rsid w:val="005A60C6"/>
    <w:rsid w:val="005A6CD4"/>
    <w:rsid w:val="005A7FB8"/>
    <w:rsid w:val="005B135D"/>
    <w:rsid w:val="005B322D"/>
    <w:rsid w:val="005B7152"/>
    <w:rsid w:val="005C35CA"/>
    <w:rsid w:val="005C5AEA"/>
    <w:rsid w:val="005C611E"/>
    <w:rsid w:val="005C6369"/>
    <w:rsid w:val="005D4548"/>
    <w:rsid w:val="005D5083"/>
    <w:rsid w:val="005D6DFC"/>
    <w:rsid w:val="005E22E4"/>
    <w:rsid w:val="005E33B1"/>
    <w:rsid w:val="005E3C01"/>
    <w:rsid w:val="005E4B68"/>
    <w:rsid w:val="005E4F43"/>
    <w:rsid w:val="005E5453"/>
    <w:rsid w:val="005E5AAC"/>
    <w:rsid w:val="005E66E5"/>
    <w:rsid w:val="005F00EE"/>
    <w:rsid w:val="005F2477"/>
    <w:rsid w:val="005F2A6D"/>
    <w:rsid w:val="005F2C97"/>
    <w:rsid w:val="005F457E"/>
    <w:rsid w:val="005F46A5"/>
    <w:rsid w:val="005F6639"/>
    <w:rsid w:val="00600DB8"/>
    <w:rsid w:val="00605121"/>
    <w:rsid w:val="006061CF"/>
    <w:rsid w:val="00606463"/>
    <w:rsid w:val="00607283"/>
    <w:rsid w:val="006109AA"/>
    <w:rsid w:val="00612C35"/>
    <w:rsid w:val="006176B0"/>
    <w:rsid w:val="00621DEC"/>
    <w:rsid w:val="00622CCB"/>
    <w:rsid w:val="00622DB3"/>
    <w:rsid w:val="006239E9"/>
    <w:rsid w:val="00623BE5"/>
    <w:rsid w:val="00630FF3"/>
    <w:rsid w:val="00632AE7"/>
    <w:rsid w:val="00633CA7"/>
    <w:rsid w:val="0063469D"/>
    <w:rsid w:val="006361D9"/>
    <w:rsid w:val="00640601"/>
    <w:rsid w:val="006457FB"/>
    <w:rsid w:val="00645C89"/>
    <w:rsid w:val="0065006C"/>
    <w:rsid w:val="00650B4C"/>
    <w:rsid w:val="00650E2C"/>
    <w:rsid w:val="00654E8A"/>
    <w:rsid w:val="00655347"/>
    <w:rsid w:val="00657053"/>
    <w:rsid w:val="00663CBD"/>
    <w:rsid w:val="0066545A"/>
    <w:rsid w:val="00665768"/>
    <w:rsid w:val="00665C02"/>
    <w:rsid w:val="00670447"/>
    <w:rsid w:val="006715E7"/>
    <w:rsid w:val="00671EEE"/>
    <w:rsid w:val="00672507"/>
    <w:rsid w:val="00672CE3"/>
    <w:rsid w:val="00672EB0"/>
    <w:rsid w:val="0067317A"/>
    <w:rsid w:val="006802D1"/>
    <w:rsid w:val="00681268"/>
    <w:rsid w:val="006816A9"/>
    <w:rsid w:val="00681F31"/>
    <w:rsid w:val="006835CC"/>
    <w:rsid w:val="00685455"/>
    <w:rsid w:val="00686C80"/>
    <w:rsid w:val="00687127"/>
    <w:rsid w:val="00691304"/>
    <w:rsid w:val="00691B31"/>
    <w:rsid w:val="00692AE3"/>
    <w:rsid w:val="006943F6"/>
    <w:rsid w:val="0069751F"/>
    <w:rsid w:val="00697950"/>
    <w:rsid w:val="006A0638"/>
    <w:rsid w:val="006A1CC4"/>
    <w:rsid w:val="006A2AA6"/>
    <w:rsid w:val="006A31EC"/>
    <w:rsid w:val="006A4FC2"/>
    <w:rsid w:val="006A602B"/>
    <w:rsid w:val="006B08D5"/>
    <w:rsid w:val="006B0C83"/>
    <w:rsid w:val="006B1C4B"/>
    <w:rsid w:val="006B2196"/>
    <w:rsid w:val="006B3D61"/>
    <w:rsid w:val="006B4980"/>
    <w:rsid w:val="006B6EBC"/>
    <w:rsid w:val="006B760C"/>
    <w:rsid w:val="006C0915"/>
    <w:rsid w:val="006C3B48"/>
    <w:rsid w:val="006C4B06"/>
    <w:rsid w:val="006C640B"/>
    <w:rsid w:val="006D4252"/>
    <w:rsid w:val="006D47E3"/>
    <w:rsid w:val="006D69BA"/>
    <w:rsid w:val="006E07D7"/>
    <w:rsid w:val="006E181F"/>
    <w:rsid w:val="006E2839"/>
    <w:rsid w:val="006E3AF4"/>
    <w:rsid w:val="006E63B0"/>
    <w:rsid w:val="006E7006"/>
    <w:rsid w:val="006F2BDC"/>
    <w:rsid w:val="006F470C"/>
    <w:rsid w:val="006F4D25"/>
    <w:rsid w:val="006F50E2"/>
    <w:rsid w:val="006F55FF"/>
    <w:rsid w:val="006F574F"/>
    <w:rsid w:val="006F7E88"/>
    <w:rsid w:val="007013B7"/>
    <w:rsid w:val="0070302D"/>
    <w:rsid w:val="00703B87"/>
    <w:rsid w:val="007047CF"/>
    <w:rsid w:val="00705EA7"/>
    <w:rsid w:val="0071081F"/>
    <w:rsid w:val="00710A4D"/>
    <w:rsid w:val="00711548"/>
    <w:rsid w:val="0071176D"/>
    <w:rsid w:val="0071211A"/>
    <w:rsid w:val="007147C8"/>
    <w:rsid w:val="00714D65"/>
    <w:rsid w:val="0071616D"/>
    <w:rsid w:val="0071797E"/>
    <w:rsid w:val="00717D22"/>
    <w:rsid w:val="00721245"/>
    <w:rsid w:val="00721DAB"/>
    <w:rsid w:val="007221F3"/>
    <w:rsid w:val="007226DF"/>
    <w:rsid w:val="00722C92"/>
    <w:rsid w:val="00724EB9"/>
    <w:rsid w:val="00725703"/>
    <w:rsid w:val="00726478"/>
    <w:rsid w:val="00727C70"/>
    <w:rsid w:val="00730BA3"/>
    <w:rsid w:val="00730FFE"/>
    <w:rsid w:val="007337C6"/>
    <w:rsid w:val="00735370"/>
    <w:rsid w:val="007359E8"/>
    <w:rsid w:val="00735AD0"/>
    <w:rsid w:val="00737CCC"/>
    <w:rsid w:val="00740A29"/>
    <w:rsid w:val="00743A7A"/>
    <w:rsid w:val="00744C02"/>
    <w:rsid w:val="00747413"/>
    <w:rsid w:val="00747CCE"/>
    <w:rsid w:val="00750C57"/>
    <w:rsid w:val="007536AE"/>
    <w:rsid w:val="00753BA6"/>
    <w:rsid w:val="0075734A"/>
    <w:rsid w:val="00757FDA"/>
    <w:rsid w:val="0076059E"/>
    <w:rsid w:val="00760EC4"/>
    <w:rsid w:val="007633AC"/>
    <w:rsid w:val="0076382F"/>
    <w:rsid w:val="00764095"/>
    <w:rsid w:val="007674D2"/>
    <w:rsid w:val="00767E66"/>
    <w:rsid w:val="00771038"/>
    <w:rsid w:val="00772F6A"/>
    <w:rsid w:val="00773E40"/>
    <w:rsid w:val="007749DE"/>
    <w:rsid w:val="007801A5"/>
    <w:rsid w:val="007806D8"/>
    <w:rsid w:val="00782D1D"/>
    <w:rsid w:val="007866FD"/>
    <w:rsid w:val="00786CCE"/>
    <w:rsid w:val="00790A1A"/>
    <w:rsid w:val="00794648"/>
    <w:rsid w:val="00794E92"/>
    <w:rsid w:val="00796A3A"/>
    <w:rsid w:val="007A1244"/>
    <w:rsid w:val="007A207A"/>
    <w:rsid w:val="007A497D"/>
    <w:rsid w:val="007A4F2A"/>
    <w:rsid w:val="007A6872"/>
    <w:rsid w:val="007B0CA8"/>
    <w:rsid w:val="007B10EB"/>
    <w:rsid w:val="007B5D7F"/>
    <w:rsid w:val="007B69B1"/>
    <w:rsid w:val="007B6F50"/>
    <w:rsid w:val="007C0942"/>
    <w:rsid w:val="007C0A87"/>
    <w:rsid w:val="007C4A1C"/>
    <w:rsid w:val="007D156E"/>
    <w:rsid w:val="007D617A"/>
    <w:rsid w:val="007E153B"/>
    <w:rsid w:val="007E4618"/>
    <w:rsid w:val="007E464B"/>
    <w:rsid w:val="007E4D07"/>
    <w:rsid w:val="007E58AC"/>
    <w:rsid w:val="007E7144"/>
    <w:rsid w:val="007E742D"/>
    <w:rsid w:val="007F063B"/>
    <w:rsid w:val="007F15CC"/>
    <w:rsid w:val="007F3120"/>
    <w:rsid w:val="007F7136"/>
    <w:rsid w:val="007F7A9B"/>
    <w:rsid w:val="007F7C8A"/>
    <w:rsid w:val="00800C1C"/>
    <w:rsid w:val="00801FF7"/>
    <w:rsid w:val="0080743D"/>
    <w:rsid w:val="00811D69"/>
    <w:rsid w:val="008122D9"/>
    <w:rsid w:val="008138E1"/>
    <w:rsid w:val="00813CC7"/>
    <w:rsid w:val="00814DDD"/>
    <w:rsid w:val="00815215"/>
    <w:rsid w:val="00815388"/>
    <w:rsid w:val="008162BF"/>
    <w:rsid w:val="00821965"/>
    <w:rsid w:val="00821FBA"/>
    <w:rsid w:val="008222DE"/>
    <w:rsid w:val="008237BC"/>
    <w:rsid w:val="00831E3B"/>
    <w:rsid w:val="00833F16"/>
    <w:rsid w:val="00835332"/>
    <w:rsid w:val="00835F88"/>
    <w:rsid w:val="008430E6"/>
    <w:rsid w:val="008465C8"/>
    <w:rsid w:val="008475DF"/>
    <w:rsid w:val="00851F16"/>
    <w:rsid w:val="00852A52"/>
    <w:rsid w:val="00853A03"/>
    <w:rsid w:val="00856768"/>
    <w:rsid w:val="00856C40"/>
    <w:rsid w:val="00856E49"/>
    <w:rsid w:val="00857FA7"/>
    <w:rsid w:val="00863499"/>
    <w:rsid w:val="00863ECD"/>
    <w:rsid w:val="00864B02"/>
    <w:rsid w:val="00864BFC"/>
    <w:rsid w:val="008703B4"/>
    <w:rsid w:val="0087387D"/>
    <w:rsid w:val="00874557"/>
    <w:rsid w:val="00874B75"/>
    <w:rsid w:val="0088119E"/>
    <w:rsid w:val="0088178E"/>
    <w:rsid w:val="0088220D"/>
    <w:rsid w:val="00883D4D"/>
    <w:rsid w:val="00886E76"/>
    <w:rsid w:val="00886F5C"/>
    <w:rsid w:val="00890381"/>
    <w:rsid w:val="00890729"/>
    <w:rsid w:val="00895E77"/>
    <w:rsid w:val="00896382"/>
    <w:rsid w:val="00896F4A"/>
    <w:rsid w:val="0089772A"/>
    <w:rsid w:val="008A1D6D"/>
    <w:rsid w:val="008A3FB0"/>
    <w:rsid w:val="008B0B70"/>
    <w:rsid w:val="008B2361"/>
    <w:rsid w:val="008B2AA3"/>
    <w:rsid w:val="008B3951"/>
    <w:rsid w:val="008B76C2"/>
    <w:rsid w:val="008C1936"/>
    <w:rsid w:val="008C4405"/>
    <w:rsid w:val="008D05DD"/>
    <w:rsid w:val="008D3F5F"/>
    <w:rsid w:val="008D64E1"/>
    <w:rsid w:val="008E083E"/>
    <w:rsid w:val="008E3B8C"/>
    <w:rsid w:val="008E470D"/>
    <w:rsid w:val="008E77E9"/>
    <w:rsid w:val="008E7A22"/>
    <w:rsid w:val="008F3881"/>
    <w:rsid w:val="008F4077"/>
    <w:rsid w:val="008F5925"/>
    <w:rsid w:val="008F646A"/>
    <w:rsid w:val="008F7A0F"/>
    <w:rsid w:val="00900412"/>
    <w:rsid w:val="00901D72"/>
    <w:rsid w:val="00903D42"/>
    <w:rsid w:val="00903E4C"/>
    <w:rsid w:val="00905EAD"/>
    <w:rsid w:val="00917629"/>
    <w:rsid w:val="0092136D"/>
    <w:rsid w:val="0092232D"/>
    <w:rsid w:val="009231A3"/>
    <w:rsid w:val="00924A0A"/>
    <w:rsid w:val="009258AE"/>
    <w:rsid w:val="00925A7A"/>
    <w:rsid w:val="00926BE0"/>
    <w:rsid w:val="00930A7D"/>
    <w:rsid w:val="009373FA"/>
    <w:rsid w:val="0094005D"/>
    <w:rsid w:val="009417FB"/>
    <w:rsid w:val="00941C49"/>
    <w:rsid w:val="00942AC7"/>
    <w:rsid w:val="00945DAC"/>
    <w:rsid w:val="00946F61"/>
    <w:rsid w:val="00951A78"/>
    <w:rsid w:val="00951B61"/>
    <w:rsid w:val="0095257F"/>
    <w:rsid w:val="009551B7"/>
    <w:rsid w:val="0095585C"/>
    <w:rsid w:val="00955D9F"/>
    <w:rsid w:val="00960B55"/>
    <w:rsid w:val="00961C8E"/>
    <w:rsid w:val="009638B9"/>
    <w:rsid w:val="009649BA"/>
    <w:rsid w:val="0096672D"/>
    <w:rsid w:val="00966A29"/>
    <w:rsid w:val="00966EFE"/>
    <w:rsid w:val="00967F09"/>
    <w:rsid w:val="00970D88"/>
    <w:rsid w:val="00971091"/>
    <w:rsid w:val="0097256B"/>
    <w:rsid w:val="00972DD3"/>
    <w:rsid w:val="00973174"/>
    <w:rsid w:val="009754B3"/>
    <w:rsid w:val="00975A63"/>
    <w:rsid w:val="00975EAD"/>
    <w:rsid w:val="0097706D"/>
    <w:rsid w:val="00977357"/>
    <w:rsid w:val="0098122D"/>
    <w:rsid w:val="00994890"/>
    <w:rsid w:val="00997B40"/>
    <w:rsid w:val="009A148E"/>
    <w:rsid w:val="009A1496"/>
    <w:rsid w:val="009A22DF"/>
    <w:rsid w:val="009A3C7C"/>
    <w:rsid w:val="009A42DF"/>
    <w:rsid w:val="009A5F4E"/>
    <w:rsid w:val="009B0531"/>
    <w:rsid w:val="009B2899"/>
    <w:rsid w:val="009B35D9"/>
    <w:rsid w:val="009B393F"/>
    <w:rsid w:val="009B4D56"/>
    <w:rsid w:val="009B5C2A"/>
    <w:rsid w:val="009B6C21"/>
    <w:rsid w:val="009C1672"/>
    <w:rsid w:val="009C23D8"/>
    <w:rsid w:val="009C24D1"/>
    <w:rsid w:val="009C3FA4"/>
    <w:rsid w:val="009C671D"/>
    <w:rsid w:val="009C75C9"/>
    <w:rsid w:val="009D2AB0"/>
    <w:rsid w:val="009D499F"/>
    <w:rsid w:val="009E4F42"/>
    <w:rsid w:val="009E5384"/>
    <w:rsid w:val="009E68FB"/>
    <w:rsid w:val="009E6DCF"/>
    <w:rsid w:val="009E798B"/>
    <w:rsid w:val="009F017F"/>
    <w:rsid w:val="009F4459"/>
    <w:rsid w:val="009F4A0E"/>
    <w:rsid w:val="009F6AF4"/>
    <w:rsid w:val="009F785A"/>
    <w:rsid w:val="009F7941"/>
    <w:rsid w:val="00A00B32"/>
    <w:rsid w:val="00A00C2D"/>
    <w:rsid w:val="00A030BB"/>
    <w:rsid w:val="00A039A5"/>
    <w:rsid w:val="00A03F6B"/>
    <w:rsid w:val="00A041A1"/>
    <w:rsid w:val="00A05E7F"/>
    <w:rsid w:val="00A064A5"/>
    <w:rsid w:val="00A105F5"/>
    <w:rsid w:val="00A130B7"/>
    <w:rsid w:val="00A13505"/>
    <w:rsid w:val="00A14368"/>
    <w:rsid w:val="00A17041"/>
    <w:rsid w:val="00A227E3"/>
    <w:rsid w:val="00A23923"/>
    <w:rsid w:val="00A254BC"/>
    <w:rsid w:val="00A30D65"/>
    <w:rsid w:val="00A31798"/>
    <w:rsid w:val="00A334D0"/>
    <w:rsid w:val="00A33984"/>
    <w:rsid w:val="00A36350"/>
    <w:rsid w:val="00A36F76"/>
    <w:rsid w:val="00A420FD"/>
    <w:rsid w:val="00A4419B"/>
    <w:rsid w:val="00A44A18"/>
    <w:rsid w:val="00A456AB"/>
    <w:rsid w:val="00A47681"/>
    <w:rsid w:val="00A500BC"/>
    <w:rsid w:val="00A5084D"/>
    <w:rsid w:val="00A52CA0"/>
    <w:rsid w:val="00A5453E"/>
    <w:rsid w:val="00A55033"/>
    <w:rsid w:val="00A57175"/>
    <w:rsid w:val="00A57BC9"/>
    <w:rsid w:val="00A63C15"/>
    <w:rsid w:val="00A648D8"/>
    <w:rsid w:val="00A64D2A"/>
    <w:rsid w:val="00A65F13"/>
    <w:rsid w:val="00A70208"/>
    <w:rsid w:val="00A70EB1"/>
    <w:rsid w:val="00A7126D"/>
    <w:rsid w:val="00A72861"/>
    <w:rsid w:val="00A735BB"/>
    <w:rsid w:val="00A74C3C"/>
    <w:rsid w:val="00A74E6C"/>
    <w:rsid w:val="00A76E99"/>
    <w:rsid w:val="00A77DC8"/>
    <w:rsid w:val="00A83835"/>
    <w:rsid w:val="00A84A31"/>
    <w:rsid w:val="00A85778"/>
    <w:rsid w:val="00A8599A"/>
    <w:rsid w:val="00A90424"/>
    <w:rsid w:val="00A90B03"/>
    <w:rsid w:val="00A91FA2"/>
    <w:rsid w:val="00A92970"/>
    <w:rsid w:val="00A9341C"/>
    <w:rsid w:val="00A94F40"/>
    <w:rsid w:val="00A95311"/>
    <w:rsid w:val="00A97C9F"/>
    <w:rsid w:val="00AA1657"/>
    <w:rsid w:val="00AA2CC0"/>
    <w:rsid w:val="00AA3DA0"/>
    <w:rsid w:val="00AA4A04"/>
    <w:rsid w:val="00AA561D"/>
    <w:rsid w:val="00AA6EB2"/>
    <w:rsid w:val="00AB0D3E"/>
    <w:rsid w:val="00AB25F9"/>
    <w:rsid w:val="00AB3592"/>
    <w:rsid w:val="00AB3CA0"/>
    <w:rsid w:val="00AB7178"/>
    <w:rsid w:val="00AC1B48"/>
    <w:rsid w:val="00AC28DC"/>
    <w:rsid w:val="00AC2F17"/>
    <w:rsid w:val="00AC3094"/>
    <w:rsid w:val="00AC483A"/>
    <w:rsid w:val="00AC5773"/>
    <w:rsid w:val="00AC66E3"/>
    <w:rsid w:val="00AC754F"/>
    <w:rsid w:val="00AD1525"/>
    <w:rsid w:val="00AD1E2B"/>
    <w:rsid w:val="00AE0688"/>
    <w:rsid w:val="00AE27BC"/>
    <w:rsid w:val="00AE2ECB"/>
    <w:rsid w:val="00AE3AF2"/>
    <w:rsid w:val="00AE500E"/>
    <w:rsid w:val="00AE5020"/>
    <w:rsid w:val="00AE5E5A"/>
    <w:rsid w:val="00AF030C"/>
    <w:rsid w:val="00AF0C17"/>
    <w:rsid w:val="00AF1544"/>
    <w:rsid w:val="00AF2427"/>
    <w:rsid w:val="00AF2736"/>
    <w:rsid w:val="00AF3057"/>
    <w:rsid w:val="00B0400E"/>
    <w:rsid w:val="00B05441"/>
    <w:rsid w:val="00B05D09"/>
    <w:rsid w:val="00B06A64"/>
    <w:rsid w:val="00B07237"/>
    <w:rsid w:val="00B10BCC"/>
    <w:rsid w:val="00B11E69"/>
    <w:rsid w:val="00B12F8C"/>
    <w:rsid w:val="00B13FC9"/>
    <w:rsid w:val="00B16508"/>
    <w:rsid w:val="00B17597"/>
    <w:rsid w:val="00B17B89"/>
    <w:rsid w:val="00B17CC6"/>
    <w:rsid w:val="00B17F73"/>
    <w:rsid w:val="00B2193A"/>
    <w:rsid w:val="00B22CF4"/>
    <w:rsid w:val="00B22EF8"/>
    <w:rsid w:val="00B23876"/>
    <w:rsid w:val="00B2516A"/>
    <w:rsid w:val="00B30332"/>
    <w:rsid w:val="00B354A8"/>
    <w:rsid w:val="00B36DA2"/>
    <w:rsid w:val="00B41FF8"/>
    <w:rsid w:val="00B44C55"/>
    <w:rsid w:val="00B45243"/>
    <w:rsid w:val="00B461A7"/>
    <w:rsid w:val="00B469C9"/>
    <w:rsid w:val="00B46BA0"/>
    <w:rsid w:val="00B50543"/>
    <w:rsid w:val="00B54944"/>
    <w:rsid w:val="00B55170"/>
    <w:rsid w:val="00B571A2"/>
    <w:rsid w:val="00B60B92"/>
    <w:rsid w:val="00B60C3B"/>
    <w:rsid w:val="00B62D51"/>
    <w:rsid w:val="00B62E79"/>
    <w:rsid w:val="00B641A5"/>
    <w:rsid w:val="00B643FF"/>
    <w:rsid w:val="00B65138"/>
    <w:rsid w:val="00B65554"/>
    <w:rsid w:val="00B66193"/>
    <w:rsid w:val="00B666F9"/>
    <w:rsid w:val="00B67062"/>
    <w:rsid w:val="00B75F5D"/>
    <w:rsid w:val="00B8127F"/>
    <w:rsid w:val="00B81EB1"/>
    <w:rsid w:val="00B86019"/>
    <w:rsid w:val="00B864E0"/>
    <w:rsid w:val="00B87218"/>
    <w:rsid w:val="00B87FA5"/>
    <w:rsid w:val="00B90A27"/>
    <w:rsid w:val="00B90C16"/>
    <w:rsid w:val="00BB05B8"/>
    <w:rsid w:val="00BB669E"/>
    <w:rsid w:val="00BB7D88"/>
    <w:rsid w:val="00BC013D"/>
    <w:rsid w:val="00BC6EBC"/>
    <w:rsid w:val="00BC76C1"/>
    <w:rsid w:val="00BC77FF"/>
    <w:rsid w:val="00BD3E94"/>
    <w:rsid w:val="00BD4DB3"/>
    <w:rsid w:val="00BD7234"/>
    <w:rsid w:val="00BE1152"/>
    <w:rsid w:val="00BE1237"/>
    <w:rsid w:val="00BE325E"/>
    <w:rsid w:val="00BE4EA8"/>
    <w:rsid w:val="00BE53D2"/>
    <w:rsid w:val="00BE75E7"/>
    <w:rsid w:val="00BF160F"/>
    <w:rsid w:val="00BF26C8"/>
    <w:rsid w:val="00BF2764"/>
    <w:rsid w:val="00BF279D"/>
    <w:rsid w:val="00BF2BDD"/>
    <w:rsid w:val="00BF4265"/>
    <w:rsid w:val="00BF575C"/>
    <w:rsid w:val="00BF5768"/>
    <w:rsid w:val="00BF691C"/>
    <w:rsid w:val="00BF6B86"/>
    <w:rsid w:val="00BF6D74"/>
    <w:rsid w:val="00BF73EF"/>
    <w:rsid w:val="00C001F5"/>
    <w:rsid w:val="00C03194"/>
    <w:rsid w:val="00C03F59"/>
    <w:rsid w:val="00C06B7D"/>
    <w:rsid w:val="00C11AEF"/>
    <w:rsid w:val="00C11E6D"/>
    <w:rsid w:val="00C15169"/>
    <w:rsid w:val="00C15563"/>
    <w:rsid w:val="00C16862"/>
    <w:rsid w:val="00C21201"/>
    <w:rsid w:val="00C21CBB"/>
    <w:rsid w:val="00C239D6"/>
    <w:rsid w:val="00C27860"/>
    <w:rsid w:val="00C3136E"/>
    <w:rsid w:val="00C314FA"/>
    <w:rsid w:val="00C3192A"/>
    <w:rsid w:val="00C32FDC"/>
    <w:rsid w:val="00C33968"/>
    <w:rsid w:val="00C34BA4"/>
    <w:rsid w:val="00C3557D"/>
    <w:rsid w:val="00C36EAC"/>
    <w:rsid w:val="00C379EF"/>
    <w:rsid w:val="00C37C81"/>
    <w:rsid w:val="00C40610"/>
    <w:rsid w:val="00C4177B"/>
    <w:rsid w:val="00C43F40"/>
    <w:rsid w:val="00C44999"/>
    <w:rsid w:val="00C452F0"/>
    <w:rsid w:val="00C46950"/>
    <w:rsid w:val="00C50E7F"/>
    <w:rsid w:val="00C53383"/>
    <w:rsid w:val="00C53C70"/>
    <w:rsid w:val="00C56FBD"/>
    <w:rsid w:val="00C5713A"/>
    <w:rsid w:val="00C60A4F"/>
    <w:rsid w:val="00C60F21"/>
    <w:rsid w:val="00C610CD"/>
    <w:rsid w:val="00C63570"/>
    <w:rsid w:val="00C63A09"/>
    <w:rsid w:val="00C65491"/>
    <w:rsid w:val="00C75BC9"/>
    <w:rsid w:val="00C765C0"/>
    <w:rsid w:val="00C81020"/>
    <w:rsid w:val="00C81572"/>
    <w:rsid w:val="00C81B03"/>
    <w:rsid w:val="00C81E3A"/>
    <w:rsid w:val="00C839C9"/>
    <w:rsid w:val="00C843AE"/>
    <w:rsid w:val="00C862EE"/>
    <w:rsid w:val="00C921E7"/>
    <w:rsid w:val="00C93E46"/>
    <w:rsid w:val="00C944D1"/>
    <w:rsid w:val="00C95C5D"/>
    <w:rsid w:val="00CA45B4"/>
    <w:rsid w:val="00CA6DC3"/>
    <w:rsid w:val="00CB419C"/>
    <w:rsid w:val="00CB71E9"/>
    <w:rsid w:val="00CC2219"/>
    <w:rsid w:val="00CC3D67"/>
    <w:rsid w:val="00CC4C24"/>
    <w:rsid w:val="00CC4CCF"/>
    <w:rsid w:val="00CC6CB2"/>
    <w:rsid w:val="00CD09A6"/>
    <w:rsid w:val="00CD4058"/>
    <w:rsid w:val="00CD48F7"/>
    <w:rsid w:val="00CD5DB6"/>
    <w:rsid w:val="00CD61BC"/>
    <w:rsid w:val="00CD6EDC"/>
    <w:rsid w:val="00CD7AE2"/>
    <w:rsid w:val="00CE159B"/>
    <w:rsid w:val="00CE2AA3"/>
    <w:rsid w:val="00CE2C97"/>
    <w:rsid w:val="00CE3578"/>
    <w:rsid w:val="00CE3A89"/>
    <w:rsid w:val="00CE4655"/>
    <w:rsid w:val="00CE7E46"/>
    <w:rsid w:val="00CF06BC"/>
    <w:rsid w:val="00CF0B94"/>
    <w:rsid w:val="00CF1706"/>
    <w:rsid w:val="00CF25BA"/>
    <w:rsid w:val="00D0287A"/>
    <w:rsid w:val="00D03CAA"/>
    <w:rsid w:val="00D13790"/>
    <w:rsid w:val="00D14223"/>
    <w:rsid w:val="00D1730E"/>
    <w:rsid w:val="00D17FB9"/>
    <w:rsid w:val="00D202D3"/>
    <w:rsid w:val="00D20DDD"/>
    <w:rsid w:val="00D21C22"/>
    <w:rsid w:val="00D25E40"/>
    <w:rsid w:val="00D270DB"/>
    <w:rsid w:val="00D27C02"/>
    <w:rsid w:val="00D306AD"/>
    <w:rsid w:val="00D32128"/>
    <w:rsid w:val="00D33BE4"/>
    <w:rsid w:val="00D354AC"/>
    <w:rsid w:val="00D35F34"/>
    <w:rsid w:val="00D3729D"/>
    <w:rsid w:val="00D3757F"/>
    <w:rsid w:val="00D37D31"/>
    <w:rsid w:val="00D41029"/>
    <w:rsid w:val="00D41E16"/>
    <w:rsid w:val="00D43286"/>
    <w:rsid w:val="00D438DD"/>
    <w:rsid w:val="00D4593C"/>
    <w:rsid w:val="00D464EF"/>
    <w:rsid w:val="00D47138"/>
    <w:rsid w:val="00D473F1"/>
    <w:rsid w:val="00D50B5E"/>
    <w:rsid w:val="00D51421"/>
    <w:rsid w:val="00D54152"/>
    <w:rsid w:val="00D54980"/>
    <w:rsid w:val="00D56E6F"/>
    <w:rsid w:val="00D6257D"/>
    <w:rsid w:val="00D63128"/>
    <w:rsid w:val="00D631EE"/>
    <w:rsid w:val="00D65510"/>
    <w:rsid w:val="00D66F72"/>
    <w:rsid w:val="00D716D0"/>
    <w:rsid w:val="00D72731"/>
    <w:rsid w:val="00D75851"/>
    <w:rsid w:val="00D76599"/>
    <w:rsid w:val="00D76C00"/>
    <w:rsid w:val="00D7711B"/>
    <w:rsid w:val="00D779DC"/>
    <w:rsid w:val="00D77F0C"/>
    <w:rsid w:val="00D82FA7"/>
    <w:rsid w:val="00D8599C"/>
    <w:rsid w:val="00D85A09"/>
    <w:rsid w:val="00D90168"/>
    <w:rsid w:val="00D9347A"/>
    <w:rsid w:val="00D948DE"/>
    <w:rsid w:val="00D94B9F"/>
    <w:rsid w:val="00D96B1E"/>
    <w:rsid w:val="00DA2C76"/>
    <w:rsid w:val="00DA3BB2"/>
    <w:rsid w:val="00DA5798"/>
    <w:rsid w:val="00DB5EB3"/>
    <w:rsid w:val="00DB6DD1"/>
    <w:rsid w:val="00DB7FF6"/>
    <w:rsid w:val="00DC0B6C"/>
    <w:rsid w:val="00DC35DA"/>
    <w:rsid w:val="00DC429B"/>
    <w:rsid w:val="00DC740D"/>
    <w:rsid w:val="00DD07EC"/>
    <w:rsid w:val="00DD1684"/>
    <w:rsid w:val="00DD29E6"/>
    <w:rsid w:val="00DD5960"/>
    <w:rsid w:val="00DD6163"/>
    <w:rsid w:val="00DD7BA4"/>
    <w:rsid w:val="00DE0940"/>
    <w:rsid w:val="00DE2906"/>
    <w:rsid w:val="00DE5DB5"/>
    <w:rsid w:val="00DE5DF2"/>
    <w:rsid w:val="00DE5E71"/>
    <w:rsid w:val="00DE717F"/>
    <w:rsid w:val="00DF05A0"/>
    <w:rsid w:val="00DF091B"/>
    <w:rsid w:val="00DF0E44"/>
    <w:rsid w:val="00DF5EAA"/>
    <w:rsid w:val="00DF608F"/>
    <w:rsid w:val="00DF6149"/>
    <w:rsid w:val="00DF682F"/>
    <w:rsid w:val="00DF6AC8"/>
    <w:rsid w:val="00DF7E05"/>
    <w:rsid w:val="00E0109D"/>
    <w:rsid w:val="00E02139"/>
    <w:rsid w:val="00E02D20"/>
    <w:rsid w:val="00E060D6"/>
    <w:rsid w:val="00E068E0"/>
    <w:rsid w:val="00E06D98"/>
    <w:rsid w:val="00E07E80"/>
    <w:rsid w:val="00E102FF"/>
    <w:rsid w:val="00E103FE"/>
    <w:rsid w:val="00E12F60"/>
    <w:rsid w:val="00E13190"/>
    <w:rsid w:val="00E138FD"/>
    <w:rsid w:val="00E16C2C"/>
    <w:rsid w:val="00E16CEE"/>
    <w:rsid w:val="00E1789C"/>
    <w:rsid w:val="00E2039E"/>
    <w:rsid w:val="00E203E6"/>
    <w:rsid w:val="00E20C29"/>
    <w:rsid w:val="00E21E7F"/>
    <w:rsid w:val="00E22785"/>
    <w:rsid w:val="00E247F6"/>
    <w:rsid w:val="00E2639E"/>
    <w:rsid w:val="00E26A5A"/>
    <w:rsid w:val="00E3086A"/>
    <w:rsid w:val="00E321FB"/>
    <w:rsid w:val="00E33850"/>
    <w:rsid w:val="00E41434"/>
    <w:rsid w:val="00E4215E"/>
    <w:rsid w:val="00E43764"/>
    <w:rsid w:val="00E448F5"/>
    <w:rsid w:val="00E501BC"/>
    <w:rsid w:val="00E54CC5"/>
    <w:rsid w:val="00E557F6"/>
    <w:rsid w:val="00E55849"/>
    <w:rsid w:val="00E57C9E"/>
    <w:rsid w:val="00E61B99"/>
    <w:rsid w:val="00E62297"/>
    <w:rsid w:val="00E62ED6"/>
    <w:rsid w:val="00E63744"/>
    <w:rsid w:val="00E64ED9"/>
    <w:rsid w:val="00E651AD"/>
    <w:rsid w:val="00E66C22"/>
    <w:rsid w:val="00E67D2C"/>
    <w:rsid w:val="00E72736"/>
    <w:rsid w:val="00E74337"/>
    <w:rsid w:val="00E7486C"/>
    <w:rsid w:val="00E7609B"/>
    <w:rsid w:val="00E7644B"/>
    <w:rsid w:val="00E802A6"/>
    <w:rsid w:val="00E804B8"/>
    <w:rsid w:val="00E81911"/>
    <w:rsid w:val="00E82D16"/>
    <w:rsid w:val="00E8458F"/>
    <w:rsid w:val="00E84B83"/>
    <w:rsid w:val="00E85B1D"/>
    <w:rsid w:val="00E87006"/>
    <w:rsid w:val="00E912EC"/>
    <w:rsid w:val="00E92D7C"/>
    <w:rsid w:val="00E92E49"/>
    <w:rsid w:val="00E92ED5"/>
    <w:rsid w:val="00E94198"/>
    <w:rsid w:val="00EA3B06"/>
    <w:rsid w:val="00EA5049"/>
    <w:rsid w:val="00EA5D86"/>
    <w:rsid w:val="00EA5DB5"/>
    <w:rsid w:val="00EA639C"/>
    <w:rsid w:val="00EA6AB7"/>
    <w:rsid w:val="00EB62CF"/>
    <w:rsid w:val="00EC0548"/>
    <w:rsid w:val="00EC12F3"/>
    <w:rsid w:val="00EC54EC"/>
    <w:rsid w:val="00EC68B7"/>
    <w:rsid w:val="00EC7C01"/>
    <w:rsid w:val="00ED0E30"/>
    <w:rsid w:val="00ED16F5"/>
    <w:rsid w:val="00ED3273"/>
    <w:rsid w:val="00ED4891"/>
    <w:rsid w:val="00ED5600"/>
    <w:rsid w:val="00ED62DB"/>
    <w:rsid w:val="00ED637B"/>
    <w:rsid w:val="00EE017B"/>
    <w:rsid w:val="00EE15CD"/>
    <w:rsid w:val="00EE2A51"/>
    <w:rsid w:val="00EE37FE"/>
    <w:rsid w:val="00EE398C"/>
    <w:rsid w:val="00EE59BB"/>
    <w:rsid w:val="00EE7C15"/>
    <w:rsid w:val="00EE7CDB"/>
    <w:rsid w:val="00EF04A3"/>
    <w:rsid w:val="00EF1231"/>
    <w:rsid w:val="00EF16CE"/>
    <w:rsid w:val="00EF1E33"/>
    <w:rsid w:val="00EF4B39"/>
    <w:rsid w:val="00EF4BF6"/>
    <w:rsid w:val="00EF575A"/>
    <w:rsid w:val="00EF620B"/>
    <w:rsid w:val="00EF7315"/>
    <w:rsid w:val="00F03349"/>
    <w:rsid w:val="00F040DC"/>
    <w:rsid w:val="00F06D73"/>
    <w:rsid w:val="00F10BF7"/>
    <w:rsid w:val="00F12C05"/>
    <w:rsid w:val="00F13B20"/>
    <w:rsid w:val="00F149E4"/>
    <w:rsid w:val="00F152FB"/>
    <w:rsid w:val="00F1765E"/>
    <w:rsid w:val="00F2184B"/>
    <w:rsid w:val="00F223B5"/>
    <w:rsid w:val="00F24342"/>
    <w:rsid w:val="00F244B6"/>
    <w:rsid w:val="00F24730"/>
    <w:rsid w:val="00F2488E"/>
    <w:rsid w:val="00F24AE4"/>
    <w:rsid w:val="00F24D91"/>
    <w:rsid w:val="00F24E06"/>
    <w:rsid w:val="00F26CDC"/>
    <w:rsid w:val="00F26E99"/>
    <w:rsid w:val="00F302F7"/>
    <w:rsid w:val="00F32553"/>
    <w:rsid w:val="00F33746"/>
    <w:rsid w:val="00F344A0"/>
    <w:rsid w:val="00F347D4"/>
    <w:rsid w:val="00F35620"/>
    <w:rsid w:val="00F35E36"/>
    <w:rsid w:val="00F3615F"/>
    <w:rsid w:val="00F374F7"/>
    <w:rsid w:val="00F37DC2"/>
    <w:rsid w:val="00F412DB"/>
    <w:rsid w:val="00F4327A"/>
    <w:rsid w:val="00F4626C"/>
    <w:rsid w:val="00F47A66"/>
    <w:rsid w:val="00F55279"/>
    <w:rsid w:val="00F55940"/>
    <w:rsid w:val="00F55DB7"/>
    <w:rsid w:val="00F57F0F"/>
    <w:rsid w:val="00F61430"/>
    <w:rsid w:val="00F61DDA"/>
    <w:rsid w:val="00F620EA"/>
    <w:rsid w:val="00F645D5"/>
    <w:rsid w:val="00F65AC8"/>
    <w:rsid w:val="00F678FE"/>
    <w:rsid w:val="00F67AB4"/>
    <w:rsid w:val="00F701E7"/>
    <w:rsid w:val="00F70E85"/>
    <w:rsid w:val="00F71866"/>
    <w:rsid w:val="00F7191F"/>
    <w:rsid w:val="00F72719"/>
    <w:rsid w:val="00F734E0"/>
    <w:rsid w:val="00F734EC"/>
    <w:rsid w:val="00F73B29"/>
    <w:rsid w:val="00F74490"/>
    <w:rsid w:val="00F76D92"/>
    <w:rsid w:val="00F7700A"/>
    <w:rsid w:val="00F77548"/>
    <w:rsid w:val="00F80A0D"/>
    <w:rsid w:val="00F85BB1"/>
    <w:rsid w:val="00F86FA4"/>
    <w:rsid w:val="00F90A7D"/>
    <w:rsid w:val="00F90C5B"/>
    <w:rsid w:val="00F919BC"/>
    <w:rsid w:val="00F92223"/>
    <w:rsid w:val="00F92788"/>
    <w:rsid w:val="00F93A22"/>
    <w:rsid w:val="00F94C30"/>
    <w:rsid w:val="00F953C3"/>
    <w:rsid w:val="00FA2C36"/>
    <w:rsid w:val="00FA3660"/>
    <w:rsid w:val="00FA5BBE"/>
    <w:rsid w:val="00FA5EE7"/>
    <w:rsid w:val="00FA7C9D"/>
    <w:rsid w:val="00FB2746"/>
    <w:rsid w:val="00FB2F89"/>
    <w:rsid w:val="00FB591B"/>
    <w:rsid w:val="00FB6016"/>
    <w:rsid w:val="00FB71FB"/>
    <w:rsid w:val="00FC0998"/>
    <w:rsid w:val="00FC2A19"/>
    <w:rsid w:val="00FC3235"/>
    <w:rsid w:val="00FC3F78"/>
    <w:rsid w:val="00FC47C4"/>
    <w:rsid w:val="00FD1418"/>
    <w:rsid w:val="00FD15A2"/>
    <w:rsid w:val="00FD1F2B"/>
    <w:rsid w:val="00FD1F86"/>
    <w:rsid w:val="00FD508E"/>
    <w:rsid w:val="00FD5109"/>
    <w:rsid w:val="00FD5DB4"/>
    <w:rsid w:val="00FD7378"/>
    <w:rsid w:val="00FE232F"/>
    <w:rsid w:val="00FE6444"/>
    <w:rsid w:val="00FE7C06"/>
    <w:rsid w:val="00FF1D56"/>
    <w:rsid w:val="00FF2DD6"/>
    <w:rsid w:val="00FF2DF0"/>
    <w:rsid w:val="00FF3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70402"/>
  <w15:docId w15:val="{B26BDAAD-1FB6-421A-A093-4F8A0194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pPr>
      <w:keepNext/>
      <w:spacing w:line="480" w:lineRule="auto"/>
      <w:jc w:val="center"/>
      <w:outlineLvl w:val="0"/>
    </w:pPr>
    <w:rPr>
      <w:rFonts w:ascii="Cambria" w:hAnsi="Cambria"/>
      <w:b/>
      <w:bCs/>
      <w:kern w:val="32"/>
      <w:sz w:val="32"/>
      <w:szCs w:val="32"/>
      <w:lang w:eastAsia="x-none"/>
    </w:rPr>
  </w:style>
  <w:style w:type="paragraph" w:styleId="Ttulo2">
    <w:name w:val="heading 2"/>
    <w:aliases w:val="Título 2 Car Car"/>
    <w:basedOn w:val="Normal"/>
    <w:next w:val="Normal"/>
    <w:link w:val="Ttulo2Car"/>
    <w:uiPriority w:val="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
    <w:qFormat/>
    <w:pPr>
      <w:keepNext/>
      <w:outlineLvl w:val="5"/>
    </w:pPr>
    <w:rPr>
      <w:rFonts w:ascii="Calibri" w:hAnsi="Calibri"/>
      <w:b/>
      <w:bCs/>
      <w:lang w:eastAsia="x-none"/>
    </w:rPr>
  </w:style>
  <w:style w:type="paragraph" w:styleId="Ttulo7">
    <w:name w:val="heading 7"/>
    <w:basedOn w:val="Normal"/>
    <w:next w:val="Normal"/>
    <w:link w:val="Ttulo7Car"/>
    <w:uiPriority w:val="9"/>
    <w:qFormat/>
    <w:rsid w:val="0020654C"/>
    <w:pPr>
      <w:spacing w:before="240" w:after="60"/>
      <w:jc w:val="both"/>
      <w:outlineLvl w:val="6"/>
    </w:pPr>
    <w:rPr>
      <w:rFonts w:ascii="Calibri" w:hAnsi="Calibri"/>
      <w:sz w:val="24"/>
      <w:szCs w:val="24"/>
      <w:lang w:val="es-CO" w:eastAsia="en-US" w:bidi="en-US"/>
    </w:rPr>
  </w:style>
  <w:style w:type="paragraph" w:styleId="Ttulo8">
    <w:name w:val="heading 8"/>
    <w:basedOn w:val="Normal"/>
    <w:next w:val="Normal"/>
    <w:link w:val="Ttulo8Car"/>
    <w:uiPriority w:val="9"/>
    <w:qFormat/>
    <w:rsid w:val="0020654C"/>
    <w:pPr>
      <w:tabs>
        <w:tab w:val="num" w:pos="1440"/>
      </w:tabs>
      <w:spacing w:before="240" w:after="60"/>
      <w:ind w:left="1440" w:hanging="1440"/>
      <w:jc w:val="both"/>
      <w:outlineLvl w:val="7"/>
    </w:pPr>
    <w:rPr>
      <w:rFonts w:ascii="Arial" w:hAnsi="Arial"/>
      <w:i/>
      <w:iCs/>
      <w:sz w:val="22"/>
      <w:szCs w:val="24"/>
      <w:lang w:val="es-ES"/>
    </w:rPr>
  </w:style>
  <w:style w:type="paragraph" w:styleId="Ttulo9">
    <w:name w:val="heading 9"/>
    <w:basedOn w:val="Normal"/>
    <w:next w:val="Normal"/>
    <w:link w:val="Ttulo9Car"/>
    <w:uiPriority w:val="9"/>
    <w:qFormat/>
    <w:rsid w:val="0020654C"/>
    <w:pPr>
      <w:tabs>
        <w:tab w:val="num" w:pos="1584"/>
      </w:tabs>
      <w:spacing w:before="240" w:after="60"/>
      <w:ind w:left="1584" w:hanging="1584"/>
      <w:jc w:val="both"/>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Cambria"/>
      <w:b/>
      <w:bCs/>
      <w:kern w:val="32"/>
      <w:sz w:val="32"/>
      <w:szCs w:val="32"/>
      <w:lang w:val="es-ES_tradnl" w:eastAsia="x-none"/>
    </w:rPr>
  </w:style>
  <w:style w:type="character" w:customStyle="1" w:styleId="Ttulo2Car">
    <w:name w:val="Título 2 Car"/>
    <w:aliases w:val="Título 2 Car Car Car"/>
    <w:link w:val="Ttulo2"/>
    <w:uiPriority w:val="9"/>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locked/>
    <w:rPr>
      <w:rFonts w:ascii="Cambria" w:eastAsia="Times New Roman" w:hAnsi="Cambria" w:cs="Cambria"/>
      <w:b/>
      <w:bCs/>
      <w:sz w:val="26"/>
      <w:szCs w:val="26"/>
      <w:lang w:val="es-ES_tradnl" w:eastAsia="x-none"/>
    </w:rPr>
  </w:style>
  <w:style w:type="character" w:customStyle="1" w:styleId="Ttulo4Car">
    <w:name w:val="Título 4 Car"/>
    <w:link w:val="Ttulo4"/>
    <w:locked/>
    <w:rPr>
      <w:rFonts w:ascii="Calibri" w:eastAsia="Times New Roman" w:hAnsi="Calibri" w:cs="Calibri"/>
      <w:b/>
      <w:bCs/>
      <w:sz w:val="28"/>
      <w:szCs w:val="28"/>
      <w:lang w:val="es-ES_tradnl" w:eastAsia="x-none"/>
    </w:rPr>
  </w:style>
  <w:style w:type="character" w:customStyle="1" w:styleId="Ttulo5Car">
    <w:name w:val="Título 5 Car"/>
    <w:link w:val="Ttulo5"/>
    <w:uiPriority w:val="9"/>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
    <w:locked/>
    <w:rPr>
      <w:rFonts w:ascii="Calibri" w:eastAsia="Times New Roman" w:hAnsi="Calibri" w:cs="Calibri"/>
      <w:b/>
      <w:bCs/>
      <w:lang w:val="es-ES_tradnl" w:eastAsia="x-none"/>
    </w:rPr>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paragraph" w:styleId="Encabezado">
    <w:name w:val="header"/>
    <w:aliases w:val="Encabezado 2,Haut de page,articulo,encabezado"/>
    <w:basedOn w:val="Normal"/>
    <w:link w:val="EncabezadoCar"/>
    <w:pPr>
      <w:tabs>
        <w:tab w:val="center" w:pos="4252"/>
        <w:tab w:val="right" w:pos="8504"/>
      </w:tabs>
    </w:pPr>
    <w:rPr>
      <w:lang w:eastAsia="x-none"/>
    </w:rPr>
  </w:style>
  <w:style w:type="character" w:customStyle="1" w:styleId="EncabezadoCar">
    <w:name w:val="Encabezado Car"/>
    <w:aliases w:val="Encabezado 2 Car,Haut de page Car,articulo Car,encabezado Car"/>
    <w:link w:val="Encabezado"/>
    <w:locked/>
    <w:rPr>
      <w:sz w:val="20"/>
      <w:szCs w:val="20"/>
      <w:lang w:val="es-ES_tradnl" w:eastAsia="x-none"/>
    </w:rPr>
  </w:style>
  <w:style w:type="character" w:customStyle="1" w:styleId="HeaderChar">
    <w:name w:val="Header Char"/>
    <w:uiPriority w:val="99"/>
    <w:semiHidden/>
    <w:rPr>
      <w:sz w:val="20"/>
      <w:szCs w:val="20"/>
      <w:lang w:val="es-ES_tradnl" w:eastAsia="es-ES"/>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PiedepginaCar">
    <w:name w:val="Pie de página Car"/>
    <w:link w:val="Piedepgina"/>
    <w:uiPriority w:val="99"/>
    <w:locked/>
    <w:rPr>
      <w:sz w:val="20"/>
      <w:szCs w:val="20"/>
      <w:lang w:val="es-ES_tradnl" w:eastAsia="x-none"/>
    </w:rPr>
  </w:style>
  <w:style w:type="character" w:customStyle="1" w:styleId="FooterChar">
    <w:name w:val="Footer Char"/>
    <w:uiPriority w:val="99"/>
    <w:semiHidden/>
    <w:rPr>
      <w:sz w:val="20"/>
      <w:szCs w:val="20"/>
      <w:lang w:val="es-ES_tradnl" w:eastAsia="es-ES"/>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character" w:customStyle="1" w:styleId="DocumentMapChar">
    <w:name w:val="Document Map Char"/>
    <w:uiPriority w:val="99"/>
    <w:semiHidden/>
    <w:rPr>
      <w:sz w:val="0"/>
      <w:szCs w:val="0"/>
      <w:lang w:val="es-ES_tradnl" w:eastAsia="es-ES"/>
    </w:rPr>
  </w:style>
  <w:style w:type="paragraph" w:styleId="Textodeglobo">
    <w:name w:val="Balloon Text"/>
    <w:basedOn w:val="Normal"/>
    <w:link w:val="TextodegloboCar"/>
    <w:uiPriority w:val="99"/>
    <w:rPr>
      <w:rFonts w:ascii="Tahoma" w:hAnsi="Tahoma"/>
      <w:sz w:val="16"/>
      <w:szCs w:val="16"/>
      <w:lang w:eastAsia="x-none"/>
    </w:rPr>
  </w:style>
  <w:style w:type="character" w:customStyle="1" w:styleId="TextodegloboCar">
    <w:name w:val="Texto de globo Car"/>
    <w:link w:val="Textodeglobo"/>
    <w:uiPriority w:val="99"/>
    <w:locked/>
    <w:rPr>
      <w:rFonts w:ascii="Tahoma" w:hAnsi="Tahoma" w:cs="Tahoma"/>
      <w:sz w:val="16"/>
      <w:szCs w:val="16"/>
      <w:lang w:val="es-ES_tradnl" w:eastAsia="x-none"/>
    </w:rPr>
  </w:style>
  <w:style w:type="character" w:customStyle="1" w:styleId="BalloonTextChar">
    <w:name w:val="Balloon Text Char"/>
    <w:uiPriority w:val="99"/>
    <w:semiHidden/>
    <w:rPr>
      <w:sz w:val="0"/>
      <w:szCs w:val="0"/>
      <w:lang w:val="es-ES_tradnl" w:eastAsia="es-ES"/>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6C3B48"/>
    <w:rPr>
      <w:sz w:val="16"/>
      <w:szCs w:val="16"/>
    </w:rPr>
  </w:style>
  <w:style w:type="paragraph" w:styleId="Textocomentario">
    <w:name w:val="annotation text"/>
    <w:basedOn w:val="Normal"/>
    <w:link w:val="TextocomentarioCar"/>
    <w:uiPriority w:val="99"/>
    <w:unhideWhenUsed/>
    <w:rsid w:val="006C3B48"/>
  </w:style>
  <w:style w:type="character" w:customStyle="1" w:styleId="TextocomentarioCar">
    <w:name w:val="Texto comentario Car"/>
    <w:link w:val="Textocomentario"/>
    <w:uiPriority w:val="99"/>
    <w:rsid w:val="006C3B48"/>
    <w:rPr>
      <w:lang w:val="es-ES_tradnl" w:eastAsia="es-ES"/>
    </w:rPr>
  </w:style>
  <w:style w:type="paragraph" w:styleId="Asuntodelcomentario">
    <w:name w:val="annotation subject"/>
    <w:basedOn w:val="Textocomentario"/>
    <w:next w:val="Textocomentario"/>
    <w:link w:val="AsuntodelcomentarioCar"/>
    <w:uiPriority w:val="99"/>
    <w:unhideWhenUsed/>
    <w:rsid w:val="006C3B48"/>
    <w:rPr>
      <w:b/>
      <w:bCs/>
    </w:rPr>
  </w:style>
  <w:style w:type="character" w:customStyle="1" w:styleId="AsuntodelcomentarioCar">
    <w:name w:val="Asunto del comentario Car"/>
    <w:link w:val="Asuntodelcomentario"/>
    <w:uiPriority w:val="99"/>
    <w:rsid w:val="006C3B48"/>
    <w:rPr>
      <w:b/>
      <w:bCs/>
      <w:lang w:val="es-ES_tradnl" w:eastAsia="es-ES"/>
    </w:rPr>
  </w:style>
  <w:style w:type="paragraph" w:customStyle="1" w:styleId="Default">
    <w:name w:val="Default"/>
    <w:rsid w:val="00E138FD"/>
    <w:pPr>
      <w:autoSpaceDE w:val="0"/>
      <w:autoSpaceDN w:val="0"/>
      <w:adjustRightInd w:val="0"/>
    </w:pPr>
    <w:rPr>
      <w:rFonts w:ascii="Arial" w:eastAsia="Calibri" w:hAnsi="Arial" w:cs="Arial"/>
      <w:color w:val="000000"/>
      <w:sz w:val="24"/>
      <w:szCs w:val="24"/>
      <w:lang w:val="es-ES" w:eastAsia="en-US"/>
    </w:rPr>
  </w:style>
  <w:style w:type="table" w:styleId="Sombreadoclaro-nfasis1">
    <w:name w:val="Light Shading Accent 1"/>
    <w:basedOn w:val="Tablanormal"/>
    <w:uiPriority w:val="60"/>
    <w:rsid w:val="00EE01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uesto">
    <w:name w:val="Title"/>
    <w:basedOn w:val="Normal"/>
    <w:next w:val="Normal"/>
    <w:link w:val="PuestoCar1"/>
    <w:uiPriority w:val="10"/>
    <w:qFormat/>
    <w:rsid w:val="00EE017B"/>
    <w:pPr>
      <w:spacing w:before="240" w:after="60"/>
      <w:jc w:val="center"/>
      <w:outlineLvl w:val="0"/>
    </w:pPr>
    <w:rPr>
      <w:rFonts w:ascii="Cambria" w:hAnsi="Cambria"/>
      <w:b/>
      <w:bCs/>
      <w:kern w:val="28"/>
      <w:sz w:val="32"/>
      <w:szCs w:val="32"/>
    </w:rPr>
  </w:style>
  <w:style w:type="character" w:customStyle="1" w:styleId="PuestoCar1">
    <w:name w:val="Puesto Car1"/>
    <w:link w:val="Puesto"/>
    <w:uiPriority w:val="10"/>
    <w:rsid w:val="00EE017B"/>
    <w:rPr>
      <w:rFonts w:ascii="Cambria" w:eastAsia="Times New Roman" w:hAnsi="Cambria" w:cs="Times New Roman"/>
      <w:b/>
      <w:bCs/>
      <w:kern w:val="28"/>
      <w:sz w:val="32"/>
      <w:szCs w:val="32"/>
      <w:lang w:val="es-ES_tradnl" w:eastAsia="es-ES"/>
    </w:rPr>
  </w:style>
  <w:style w:type="paragraph" w:customStyle="1" w:styleId="piecuerpo2">
    <w:name w:val="piecuerpo2"/>
    <w:basedOn w:val="Normal"/>
    <w:rsid w:val="00214346"/>
    <w:pPr>
      <w:spacing w:after="100" w:afterAutospacing="1" w:line="225" w:lineRule="atLeast"/>
      <w:ind w:left="750"/>
      <w:textAlignment w:val="top"/>
    </w:pPr>
    <w:rPr>
      <w:rFonts w:ascii="Arial" w:hAnsi="Arial" w:cs="Arial"/>
      <w:color w:val="333333"/>
      <w:sz w:val="17"/>
      <w:szCs w:val="17"/>
      <w:lang w:val="es-CO" w:eastAsia="es-CO"/>
    </w:rPr>
  </w:style>
  <w:style w:type="paragraph" w:styleId="Prrafodelista">
    <w:name w:val="List Paragraph"/>
    <w:aliases w:val="LISTA,List Paragraph,Ha,Resume Title,Bullet List,FooterText,numbered,Paragraphe de liste1,lp1,HOJA,Colorful List Accent 1,Colorful List - Accent 11,titulo 3,List,Bullets,Fluvial1,Normal. Viñetas"/>
    <w:basedOn w:val="Normal"/>
    <w:link w:val="PrrafodelistaCar"/>
    <w:uiPriority w:val="34"/>
    <w:qFormat/>
    <w:rsid w:val="00446BC3"/>
    <w:pPr>
      <w:ind w:left="720"/>
      <w:contextualSpacing/>
    </w:pPr>
  </w:style>
  <w:style w:type="character" w:customStyle="1" w:styleId="PrrafodelistaCar">
    <w:name w:val="Párrafo de lista Car"/>
    <w:aliases w:val="LISTA Car,List Paragraph Car,Ha Car,Resume Title Car,Bullet List Car,FooterText Car,numbered Car,Paragraphe de liste1 Car,lp1 Car,HOJA Car,Colorful List Accent 1 Car,Colorful List - Accent 11 Car,titulo 3 Car,List Car,Bullets Car"/>
    <w:link w:val="Prrafodelista"/>
    <w:uiPriority w:val="34"/>
    <w:rsid w:val="009551B7"/>
    <w:rPr>
      <w:lang w:val="es-ES_tradnl" w:eastAsia="es-ES"/>
    </w:rPr>
  </w:style>
  <w:style w:type="paragraph" w:customStyle="1" w:styleId="MINUTAS">
    <w:name w:val="MINUTAS"/>
    <w:rsid w:val="00A254BC"/>
    <w:pPr>
      <w:spacing w:before="170"/>
      <w:ind w:left="170" w:right="170"/>
      <w:jc w:val="both"/>
    </w:pPr>
    <w:rPr>
      <w:rFonts w:ascii="Helvetica" w:hAnsi="Helvetica"/>
      <w:lang w:val="en-US" w:eastAsia="es-ES"/>
    </w:rPr>
  </w:style>
  <w:style w:type="paragraph" w:styleId="Textonotapie">
    <w:name w:val="footnote text"/>
    <w:aliases w:val="ft,Texto nota pie2,ft1,ft Car Car Car1,Texto nota pie Car2,ft Car Car2,ft Car Car,ft Car Car Car,Footnote Text Char Char Char Char Char,Footnote Text Char Char Char Char,Footnote reference,FA Fu,Texto nota pie_mujer,Texto nota pie Car Car"/>
    <w:basedOn w:val="Normal"/>
    <w:link w:val="TextonotapieCar"/>
    <w:uiPriority w:val="99"/>
    <w:rsid w:val="00DC35DA"/>
    <w:rPr>
      <w:rFonts w:ascii="Arial" w:eastAsia="Calibri" w:hAnsi="Arial"/>
      <w:iCs/>
      <w:lang w:val="x-none"/>
    </w:rPr>
  </w:style>
  <w:style w:type="character" w:customStyle="1" w:styleId="TextonotapieCar">
    <w:name w:val="Texto nota pie Car"/>
    <w:aliases w:val="ft Car,Texto nota pie2 Car,ft1 Car,ft Car Car Car1 Car,Texto nota pie Car2 Car,ft Car Car2 Car,ft Car Car Car2,ft Car Car Car Car,Footnote Text Char Char Char Char Char Car,Footnote Text Char Char Char Char Car,Footnote reference Car"/>
    <w:basedOn w:val="Fuentedeprrafopredeter"/>
    <w:link w:val="Textonotapie"/>
    <w:uiPriority w:val="99"/>
    <w:rsid w:val="00DC35DA"/>
    <w:rPr>
      <w:rFonts w:ascii="Arial" w:eastAsia="Calibri" w:hAnsi="Arial"/>
      <w:iCs/>
      <w:lang w:val="x-none" w:eastAsia="es-ES"/>
    </w:rPr>
  </w:style>
  <w:style w:type="character" w:styleId="Refdenotaalpie">
    <w:name w:val="footnote reference"/>
    <w:aliases w:val="Ref,de nota al pie,Ref. de nota al pie2,referencia nota al pie,Nota de pie,Texto de nota al pie"/>
    <w:uiPriority w:val="99"/>
    <w:rsid w:val="00DC35DA"/>
    <w:rPr>
      <w:rFonts w:cs="Times New Roman"/>
      <w:vertAlign w:val="superscript"/>
    </w:rPr>
  </w:style>
  <w:style w:type="paragraph" w:customStyle="1" w:styleId="ListParagraph1">
    <w:name w:val="List Paragraph1"/>
    <w:basedOn w:val="Normal"/>
    <w:uiPriority w:val="99"/>
    <w:rsid w:val="00DD7BA4"/>
    <w:pPr>
      <w:spacing w:after="200" w:line="276" w:lineRule="auto"/>
      <w:ind w:left="720"/>
    </w:pPr>
    <w:rPr>
      <w:rFonts w:ascii="Calibri" w:eastAsia="Calibri" w:hAnsi="Calibri" w:cs="Calibri"/>
      <w:sz w:val="22"/>
      <w:szCs w:val="22"/>
      <w:lang w:val="es-ES" w:eastAsia="en-US"/>
    </w:rPr>
  </w:style>
  <w:style w:type="paragraph" w:styleId="Tabladeilustraciones">
    <w:name w:val="table of figures"/>
    <w:aliases w:val="Tabla,Cuadro"/>
    <w:basedOn w:val="Normal"/>
    <w:next w:val="Normal"/>
    <w:link w:val="TabladeilustracionesCar"/>
    <w:uiPriority w:val="99"/>
    <w:qFormat/>
    <w:rsid w:val="006835CC"/>
    <w:rPr>
      <w:rFonts w:ascii="Arial" w:hAnsi="Arial"/>
    </w:rPr>
  </w:style>
  <w:style w:type="character" w:customStyle="1" w:styleId="TabladeilustracionesCar">
    <w:name w:val="Tabla de ilustraciones Car"/>
    <w:aliases w:val="Tabla Car,Cuadro Car"/>
    <w:link w:val="Tabladeilustraciones"/>
    <w:rsid w:val="006835CC"/>
    <w:rPr>
      <w:rFonts w:ascii="Arial" w:hAnsi="Arial"/>
      <w:lang w:val="es-ES_tradnl" w:eastAsia="es-ES"/>
    </w:rPr>
  </w:style>
  <w:style w:type="paragraph" w:customStyle="1" w:styleId="Grfico">
    <w:name w:val="Gráfico"/>
    <w:basedOn w:val="Normal"/>
    <w:link w:val="GrficoCar"/>
    <w:qFormat/>
    <w:rsid w:val="00DD7BA4"/>
    <w:pPr>
      <w:jc w:val="center"/>
    </w:pPr>
    <w:rPr>
      <w:rFonts w:ascii="Arial" w:hAnsi="Arial"/>
      <w:b/>
      <w:noProof/>
      <w:lang w:val="es-ES"/>
    </w:rPr>
  </w:style>
  <w:style w:type="character" w:customStyle="1" w:styleId="GrficoCar">
    <w:name w:val="Gráfico Car"/>
    <w:link w:val="Grfico"/>
    <w:rsid w:val="00DD7BA4"/>
    <w:rPr>
      <w:rFonts w:ascii="Arial" w:hAnsi="Arial"/>
      <w:b/>
      <w:noProof/>
      <w:lang w:val="es-ES" w:eastAsia="es-ES"/>
    </w:rPr>
  </w:style>
  <w:style w:type="paragraph" w:styleId="Textoindependiente">
    <w:name w:val="Body Text"/>
    <w:aliases w:val="normal,body text,bt"/>
    <w:basedOn w:val="Normal"/>
    <w:link w:val="TextoindependienteCar"/>
    <w:uiPriority w:val="99"/>
    <w:rsid w:val="00434DE3"/>
    <w:pPr>
      <w:jc w:val="both"/>
    </w:pPr>
    <w:rPr>
      <w:sz w:val="22"/>
      <w:szCs w:val="24"/>
      <w:lang w:val="es-ES"/>
    </w:rPr>
  </w:style>
  <w:style w:type="character" w:customStyle="1" w:styleId="TextoindependienteCar">
    <w:name w:val="Texto independiente Car"/>
    <w:aliases w:val="normal Car,body text Car,bt Car"/>
    <w:basedOn w:val="Fuentedeprrafopredeter"/>
    <w:link w:val="Textoindependiente"/>
    <w:uiPriority w:val="99"/>
    <w:rsid w:val="00434DE3"/>
    <w:rPr>
      <w:sz w:val="22"/>
      <w:szCs w:val="24"/>
      <w:lang w:val="es-ES" w:eastAsia="es-ES"/>
    </w:rPr>
  </w:style>
  <w:style w:type="character" w:customStyle="1" w:styleId="st">
    <w:name w:val="st"/>
    <w:rsid w:val="00A456AB"/>
  </w:style>
  <w:style w:type="paragraph" w:customStyle="1" w:styleId="xl27">
    <w:name w:val="xl27"/>
    <w:basedOn w:val="Normal"/>
    <w:rsid w:val="00B549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styleId="TDC2">
    <w:name w:val="toc 2"/>
    <w:basedOn w:val="Normal"/>
    <w:next w:val="Normal"/>
    <w:autoRedefine/>
    <w:uiPriority w:val="39"/>
    <w:qFormat/>
    <w:rsid w:val="0092136D"/>
    <w:pPr>
      <w:tabs>
        <w:tab w:val="left" w:pos="1200"/>
        <w:tab w:val="right" w:leader="dot" w:pos="9397"/>
      </w:tabs>
      <w:jc w:val="both"/>
    </w:pPr>
  </w:style>
  <w:style w:type="character" w:customStyle="1" w:styleId="apple-converted-space">
    <w:name w:val="apple-converted-space"/>
    <w:basedOn w:val="Fuentedeprrafopredeter"/>
    <w:rsid w:val="003F0A04"/>
  </w:style>
  <w:style w:type="paragraph" w:styleId="Sinespaciado">
    <w:name w:val="No Spacing"/>
    <w:link w:val="SinespaciadoCar"/>
    <w:uiPriority w:val="1"/>
    <w:qFormat/>
    <w:rsid w:val="00355069"/>
    <w:rPr>
      <w:rFonts w:asciiTheme="minorHAnsi" w:eastAsiaTheme="minorHAnsi"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355069"/>
    <w:rPr>
      <w:rFonts w:asciiTheme="minorHAnsi" w:eastAsiaTheme="minorHAnsi" w:hAnsiTheme="minorHAnsi" w:cstheme="minorBidi"/>
      <w:sz w:val="22"/>
      <w:szCs w:val="22"/>
      <w:lang w:val="es-ES" w:eastAsia="en-US"/>
    </w:rPr>
  </w:style>
  <w:style w:type="character" w:customStyle="1" w:styleId="Titulo1Car">
    <w:name w:val="Titulo 1 Car"/>
    <w:basedOn w:val="Fuentedeprrafopredeter"/>
    <w:link w:val="Titulo1"/>
    <w:locked/>
    <w:rsid w:val="00355069"/>
    <w:rPr>
      <w:rFonts w:ascii="Arial" w:hAnsi="Arial" w:cs="Arial"/>
      <w:b/>
      <w:bCs/>
    </w:rPr>
  </w:style>
  <w:style w:type="paragraph" w:customStyle="1" w:styleId="Titulo1">
    <w:name w:val="Titulo 1"/>
    <w:basedOn w:val="Normal"/>
    <w:link w:val="Titulo1Car"/>
    <w:qFormat/>
    <w:rsid w:val="00355069"/>
    <w:pPr>
      <w:keepNext/>
      <w:tabs>
        <w:tab w:val="num" w:pos="720"/>
      </w:tabs>
      <w:spacing w:before="240" w:after="60" w:line="360" w:lineRule="auto"/>
      <w:ind w:left="720" w:hanging="720"/>
      <w:jc w:val="both"/>
    </w:pPr>
    <w:rPr>
      <w:rFonts w:ascii="Arial" w:hAnsi="Arial" w:cs="Arial"/>
      <w:b/>
      <w:bCs/>
      <w:lang w:val="es-CO" w:eastAsia="es-CO"/>
    </w:rPr>
  </w:style>
  <w:style w:type="paragraph" w:styleId="TDC1">
    <w:name w:val="toc 1"/>
    <w:basedOn w:val="Normal"/>
    <w:next w:val="Normal"/>
    <w:autoRedefine/>
    <w:uiPriority w:val="39"/>
    <w:unhideWhenUsed/>
    <w:qFormat/>
    <w:rsid w:val="00EE7CDB"/>
    <w:pPr>
      <w:tabs>
        <w:tab w:val="left" w:pos="440"/>
        <w:tab w:val="left" w:pos="567"/>
        <w:tab w:val="right" w:leader="dot" w:pos="8830"/>
      </w:tabs>
      <w:spacing w:after="100"/>
    </w:pPr>
  </w:style>
  <w:style w:type="paragraph" w:styleId="TtulodeTDC">
    <w:name w:val="TOC Heading"/>
    <w:basedOn w:val="Ttulo1"/>
    <w:next w:val="Normal"/>
    <w:uiPriority w:val="39"/>
    <w:unhideWhenUsed/>
    <w:qFormat/>
    <w:rsid w:val="002A12B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s-CO" w:eastAsia="es-CO"/>
    </w:rPr>
  </w:style>
  <w:style w:type="paragraph" w:styleId="TDC3">
    <w:name w:val="toc 3"/>
    <w:basedOn w:val="Normal"/>
    <w:next w:val="Normal"/>
    <w:autoRedefine/>
    <w:uiPriority w:val="39"/>
    <w:unhideWhenUsed/>
    <w:qFormat/>
    <w:rsid w:val="002A12B6"/>
    <w:pPr>
      <w:spacing w:after="100" w:line="276" w:lineRule="auto"/>
      <w:ind w:left="440"/>
    </w:pPr>
    <w:rPr>
      <w:rFonts w:asciiTheme="minorHAnsi" w:eastAsiaTheme="minorEastAsia" w:hAnsiTheme="minorHAnsi" w:cstheme="minorBidi"/>
      <w:sz w:val="22"/>
      <w:szCs w:val="22"/>
      <w:lang w:val="es-CO" w:eastAsia="es-CO"/>
    </w:rPr>
  </w:style>
  <w:style w:type="paragraph" w:styleId="Descripcin">
    <w:name w:val="caption"/>
    <w:basedOn w:val="Normal"/>
    <w:next w:val="Normal"/>
    <w:uiPriority w:val="35"/>
    <w:unhideWhenUsed/>
    <w:qFormat/>
    <w:rsid w:val="00555527"/>
    <w:pPr>
      <w:spacing w:after="200"/>
    </w:pPr>
    <w:rPr>
      <w:b/>
      <w:bCs/>
      <w:color w:val="4F81BD" w:themeColor="accent1"/>
      <w:sz w:val="18"/>
      <w:szCs w:val="18"/>
    </w:rPr>
  </w:style>
  <w:style w:type="paragraph" w:customStyle="1" w:styleId="a">
    <w:basedOn w:val="Normal"/>
    <w:next w:val="Normal"/>
    <w:uiPriority w:val="35"/>
    <w:qFormat/>
    <w:rsid w:val="00FB2F89"/>
    <w:rPr>
      <w:b/>
      <w:bCs/>
    </w:rPr>
  </w:style>
  <w:style w:type="paragraph" w:styleId="Textoindependiente2">
    <w:name w:val="Body Text 2"/>
    <w:basedOn w:val="Normal"/>
    <w:link w:val="Textoindependiente2Car"/>
    <w:uiPriority w:val="99"/>
    <w:unhideWhenUsed/>
    <w:rsid w:val="005C6369"/>
    <w:pPr>
      <w:spacing w:after="120" w:line="480" w:lineRule="auto"/>
    </w:pPr>
  </w:style>
  <w:style w:type="character" w:customStyle="1" w:styleId="Textoindependiente2Car">
    <w:name w:val="Texto independiente 2 Car"/>
    <w:basedOn w:val="Fuentedeprrafopredeter"/>
    <w:link w:val="Textoindependiente2"/>
    <w:uiPriority w:val="99"/>
    <w:rsid w:val="005C6369"/>
    <w:rPr>
      <w:lang w:val="es-ES_tradnl" w:eastAsia="es-ES"/>
    </w:rPr>
  </w:style>
  <w:style w:type="paragraph" w:styleId="Lista2">
    <w:name w:val="List 2"/>
    <w:basedOn w:val="Normal"/>
    <w:uiPriority w:val="99"/>
    <w:unhideWhenUsed/>
    <w:rsid w:val="005C6369"/>
    <w:pPr>
      <w:spacing w:after="200" w:line="276" w:lineRule="auto"/>
      <w:ind w:left="566" w:hanging="283"/>
      <w:contextualSpacing/>
    </w:pPr>
    <w:rPr>
      <w:rFonts w:ascii="Calibri" w:eastAsiaTheme="minorHAnsi" w:hAnsi="Calibri"/>
      <w:sz w:val="22"/>
      <w:szCs w:val="22"/>
      <w:lang w:val="es-CO" w:eastAsia="en-US"/>
    </w:rPr>
  </w:style>
  <w:style w:type="paragraph" w:styleId="TDC4">
    <w:name w:val="toc 4"/>
    <w:basedOn w:val="Normal"/>
    <w:next w:val="Normal"/>
    <w:autoRedefine/>
    <w:uiPriority w:val="39"/>
    <w:unhideWhenUsed/>
    <w:rsid w:val="00222EFB"/>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222EFB"/>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222EFB"/>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222EFB"/>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222EFB"/>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222EFB"/>
    <w:pPr>
      <w:spacing w:after="100" w:line="259" w:lineRule="auto"/>
      <w:ind w:left="1760"/>
    </w:pPr>
    <w:rPr>
      <w:rFonts w:asciiTheme="minorHAnsi" w:eastAsiaTheme="minorEastAsia" w:hAnsiTheme="minorHAnsi" w:cstheme="minorBidi"/>
      <w:sz w:val="22"/>
      <w:szCs w:val="22"/>
      <w:lang w:val="es-CO" w:eastAsia="es-CO"/>
    </w:rPr>
  </w:style>
  <w:style w:type="paragraph" w:customStyle="1" w:styleId="Estilo50">
    <w:name w:val="Estilo5"/>
    <w:basedOn w:val="estilo4"/>
    <w:qFormat/>
    <w:rsid w:val="006239E9"/>
    <w:pPr>
      <w:spacing w:before="0" w:beforeAutospacing="0" w:after="0" w:afterAutospacing="0"/>
      <w:contextualSpacing/>
      <w:jc w:val="both"/>
    </w:pPr>
    <w:rPr>
      <w:rFonts w:ascii="Calibri" w:eastAsiaTheme="minorHAnsi" w:hAnsi="Calibri" w:cstheme="minorBidi"/>
      <w:color w:val="auto"/>
      <w:sz w:val="22"/>
      <w:szCs w:val="22"/>
      <w:lang w:val="es-CO" w:eastAsia="en-US"/>
    </w:rPr>
  </w:style>
  <w:style w:type="table" w:styleId="Sombreadomedio2-nfasis1">
    <w:name w:val="Medium Shading 2 Accent 1"/>
    <w:basedOn w:val="Tablanormal"/>
    <w:uiPriority w:val="64"/>
    <w:rsid w:val="00B13FC9"/>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clara-nfasis1">
    <w:name w:val="Light Grid Accent 1"/>
    <w:basedOn w:val="Tablanormal"/>
    <w:uiPriority w:val="62"/>
    <w:rsid w:val="005F2A6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Ttulo7Car">
    <w:name w:val="Título 7 Car"/>
    <w:basedOn w:val="Fuentedeprrafopredeter"/>
    <w:link w:val="Ttulo7"/>
    <w:uiPriority w:val="9"/>
    <w:rsid w:val="0020654C"/>
    <w:rPr>
      <w:rFonts w:ascii="Calibri" w:hAnsi="Calibri"/>
      <w:sz w:val="24"/>
      <w:szCs w:val="24"/>
      <w:lang w:eastAsia="en-US" w:bidi="en-US"/>
    </w:rPr>
  </w:style>
  <w:style w:type="character" w:customStyle="1" w:styleId="Ttulo8Car">
    <w:name w:val="Título 8 Car"/>
    <w:basedOn w:val="Fuentedeprrafopredeter"/>
    <w:link w:val="Ttulo8"/>
    <w:uiPriority w:val="9"/>
    <w:rsid w:val="0020654C"/>
    <w:rPr>
      <w:rFonts w:ascii="Arial" w:hAnsi="Arial"/>
      <w:i/>
      <w:iCs/>
      <w:sz w:val="22"/>
      <w:szCs w:val="24"/>
      <w:lang w:val="es-ES" w:eastAsia="es-ES"/>
    </w:rPr>
  </w:style>
  <w:style w:type="character" w:customStyle="1" w:styleId="Ttulo9Car">
    <w:name w:val="Título 9 Car"/>
    <w:basedOn w:val="Fuentedeprrafopredeter"/>
    <w:link w:val="Ttulo9"/>
    <w:uiPriority w:val="9"/>
    <w:rsid w:val="0020654C"/>
    <w:rPr>
      <w:rFonts w:ascii="Arial" w:hAnsi="Arial" w:cs="Arial"/>
      <w:sz w:val="22"/>
      <w:szCs w:val="22"/>
      <w:lang w:val="es-ES" w:eastAsia="es-ES"/>
    </w:rPr>
  </w:style>
  <w:style w:type="numbering" w:customStyle="1" w:styleId="Sinlista1">
    <w:name w:val="Sin lista1"/>
    <w:next w:val="Sinlista"/>
    <w:uiPriority w:val="99"/>
    <w:semiHidden/>
    <w:unhideWhenUsed/>
    <w:rsid w:val="0020654C"/>
  </w:style>
  <w:style w:type="paragraph" w:styleId="Lista3">
    <w:name w:val="List 3"/>
    <w:basedOn w:val="Normal"/>
    <w:uiPriority w:val="99"/>
    <w:unhideWhenUsed/>
    <w:rsid w:val="0020654C"/>
    <w:pPr>
      <w:ind w:left="849" w:hanging="283"/>
      <w:contextualSpacing/>
    </w:pPr>
    <w:rPr>
      <w:sz w:val="24"/>
      <w:szCs w:val="24"/>
      <w:lang w:val="es-ES"/>
    </w:rPr>
  </w:style>
  <w:style w:type="paragraph" w:styleId="Listaconvietas2">
    <w:name w:val="List Bullet 2"/>
    <w:basedOn w:val="Normal"/>
    <w:uiPriority w:val="99"/>
    <w:unhideWhenUsed/>
    <w:rsid w:val="0020654C"/>
    <w:pPr>
      <w:numPr>
        <w:numId w:val="12"/>
      </w:numPr>
      <w:contextualSpacing/>
    </w:pPr>
    <w:rPr>
      <w:sz w:val="24"/>
      <w:szCs w:val="24"/>
      <w:lang w:val="es-ES"/>
    </w:rPr>
  </w:style>
  <w:style w:type="table" w:customStyle="1" w:styleId="Tablaconcuadrcula1">
    <w:name w:val="Tabla con cuadrícula1"/>
    <w:basedOn w:val="Tablanormal"/>
    <w:next w:val="Tablaconcuadrcula"/>
    <w:uiPriority w:val="59"/>
    <w:rsid w:val="002065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20654C"/>
  </w:style>
  <w:style w:type="paragraph" w:styleId="Revisin">
    <w:name w:val="Revision"/>
    <w:hidden/>
    <w:uiPriority w:val="99"/>
    <w:semiHidden/>
    <w:rsid w:val="0020654C"/>
    <w:rPr>
      <w:rFonts w:ascii="Calibri" w:eastAsia="Calibri" w:hAnsi="Calibri" w:cs="Calibri"/>
      <w:sz w:val="22"/>
      <w:szCs w:val="22"/>
      <w:lang w:eastAsia="en-US"/>
    </w:rPr>
  </w:style>
  <w:style w:type="table" w:customStyle="1" w:styleId="Sombreadoclaro-nfasis11">
    <w:name w:val="Sombreado claro - Énfasis 11"/>
    <w:basedOn w:val="Tablanormal"/>
    <w:uiPriority w:val="60"/>
    <w:rsid w:val="002065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11">
    <w:name w:val="Sin lista11"/>
    <w:next w:val="Sinlista"/>
    <w:uiPriority w:val="99"/>
    <w:semiHidden/>
    <w:unhideWhenUsed/>
    <w:rsid w:val="0020654C"/>
  </w:style>
  <w:style w:type="table" w:customStyle="1" w:styleId="Tablaconcuadrcula11">
    <w:name w:val="Tabla con cuadrícula11"/>
    <w:basedOn w:val="Tablanormal"/>
    <w:next w:val="Tablaconcuadrcula"/>
    <w:uiPriority w:val="59"/>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unhideWhenUsed/>
    <w:rsid w:val="0020654C"/>
    <w:rPr>
      <w:color w:val="800080" w:themeColor="followedHyperlink"/>
      <w:u w:val="single"/>
    </w:rPr>
  </w:style>
  <w:style w:type="character" w:styleId="Textoennegrita">
    <w:name w:val="Strong"/>
    <w:basedOn w:val="Fuentedeprrafopredeter"/>
    <w:uiPriority w:val="22"/>
    <w:qFormat/>
    <w:rsid w:val="0020654C"/>
    <w:rPr>
      <w:b/>
      <w:bCs/>
    </w:rPr>
  </w:style>
  <w:style w:type="paragraph" w:styleId="Sangradetextonormal">
    <w:name w:val="Body Text Indent"/>
    <w:basedOn w:val="Normal"/>
    <w:link w:val="SangradetextonormalCar"/>
    <w:uiPriority w:val="99"/>
    <w:rsid w:val="0020654C"/>
    <w:pPr>
      <w:spacing w:after="120"/>
      <w:ind w:left="283"/>
    </w:pPr>
  </w:style>
  <w:style w:type="character" w:customStyle="1" w:styleId="SangradetextonormalCar">
    <w:name w:val="Sangría de texto normal Car"/>
    <w:basedOn w:val="Fuentedeprrafopredeter"/>
    <w:link w:val="Sangradetextonormal"/>
    <w:uiPriority w:val="99"/>
    <w:rsid w:val="0020654C"/>
    <w:rPr>
      <w:lang w:val="es-ES_tradnl" w:eastAsia="es-ES"/>
    </w:rPr>
  </w:style>
  <w:style w:type="numbering" w:customStyle="1" w:styleId="Sinlista2">
    <w:name w:val="Sin lista2"/>
    <w:next w:val="Sinlista"/>
    <w:uiPriority w:val="99"/>
    <w:semiHidden/>
    <w:unhideWhenUsed/>
    <w:rsid w:val="0020654C"/>
  </w:style>
  <w:style w:type="table" w:customStyle="1" w:styleId="Tablaconcuadrcula2">
    <w:name w:val="Tabla con cuadrícula2"/>
    <w:basedOn w:val="Tablanormal"/>
    <w:next w:val="Tablaconcuadrcula"/>
    <w:uiPriority w:val="59"/>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0654C"/>
  </w:style>
  <w:style w:type="table" w:customStyle="1" w:styleId="Tablaconcuadrcula4">
    <w:name w:val="Tabla con cuadrícula4"/>
    <w:basedOn w:val="Tablanormal"/>
    <w:next w:val="Tablaconcuadrcula"/>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20654C"/>
    <w:pPr>
      <w:ind w:left="720"/>
    </w:pPr>
    <w:rPr>
      <w:rFonts w:ascii="Calibri" w:hAnsi="Calibri" w:cs="Calibri"/>
      <w:sz w:val="22"/>
      <w:szCs w:val="22"/>
      <w:lang w:val="es-ES" w:eastAsia="en-US"/>
    </w:rPr>
  </w:style>
  <w:style w:type="paragraph" w:customStyle="1" w:styleId="Subtitulo">
    <w:name w:val="Subtitulo"/>
    <w:basedOn w:val="Ttulo2"/>
    <w:link w:val="SubtituloCar"/>
    <w:qFormat/>
    <w:rsid w:val="0020654C"/>
    <w:rPr>
      <w:rFonts w:ascii="Arial" w:hAnsi="Arial" w:cs="Arial"/>
      <w:i w:val="0"/>
      <w:iCs w:val="0"/>
      <w:sz w:val="24"/>
      <w:szCs w:val="24"/>
      <w:lang w:eastAsia="es-ES"/>
    </w:rPr>
  </w:style>
  <w:style w:type="character" w:customStyle="1" w:styleId="SubtituloCar">
    <w:name w:val="Subtitulo Car"/>
    <w:link w:val="Subtitulo"/>
    <w:rsid w:val="0020654C"/>
    <w:rPr>
      <w:rFonts w:ascii="Arial" w:hAnsi="Arial" w:cs="Arial"/>
      <w:b/>
      <w:bCs/>
      <w:sz w:val="24"/>
      <w:szCs w:val="24"/>
      <w:lang w:val="es-ES_tradnl" w:eastAsia="es-ES"/>
    </w:rPr>
  </w:style>
  <w:style w:type="paragraph" w:customStyle="1" w:styleId="Prrafodelista2">
    <w:name w:val="Párrafo de lista2"/>
    <w:basedOn w:val="Normal"/>
    <w:rsid w:val="0020654C"/>
    <w:pPr>
      <w:ind w:left="708"/>
    </w:pPr>
    <w:rPr>
      <w:sz w:val="24"/>
      <w:szCs w:val="24"/>
      <w:lang w:val="es-ES"/>
    </w:rPr>
  </w:style>
  <w:style w:type="paragraph" w:customStyle="1" w:styleId="xl65">
    <w:name w:val="xl65"/>
    <w:basedOn w:val="Normal"/>
    <w:rsid w:val="00206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66">
    <w:name w:val="xl66"/>
    <w:basedOn w:val="Normal"/>
    <w:rsid w:val="0020654C"/>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67">
    <w:name w:val="xl67"/>
    <w:basedOn w:val="Normal"/>
    <w:rsid w:val="0020654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68">
    <w:name w:val="xl68"/>
    <w:basedOn w:val="Normal"/>
    <w:rsid w:val="0020654C"/>
    <w:pPr>
      <w:pBdr>
        <w:top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69">
    <w:name w:val="xl69"/>
    <w:basedOn w:val="Normal"/>
    <w:rsid w:val="0020654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70">
    <w:name w:val="xl70"/>
    <w:basedOn w:val="Normal"/>
    <w:rsid w:val="002065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71">
    <w:name w:val="xl71"/>
    <w:basedOn w:val="Normal"/>
    <w:rsid w:val="002065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32"/>
      <w:szCs w:val="32"/>
      <w:lang w:val="es-CO" w:eastAsia="es-CO"/>
    </w:rPr>
  </w:style>
  <w:style w:type="paragraph" w:customStyle="1" w:styleId="xl72">
    <w:name w:val="xl72"/>
    <w:basedOn w:val="Normal"/>
    <w:rsid w:val="0020654C"/>
    <w:pPr>
      <w:pBdr>
        <w:left w:val="single" w:sz="4" w:space="0" w:color="auto"/>
        <w:right w:val="single" w:sz="4" w:space="0" w:color="auto"/>
      </w:pBdr>
      <w:shd w:val="clear" w:color="000000" w:fill="FFFFFF"/>
      <w:spacing w:before="100" w:beforeAutospacing="1" w:after="100" w:afterAutospacing="1"/>
      <w:jc w:val="center"/>
      <w:textAlignment w:val="center"/>
    </w:pPr>
    <w:rPr>
      <w:b/>
      <w:bCs/>
      <w:sz w:val="32"/>
      <w:szCs w:val="32"/>
      <w:lang w:val="es-CO" w:eastAsia="es-CO"/>
    </w:rPr>
  </w:style>
  <w:style w:type="paragraph" w:customStyle="1" w:styleId="xl73">
    <w:name w:val="xl73"/>
    <w:basedOn w:val="Normal"/>
    <w:rsid w:val="002065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lang w:val="es-CO" w:eastAsia="es-CO"/>
    </w:rPr>
  </w:style>
  <w:style w:type="paragraph" w:customStyle="1" w:styleId="xl74">
    <w:name w:val="xl74"/>
    <w:basedOn w:val="Normal"/>
    <w:rsid w:val="0020654C"/>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75">
    <w:name w:val="xl75"/>
    <w:basedOn w:val="Normal"/>
    <w:rsid w:val="0020654C"/>
    <w:pPr>
      <w:pBdr>
        <w:left w:val="single" w:sz="4"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76">
    <w:name w:val="xl76"/>
    <w:basedOn w:val="Normal"/>
    <w:rsid w:val="0020654C"/>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77">
    <w:name w:val="xl77"/>
    <w:basedOn w:val="Normal"/>
    <w:rsid w:val="0020654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sz w:val="24"/>
      <w:szCs w:val="24"/>
      <w:lang w:val="es-CO" w:eastAsia="es-CO"/>
    </w:rPr>
  </w:style>
  <w:style w:type="paragraph" w:customStyle="1" w:styleId="xl78">
    <w:name w:val="xl78"/>
    <w:basedOn w:val="Normal"/>
    <w:rsid w:val="0020654C"/>
    <w:pPr>
      <w:shd w:val="clear" w:color="000000" w:fill="FFFFFF"/>
      <w:spacing w:before="100" w:beforeAutospacing="1" w:after="100" w:afterAutospacing="1"/>
      <w:jc w:val="center"/>
    </w:pPr>
    <w:rPr>
      <w:b/>
      <w:bCs/>
      <w:sz w:val="24"/>
      <w:szCs w:val="24"/>
      <w:lang w:val="es-CO" w:eastAsia="es-CO"/>
    </w:rPr>
  </w:style>
  <w:style w:type="paragraph" w:customStyle="1" w:styleId="xl79">
    <w:name w:val="xl79"/>
    <w:basedOn w:val="Normal"/>
    <w:rsid w:val="0020654C"/>
    <w:pPr>
      <w:pBdr>
        <w:bottom w:val="single" w:sz="4" w:space="0" w:color="auto"/>
      </w:pBdr>
      <w:shd w:val="clear" w:color="000000" w:fill="FFFFFF"/>
      <w:spacing w:before="100" w:beforeAutospacing="1" w:after="100" w:afterAutospacing="1"/>
      <w:jc w:val="center"/>
      <w:textAlignment w:val="center"/>
    </w:pPr>
    <w:rPr>
      <w:b/>
      <w:bCs/>
      <w:sz w:val="40"/>
      <w:szCs w:val="40"/>
      <w:lang w:val="es-CO" w:eastAsia="es-CO"/>
    </w:rPr>
  </w:style>
  <w:style w:type="paragraph" w:customStyle="1" w:styleId="xl80">
    <w:name w:val="xl80"/>
    <w:basedOn w:val="Normal"/>
    <w:rsid w:val="0020654C"/>
    <w:pPr>
      <w:shd w:val="clear" w:color="000000" w:fill="FFFFFF"/>
      <w:spacing w:before="100" w:beforeAutospacing="1" w:after="100" w:afterAutospacing="1"/>
      <w:jc w:val="center"/>
    </w:pPr>
    <w:rPr>
      <w:b/>
      <w:bCs/>
      <w:sz w:val="24"/>
      <w:szCs w:val="24"/>
      <w:lang w:val="es-CO" w:eastAsia="es-CO"/>
    </w:rPr>
  </w:style>
  <w:style w:type="paragraph" w:customStyle="1" w:styleId="xl81">
    <w:name w:val="xl81"/>
    <w:basedOn w:val="Normal"/>
    <w:rsid w:val="00206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val="es-CO" w:eastAsia="es-CO"/>
    </w:rPr>
  </w:style>
  <w:style w:type="paragraph" w:customStyle="1" w:styleId="xl82">
    <w:name w:val="xl82"/>
    <w:basedOn w:val="Normal"/>
    <w:rsid w:val="0020654C"/>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lang w:val="es-CO" w:eastAsia="es-CO"/>
    </w:rPr>
  </w:style>
  <w:style w:type="paragraph" w:customStyle="1" w:styleId="xl83">
    <w:name w:val="xl83"/>
    <w:basedOn w:val="Normal"/>
    <w:rsid w:val="0020654C"/>
    <w:pPr>
      <w:pBdr>
        <w:top w:val="single" w:sz="4" w:space="0" w:color="auto"/>
        <w:bottom w:val="single" w:sz="4" w:space="0" w:color="auto"/>
      </w:pBdr>
      <w:shd w:val="clear" w:color="000000" w:fill="FFFFFF"/>
      <w:spacing w:before="100" w:beforeAutospacing="1" w:after="100" w:afterAutospacing="1"/>
      <w:jc w:val="center"/>
    </w:pPr>
    <w:rPr>
      <w:b/>
      <w:bCs/>
      <w:sz w:val="24"/>
      <w:szCs w:val="24"/>
      <w:lang w:val="es-CO" w:eastAsia="es-CO"/>
    </w:rPr>
  </w:style>
  <w:style w:type="paragraph" w:customStyle="1" w:styleId="xl84">
    <w:name w:val="xl84"/>
    <w:basedOn w:val="Normal"/>
    <w:rsid w:val="0020654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lang w:val="es-CO" w:eastAsia="es-CO"/>
    </w:rPr>
  </w:style>
  <w:style w:type="paragraph" w:customStyle="1" w:styleId="xl85">
    <w:name w:val="xl85"/>
    <w:basedOn w:val="Normal"/>
    <w:rsid w:val="0020654C"/>
    <w:pPr>
      <w:pBdr>
        <w:left w:val="single" w:sz="4" w:space="0" w:color="auto"/>
        <w:bottom w:val="single" w:sz="4" w:space="0" w:color="auto"/>
        <w:right w:val="single" w:sz="4" w:space="0" w:color="auto"/>
      </w:pBdr>
      <w:shd w:val="clear" w:color="000000" w:fill="99FFCC"/>
      <w:spacing w:before="100" w:beforeAutospacing="1" w:after="100" w:afterAutospacing="1"/>
      <w:jc w:val="center"/>
    </w:pPr>
    <w:rPr>
      <w:b/>
      <w:bCs/>
      <w:sz w:val="24"/>
      <w:szCs w:val="24"/>
      <w:lang w:val="es-CO" w:eastAsia="es-CO"/>
    </w:rPr>
  </w:style>
  <w:style w:type="paragraph" w:customStyle="1" w:styleId="xl86">
    <w:name w:val="xl86"/>
    <w:basedOn w:val="Normal"/>
    <w:rsid w:val="0020654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sz w:val="24"/>
      <w:szCs w:val="24"/>
      <w:lang w:val="es-CO" w:eastAsia="es-CO"/>
    </w:rPr>
  </w:style>
  <w:style w:type="paragraph" w:customStyle="1" w:styleId="xl87">
    <w:name w:val="xl87"/>
    <w:basedOn w:val="Normal"/>
    <w:rsid w:val="0020654C"/>
    <w:pPr>
      <w:pBdr>
        <w:top w:val="single" w:sz="4" w:space="0" w:color="auto"/>
        <w:left w:val="single" w:sz="4" w:space="0" w:color="auto"/>
        <w:right w:val="single" w:sz="4" w:space="0" w:color="auto"/>
      </w:pBdr>
      <w:shd w:val="clear" w:color="000000" w:fill="A6A6A6"/>
      <w:spacing w:before="100" w:beforeAutospacing="1" w:after="100" w:afterAutospacing="1"/>
      <w:jc w:val="center"/>
    </w:pPr>
    <w:rPr>
      <w:b/>
      <w:bCs/>
      <w:sz w:val="24"/>
      <w:szCs w:val="24"/>
      <w:lang w:val="es-CO" w:eastAsia="es-CO"/>
    </w:rPr>
  </w:style>
  <w:style w:type="paragraph" w:customStyle="1" w:styleId="xl88">
    <w:name w:val="xl88"/>
    <w:basedOn w:val="Normal"/>
    <w:rsid w:val="0020654C"/>
    <w:pPr>
      <w:pBdr>
        <w:top w:val="single" w:sz="8" w:space="0" w:color="auto"/>
        <w:left w:val="single" w:sz="8" w:space="0" w:color="auto"/>
        <w:bottom w:val="single" w:sz="4" w:space="0" w:color="auto"/>
        <w:right w:val="single" w:sz="4" w:space="0" w:color="auto"/>
      </w:pBdr>
      <w:shd w:val="clear" w:color="000000" w:fill="99FFCC"/>
      <w:spacing w:before="100" w:beforeAutospacing="1" w:after="100" w:afterAutospacing="1"/>
      <w:jc w:val="center"/>
    </w:pPr>
    <w:rPr>
      <w:b/>
      <w:bCs/>
      <w:sz w:val="24"/>
      <w:szCs w:val="24"/>
      <w:lang w:val="es-CO" w:eastAsia="es-CO"/>
    </w:rPr>
  </w:style>
  <w:style w:type="paragraph" w:customStyle="1" w:styleId="xl89">
    <w:name w:val="xl89"/>
    <w:basedOn w:val="Normal"/>
    <w:rsid w:val="0020654C"/>
    <w:pPr>
      <w:pBdr>
        <w:top w:val="single" w:sz="8" w:space="0" w:color="auto"/>
        <w:left w:val="single" w:sz="4" w:space="0" w:color="auto"/>
        <w:bottom w:val="single" w:sz="4" w:space="0" w:color="auto"/>
        <w:right w:val="single" w:sz="4" w:space="0" w:color="auto"/>
      </w:pBdr>
      <w:shd w:val="clear" w:color="000000" w:fill="99FFCC"/>
      <w:spacing w:before="100" w:beforeAutospacing="1" w:after="100" w:afterAutospacing="1"/>
      <w:jc w:val="center"/>
    </w:pPr>
    <w:rPr>
      <w:b/>
      <w:bCs/>
      <w:sz w:val="24"/>
      <w:szCs w:val="24"/>
      <w:lang w:val="es-CO" w:eastAsia="es-CO"/>
    </w:rPr>
  </w:style>
  <w:style w:type="paragraph" w:customStyle="1" w:styleId="xl90">
    <w:name w:val="xl90"/>
    <w:basedOn w:val="Normal"/>
    <w:rsid w:val="0020654C"/>
    <w:pPr>
      <w:pBdr>
        <w:top w:val="single" w:sz="8" w:space="0" w:color="auto"/>
        <w:left w:val="single" w:sz="4" w:space="0" w:color="auto"/>
        <w:bottom w:val="single" w:sz="4" w:space="0" w:color="auto"/>
        <w:right w:val="single" w:sz="8" w:space="0" w:color="auto"/>
      </w:pBdr>
      <w:shd w:val="clear" w:color="000000" w:fill="99FFCC"/>
      <w:spacing w:before="100" w:beforeAutospacing="1" w:after="100" w:afterAutospacing="1"/>
      <w:jc w:val="center"/>
    </w:pPr>
    <w:rPr>
      <w:b/>
      <w:bCs/>
      <w:sz w:val="24"/>
      <w:szCs w:val="24"/>
      <w:lang w:val="es-CO" w:eastAsia="es-CO"/>
    </w:rPr>
  </w:style>
  <w:style w:type="paragraph" w:customStyle="1" w:styleId="xl91">
    <w:name w:val="xl91"/>
    <w:basedOn w:val="Normal"/>
    <w:rsid w:val="0020654C"/>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92">
    <w:name w:val="xl92"/>
    <w:basedOn w:val="Normal"/>
    <w:rsid w:val="0020654C"/>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93">
    <w:name w:val="xl93"/>
    <w:basedOn w:val="Normal"/>
    <w:rsid w:val="0020654C"/>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b/>
      <w:bCs/>
      <w:sz w:val="24"/>
      <w:szCs w:val="24"/>
      <w:lang w:val="es-CO" w:eastAsia="es-CO"/>
    </w:rPr>
  </w:style>
  <w:style w:type="paragraph" w:customStyle="1" w:styleId="xl94">
    <w:name w:val="xl94"/>
    <w:basedOn w:val="Normal"/>
    <w:rsid w:val="0020654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lang w:val="es-CO" w:eastAsia="es-CO"/>
    </w:rPr>
  </w:style>
  <w:style w:type="paragraph" w:customStyle="1" w:styleId="xl95">
    <w:name w:val="xl95"/>
    <w:basedOn w:val="Normal"/>
    <w:rsid w:val="0020654C"/>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pPr>
    <w:rPr>
      <w:b/>
      <w:bCs/>
      <w:sz w:val="24"/>
      <w:szCs w:val="24"/>
      <w:lang w:val="es-CO" w:eastAsia="es-CO"/>
    </w:rPr>
  </w:style>
  <w:style w:type="paragraph" w:customStyle="1" w:styleId="xl96">
    <w:name w:val="xl96"/>
    <w:basedOn w:val="Normal"/>
    <w:rsid w:val="0020654C"/>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pPr>
    <w:rPr>
      <w:b/>
      <w:bCs/>
      <w:sz w:val="24"/>
      <w:szCs w:val="24"/>
      <w:lang w:val="es-CO" w:eastAsia="es-CO"/>
    </w:rPr>
  </w:style>
  <w:style w:type="paragraph" w:customStyle="1" w:styleId="xl97">
    <w:name w:val="xl97"/>
    <w:basedOn w:val="Normal"/>
    <w:rsid w:val="0020654C"/>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sz w:val="32"/>
      <w:szCs w:val="32"/>
      <w:lang w:val="es-CO" w:eastAsia="es-CO"/>
    </w:rPr>
  </w:style>
  <w:style w:type="paragraph" w:customStyle="1" w:styleId="xl98">
    <w:name w:val="xl98"/>
    <w:basedOn w:val="Normal"/>
    <w:rsid w:val="0020654C"/>
    <w:pPr>
      <w:pBdr>
        <w:left w:val="single" w:sz="8" w:space="0" w:color="auto"/>
        <w:right w:val="single" w:sz="4" w:space="0" w:color="auto"/>
      </w:pBdr>
      <w:shd w:val="clear" w:color="000000" w:fill="FFFFFF"/>
      <w:spacing w:before="100" w:beforeAutospacing="1" w:after="100" w:afterAutospacing="1"/>
      <w:jc w:val="center"/>
      <w:textAlignment w:val="center"/>
    </w:pPr>
    <w:rPr>
      <w:b/>
      <w:bCs/>
      <w:sz w:val="32"/>
      <w:szCs w:val="32"/>
      <w:lang w:val="es-CO" w:eastAsia="es-CO"/>
    </w:rPr>
  </w:style>
  <w:style w:type="paragraph" w:customStyle="1" w:styleId="xl99">
    <w:name w:val="xl99"/>
    <w:basedOn w:val="Normal"/>
    <w:rsid w:val="0020654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32"/>
      <w:szCs w:val="32"/>
      <w:lang w:val="es-CO" w:eastAsia="es-CO"/>
    </w:rPr>
  </w:style>
  <w:style w:type="paragraph" w:customStyle="1" w:styleId="xl100">
    <w:name w:val="xl100"/>
    <w:basedOn w:val="Normal"/>
    <w:rsid w:val="0020654C"/>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pPr>
    <w:rPr>
      <w:b/>
      <w:bCs/>
      <w:sz w:val="24"/>
      <w:szCs w:val="24"/>
      <w:lang w:val="es-CO" w:eastAsia="es-CO"/>
    </w:rPr>
  </w:style>
  <w:style w:type="paragraph" w:customStyle="1" w:styleId="xl101">
    <w:name w:val="xl101"/>
    <w:basedOn w:val="Normal"/>
    <w:rsid w:val="0020654C"/>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jc w:val="center"/>
    </w:pPr>
    <w:rPr>
      <w:b/>
      <w:bCs/>
      <w:sz w:val="24"/>
      <w:szCs w:val="24"/>
      <w:lang w:val="es-CO" w:eastAsia="es-CO"/>
    </w:rPr>
  </w:style>
  <w:style w:type="paragraph" w:customStyle="1" w:styleId="xl102">
    <w:name w:val="xl102"/>
    <w:basedOn w:val="Normal"/>
    <w:rsid w:val="0020654C"/>
    <w:pPr>
      <w:pBdr>
        <w:top w:val="single" w:sz="4" w:space="0" w:color="auto"/>
        <w:left w:val="single" w:sz="4" w:space="0" w:color="auto"/>
      </w:pBdr>
      <w:shd w:val="clear" w:color="000000" w:fill="FFFFFF"/>
      <w:spacing w:before="100" w:beforeAutospacing="1" w:after="100" w:afterAutospacing="1"/>
      <w:jc w:val="center"/>
      <w:textAlignment w:val="center"/>
    </w:pPr>
    <w:rPr>
      <w:b/>
      <w:bCs/>
      <w:sz w:val="32"/>
      <w:szCs w:val="32"/>
      <w:lang w:val="es-CO" w:eastAsia="es-CO"/>
    </w:rPr>
  </w:style>
  <w:style w:type="paragraph" w:customStyle="1" w:styleId="xl103">
    <w:name w:val="xl103"/>
    <w:basedOn w:val="Normal"/>
    <w:rsid w:val="0020654C"/>
    <w:pPr>
      <w:pBdr>
        <w:left w:val="single" w:sz="4" w:space="0" w:color="auto"/>
      </w:pBdr>
      <w:shd w:val="clear" w:color="000000" w:fill="FFFFFF"/>
      <w:spacing w:before="100" w:beforeAutospacing="1" w:after="100" w:afterAutospacing="1"/>
      <w:jc w:val="center"/>
      <w:textAlignment w:val="center"/>
    </w:pPr>
    <w:rPr>
      <w:b/>
      <w:bCs/>
      <w:sz w:val="32"/>
      <w:szCs w:val="32"/>
      <w:lang w:val="es-CO" w:eastAsia="es-CO"/>
    </w:rPr>
  </w:style>
  <w:style w:type="paragraph" w:customStyle="1" w:styleId="xl104">
    <w:name w:val="xl104"/>
    <w:basedOn w:val="Normal"/>
    <w:rsid w:val="0020654C"/>
    <w:pPr>
      <w:pBdr>
        <w:left w:val="single" w:sz="4" w:space="0" w:color="auto"/>
        <w:bottom w:val="single" w:sz="4" w:space="0" w:color="auto"/>
      </w:pBdr>
      <w:shd w:val="clear" w:color="000000" w:fill="FFFFFF"/>
      <w:spacing w:before="100" w:beforeAutospacing="1" w:after="100" w:afterAutospacing="1"/>
      <w:jc w:val="center"/>
      <w:textAlignment w:val="center"/>
    </w:pPr>
    <w:rPr>
      <w:b/>
      <w:bCs/>
      <w:sz w:val="32"/>
      <w:szCs w:val="32"/>
      <w:lang w:val="es-CO" w:eastAsia="es-CO"/>
    </w:rPr>
  </w:style>
  <w:style w:type="paragraph" w:customStyle="1" w:styleId="xl105">
    <w:name w:val="xl105"/>
    <w:basedOn w:val="Normal"/>
    <w:rsid w:val="0020654C"/>
    <w:pPr>
      <w:pBdr>
        <w:top w:val="single" w:sz="4" w:space="0" w:color="auto"/>
        <w:left w:val="single" w:sz="4" w:space="0" w:color="auto"/>
      </w:pBdr>
      <w:shd w:val="clear" w:color="000000" w:fill="003300"/>
      <w:spacing w:before="100" w:beforeAutospacing="1" w:after="100" w:afterAutospacing="1"/>
      <w:jc w:val="center"/>
      <w:textAlignment w:val="center"/>
    </w:pPr>
    <w:rPr>
      <w:b/>
      <w:bCs/>
      <w:sz w:val="32"/>
      <w:szCs w:val="32"/>
      <w:lang w:val="es-CO" w:eastAsia="es-CO"/>
    </w:rPr>
  </w:style>
  <w:style w:type="paragraph" w:customStyle="1" w:styleId="xl106">
    <w:name w:val="xl106"/>
    <w:basedOn w:val="Normal"/>
    <w:rsid w:val="0020654C"/>
    <w:pPr>
      <w:shd w:val="clear" w:color="000000" w:fill="003300"/>
      <w:spacing w:before="100" w:beforeAutospacing="1" w:after="100" w:afterAutospacing="1"/>
      <w:jc w:val="center"/>
      <w:textAlignment w:val="center"/>
    </w:pPr>
    <w:rPr>
      <w:b/>
      <w:bCs/>
      <w:sz w:val="32"/>
      <w:szCs w:val="32"/>
      <w:lang w:val="es-CO" w:eastAsia="es-CO"/>
    </w:rPr>
  </w:style>
  <w:style w:type="paragraph" w:customStyle="1" w:styleId="xl107">
    <w:name w:val="xl107"/>
    <w:basedOn w:val="Normal"/>
    <w:rsid w:val="0020654C"/>
    <w:pPr>
      <w:pBdr>
        <w:right w:val="single" w:sz="4" w:space="0" w:color="auto"/>
      </w:pBdr>
      <w:shd w:val="clear" w:color="000000" w:fill="003300"/>
      <w:spacing w:before="100" w:beforeAutospacing="1" w:after="100" w:afterAutospacing="1"/>
      <w:jc w:val="center"/>
      <w:textAlignment w:val="center"/>
    </w:pPr>
    <w:rPr>
      <w:b/>
      <w:bCs/>
      <w:sz w:val="32"/>
      <w:szCs w:val="32"/>
      <w:lang w:val="es-CO" w:eastAsia="es-CO"/>
    </w:rPr>
  </w:style>
  <w:style w:type="paragraph" w:customStyle="1" w:styleId="xl108">
    <w:name w:val="xl108"/>
    <w:basedOn w:val="Normal"/>
    <w:rsid w:val="0020654C"/>
    <w:pPr>
      <w:pBdr>
        <w:top w:val="single" w:sz="8" w:space="0" w:color="auto"/>
        <w:left w:val="single" w:sz="4" w:space="0" w:color="auto"/>
        <w:bottom w:val="single" w:sz="4" w:space="0" w:color="auto"/>
        <w:right w:val="single" w:sz="4" w:space="0" w:color="auto"/>
      </w:pBdr>
      <w:shd w:val="clear" w:color="000000" w:fill="99FFCC"/>
      <w:spacing w:before="100" w:beforeAutospacing="1" w:after="100" w:afterAutospacing="1"/>
      <w:jc w:val="center"/>
    </w:pPr>
    <w:rPr>
      <w:b/>
      <w:bCs/>
      <w:sz w:val="24"/>
      <w:szCs w:val="24"/>
      <w:lang w:val="es-CO" w:eastAsia="es-CO"/>
    </w:rPr>
  </w:style>
  <w:style w:type="paragraph" w:customStyle="1" w:styleId="xl109">
    <w:name w:val="xl109"/>
    <w:basedOn w:val="Normal"/>
    <w:rsid w:val="0020654C"/>
    <w:pPr>
      <w:pBdr>
        <w:top w:val="single" w:sz="8" w:space="0" w:color="auto"/>
        <w:left w:val="single" w:sz="4" w:space="0" w:color="auto"/>
        <w:bottom w:val="single" w:sz="4" w:space="0" w:color="auto"/>
        <w:right w:val="single" w:sz="8" w:space="0" w:color="auto"/>
      </w:pBdr>
      <w:shd w:val="clear" w:color="000000" w:fill="99FFCC"/>
      <w:spacing w:before="100" w:beforeAutospacing="1" w:after="100" w:afterAutospacing="1"/>
      <w:jc w:val="center"/>
    </w:pPr>
    <w:rPr>
      <w:b/>
      <w:bCs/>
      <w:sz w:val="24"/>
      <w:szCs w:val="24"/>
      <w:lang w:val="es-CO" w:eastAsia="es-CO"/>
    </w:rPr>
  </w:style>
  <w:style w:type="paragraph" w:customStyle="1" w:styleId="xl110">
    <w:name w:val="xl110"/>
    <w:basedOn w:val="Normal"/>
    <w:rsid w:val="0020654C"/>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pPr>
    <w:rPr>
      <w:b/>
      <w:bCs/>
      <w:sz w:val="24"/>
      <w:szCs w:val="24"/>
      <w:lang w:val="es-CO" w:eastAsia="es-CO"/>
    </w:rPr>
  </w:style>
  <w:style w:type="paragraph" w:customStyle="1" w:styleId="xl111">
    <w:name w:val="xl111"/>
    <w:basedOn w:val="Normal"/>
    <w:rsid w:val="0020654C"/>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pPr>
    <w:rPr>
      <w:b/>
      <w:bCs/>
      <w:sz w:val="24"/>
      <w:szCs w:val="24"/>
      <w:lang w:val="es-CO" w:eastAsia="es-CO"/>
    </w:rPr>
  </w:style>
  <w:style w:type="paragraph" w:customStyle="1" w:styleId="xl112">
    <w:name w:val="xl112"/>
    <w:basedOn w:val="Normal"/>
    <w:rsid w:val="0020654C"/>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pPr>
    <w:rPr>
      <w:b/>
      <w:bCs/>
      <w:sz w:val="24"/>
      <w:szCs w:val="24"/>
      <w:lang w:val="es-CO" w:eastAsia="es-CO"/>
    </w:rPr>
  </w:style>
  <w:style w:type="character" w:customStyle="1" w:styleId="TextoindependienteCar1">
    <w:name w:val="Texto independiente Car1"/>
    <w:rsid w:val="0020654C"/>
    <w:rPr>
      <w:sz w:val="24"/>
      <w:szCs w:val="24"/>
    </w:rPr>
  </w:style>
  <w:style w:type="paragraph" w:customStyle="1" w:styleId="Car">
    <w:name w:val="Car"/>
    <w:basedOn w:val="Normal"/>
    <w:uiPriority w:val="99"/>
    <w:rsid w:val="0020654C"/>
    <w:pPr>
      <w:spacing w:after="160" w:line="240" w:lineRule="exact"/>
      <w:jc w:val="both"/>
    </w:pPr>
    <w:rPr>
      <w:rFonts w:ascii="Verdana" w:hAnsi="Verdana"/>
      <w:szCs w:val="24"/>
      <w:lang w:val="en-US" w:eastAsia="en-US"/>
    </w:rPr>
  </w:style>
  <w:style w:type="paragraph" w:styleId="Textoindependiente3">
    <w:name w:val="Body Text 3"/>
    <w:basedOn w:val="Normal"/>
    <w:link w:val="Textoindependiente3Car"/>
    <w:rsid w:val="0020654C"/>
    <w:pPr>
      <w:spacing w:after="120"/>
      <w:jc w:val="both"/>
    </w:pPr>
    <w:rPr>
      <w:rFonts w:ascii="Arial" w:hAnsi="Arial"/>
      <w:sz w:val="16"/>
      <w:szCs w:val="16"/>
    </w:rPr>
  </w:style>
  <w:style w:type="character" w:customStyle="1" w:styleId="Textoindependiente3Car">
    <w:name w:val="Texto independiente 3 Car"/>
    <w:basedOn w:val="Fuentedeprrafopredeter"/>
    <w:link w:val="Textoindependiente3"/>
    <w:rsid w:val="0020654C"/>
    <w:rPr>
      <w:rFonts w:ascii="Arial" w:hAnsi="Arial"/>
      <w:sz w:val="16"/>
      <w:szCs w:val="16"/>
      <w:lang w:val="es-ES_tradnl" w:eastAsia="es-ES"/>
    </w:rPr>
  </w:style>
  <w:style w:type="paragraph" w:styleId="Textosinformato">
    <w:name w:val="Plain Text"/>
    <w:basedOn w:val="Normal"/>
    <w:link w:val="TextosinformatoCar"/>
    <w:uiPriority w:val="99"/>
    <w:rsid w:val="0020654C"/>
    <w:pPr>
      <w:jc w:val="both"/>
    </w:pPr>
    <w:rPr>
      <w:rFonts w:ascii="Courier New" w:hAnsi="Courier New"/>
      <w:lang w:val="es-ES"/>
    </w:rPr>
  </w:style>
  <w:style w:type="character" w:customStyle="1" w:styleId="TextosinformatoCar">
    <w:name w:val="Texto sin formato Car"/>
    <w:basedOn w:val="Fuentedeprrafopredeter"/>
    <w:link w:val="Textosinformato"/>
    <w:uiPriority w:val="99"/>
    <w:rsid w:val="0020654C"/>
    <w:rPr>
      <w:rFonts w:ascii="Courier New" w:hAnsi="Courier New"/>
      <w:lang w:val="es-ES" w:eastAsia="es-ES"/>
    </w:rPr>
  </w:style>
  <w:style w:type="paragraph" w:customStyle="1" w:styleId="Estilo">
    <w:name w:val="Estilo"/>
    <w:rsid w:val="0020654C"/>
    <w:pPr>
      <w:widowControl w:val="0"/>
      <w:overflowPunct w:val="0"/>
      <w:autoSpaceDE w:val="0"/>
      <w:autoSpaceDN w:val="0"/>
      <w:adjustRightInd w:val="0"/>
      <w:textAlignment w:val="baseline"/>
    </w:pPr>
    <w:rPr>
      <w:sz w:val="24"/>
      <w:lang w:val="es-ES" w:eastAsia="es-ES"/>
    </w:rPr>
  </w:style>
  <w:style w:type="character" w:styleId="nfasis">
    <w:name w:val="Emphasis"/>
    <w:uiPriority w:val="20"/>
    <w:qFormat/>
    <w:rsid w:val="0020654C"/>
    <w:rPr>
      <w:i/>
      <w:iCs/>
    </w:rPr>
  </w:style>
  <w:style w:type="paragraph" w:styleId="Lista">
    <w:name w:val="List"/>
    <w:basedOn w:val="Normal"/>
    <w:uiPriority w:val="99"/>
    <w:rsid w:val="0020654C"/>
    <w:pPr>
      <w:ind w:left="283" w:hanging="283"/>
      <w:jc w:val="both"/>
    </w:pPr>
    <w:rPr>
      <w:rFonts w:ascii="Arial" w:hAnsi="Arial"/>
      <w:sz w:val="24"/>
      <w:szCs w:val="24"/>
      <w:lang w:val="es-ES"/>
    </w:rPr>
  </w:style>
  <w:style w:type="character" w:customStyle="1" w:styleId="dnnaligncenter">
    <w:name w:val="dnnaligncenter"/>
    <w:rsid w:val="0020654C"/>
  </w:style>
  <w:style w:type="paragraph" w:styleId="Listaconvietas">
    <w:name w:val="List Bullet"/>
    <w:basedOn w:val="Normal"/>
    <w:uiPriority w:val="99"/>
    <w:unhideWhenUsed/>
    <w:rsid w:val="0020654C"/>
    <w:pPr>
      <w:tabs>
        <w:tab w:val="num" w:pos="360"/>
      </w:tabs>
      <w:ind w:left="360" w:hanging="360"/>
      <w:contextualSpacing/>
      <w:jc w:val="both"/>
    </w:pPr>
    <w:rPr>
      <w:rFonts w:ascii="Arial" w:hAnsi="Arial"/>
    </w:rPr>
  </w:style>
  <w:style w:type="paragraph" w:styleId="Listaconvietas3">
    <w:name w:val="List Bullet 3"/>
    <w:basedOn w:val="Normal"/>
    <w:uiPriority w:val="99"/>
    <w:unhideWhenUsed/>
    <w:rsid w:val="0020654C"/>
    <w:pPr>
      <w:tabs>
        <w:tab w:val="num" w:pos="926"/>
      </w:tabs>
      <w:ind w:left="926" w:hanging="360"/>
      <w:contextualSpacing/>
      <w:jc w:val="both"/>
    </w:pPr>
    <w:rPr>
      <w:rFonts w:ascii="Arial" w:hAnsi="Arial"/>
    </w:rPr>
  </w:style>
  <w:style w:type="paragraph" w:styleId="Listaconvietas4">
    <w:name w:val="List Bullet 4"/>
    <w:basedOn w:val="Normal"/>
    <w:uiPriority w:val="99"/>
    <w:unhideWhenUsed/>
    <w:rsid w:val="0020654C"/>
    <w:pPr>
      <w:tabs>
        <w:tab w:val="num" w:pos="1209"/>
      </w:tabs>
      <w:ind w:left="1209" w:hanging="360"/>
      <w:contextualSpacing/>
      <w:jc w:val="both"/>
    </w:pPr>
    <w:rPr>
      <w:rFonts w:ascii="Arial" w:hAnsi="Arial"/>
    </w:rPr>
  </w:style>
  <w:style w:type="paragraph" w:styleId="Textoindependienteprimerasangra">
    <w:name w:val="Body Text First Indent"/>
    <w:basedOn w:val="Textoindependiente"/>
    <w:link w:val="TextoindependienteprimerasangraCar"/>
    <w:uiPriority w:val="99"/>
    <w:unhideWhenUsed/>
    <w:rsid w:val="0020654C"/>
    <w:pPr>
      <w:spacing w:after="120"/>
      <w:ind w:firstLine="210"/>
      <w:jc w:val="left"/>
    </w:pPr>
    <w:rPr>
      <w:rFonts w:ascii="Arial" w:hAnsi="Arial"/>
      <w:sz w:val="20"/>
      <w:szCs w:val="20"/>
      <w:lang w:val="es-ES_tradnl"/>
    </w:rPr>
  </w:style>
  <w:style w:type="character" w:customStyle="1" w:styleId="TextoindependienteprimerasangraCar">
    <w:name w:val="Texto independiente primera sangría Car"/>
    <w:basedOn w:val="TextoindependienteCar"/>
    <w:link w:val="Textoindependienteprimerasangra"/>
    <w:uiPriority w:val="99"/>
    <w:rsid w:val="0020654C"/>
    <w:rPr>
      <w:rFonts w:ascii="Arial" w:hAnsi="Arial"/>
      <w:sz w:val="22"/>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20654C"/>
    <w:pPr>
      <w:ind w:firstLine="210"/>
      <w:jc w:val="both"/>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20654C"/>
    <w:rPr>
      <w:rFonts w:ascii="Arial" w:hAnsi="Arial"/>
      <w:lang w:val="es-ES_tradnl" w:eastAsia="es-ES"/>
    </w:rPr>
  </w:style>
  <w:style w:type="paragraph" w:customStyle="1" w:styleId="Tabla1">
    <w:name w:val="Tabla 1"/>
    <w:basedOn w:val="Normal"/>
    <w:next w:val="Normal"/>
    <w:uiPriority w:val="99"/>
    <w:rsid w:val="0020654C"/>
    <w:pPr>
      <w:numPr>
        <w:numId w:val="13"/>
      </w:numPr>
      <w:jc w:val="center"/>
    </w:pPr>
    <w:rPr>
      <w:rFonts w:ascii="Calibri" w:hAnsi="Calibri"/>
      <w:b/>
      <w:sz w:val="22"/>
      <w:szCs w:val="22"/>
      <w:lang w:val="es-CO" w:eastAsia="en-US" w:bidi="en-US"/>
    </w:rPr>
  </w:style>
  <w:style w:type="paragraph" w:styleId="Subttulo">
    <w:name w:val="Subtitle"/>
    <w:basedOn w:val="Normal"/>
    <w:next w:val="Normal"/>
    <w:link w:val="SubttuloCar"/>
    <w:uiPriority w:val="11"/>
    <w:qFormat/>
    <w:rsid w:val="0020654C"/>
    <w:pPr>
      <w:spacing w:after="60"/>
      <w:jc w:val="center"/>
      <w:outlineLvl w:val="1"/>
    </w:pPr>
    <w:rPr>
      <w:rFonts w:ascii="Cambria" w:hAnsi="Cambria"/>
      <w:sz w:val="24"/>
      <w:szCs w:val="24"/>
      <w:lang w:val="es-CO" w:eastAsia="en-US" w:bidi="en-US"/>
    </w:rPr>
  </w:style>
  <w:style w:type="character" w:customStyle="1" w:styleId="SubttuloCar">
    <w:name w:val="Subtítulo Car"/>
    <w:basedOn w:val="Fuentedeprrafopredeter"/>
    <w:link w:val="Subttulo"/>
    <w:uiPriority w:val="11"/>
    <w:rsid w:val="0020654C"/>
    <w:rPr>
      <w:rFonts w:ascii="Cambria" w:hAnsi="Cambria"/>
      <w:sz w:val="24"/>
      <w:szCs w:val="24"/>
      <w:lang w:eastAsia="en-US" w:bidi="en-US"/>
    </w:rPr>
  </w:style>
  <w:style w:type="paragraph" w:customStyle="1" w:styleId="whs6">
    <w:name w:val="whs6"/>
    <w:basedOn w:val="Normal"/>
    <w:uiPriority w:val="99"/>
    <w:rsid w:val="0020654C"/>
    <w:pPr>
      <w:spacing w:before="100" w:beforeAutospacing="1" w:after="100" w:afterAutospacing="1"/>
      <w:ind w:right="1395"/>
      <w:jc w:val="both"/>
    </w:pPr>
    <w:rPr>
      <w:rFonts w:ascii="Calibri" w:hAnsi="Calibri"/>
      <w:sz w:val="24"/>
      <w:szCs w:val="24"/>
      <w:lang w:val="es-CO" w:eastAsia="en-US" w:bidi="en-US"/>
    </w:rPr>
  </w:style>
  <w:style w:type="paragraph" w:customStyle="1" w:styleId="whs7">
    <w:name w:val="whs7"/>
    <w:basedOn w:val="Normal"/>
    <w:uiPriority w:val="99"/>
    <w:rsid w:val="0020654C"/>
    <w:pPr>
      <w:spacing w:before="100" w:beforeAutospacing="1" w:after="100" w:afterAutospacing="1"/>
      <w:jc w:val="both"/>
    </w:pPr>
    <w:rPr>
      <w:rFonts w:ascii="Calibri" w:hAnsi="Calibri"/>
      <w:b/>
      <w:bCs/>
      <w:sz w:val="24"/>
      <w:szCs w:val="24"/>
      <w:lang w:val="es-CO" w:eastAsia="en-US" w:bidi="en-US"/>
    </w:rPr>
  </w:style>
  <w:style w:type="paragraph" w:customStyle="1" w:styleId="whs8">
    <w:name w:val="whs8"/>
    <w:basedOn w:val="Normal"/>
    <w:uiPriority w:val="99"/>
    <w:rsid w:val="0020654C"/>
    <w:pPr>
      <w:spacing w:before="100" w:beforeAutospacing="1" w:after="100" w:afterAutospacing="1"/>
      <w:jc w:val="both"/>
    </w:pPr>
    <w:rPr>
      <w:rFonts w:ascii="Calibri" w:hAnsi="Calibri"/>
      <w:b/>
      <w:bCs/>
      <w:sz w:val="24"/>
      <w:szCs w:val="24"/>
      <w:lang w:val="es-CO" w:eastAsia="en-US" w:bidi="en-US"/>
    </w:rPr>
  </w:style>
  <w:style w:type="paragraph" w:customStyle="1" w:styleId="whs10">
    <w:name w:val="whs10"/>
    <w:basedOn w:val="Normal"/>
    <w:uiPriority w:val="99"/>
    <w:rsid w:val="0020654C"/>
    <w:pPr>
      <w:spacing w:before="100" w:beforeAutospacing="1" w:after="100" w:afterAutospacing="1"/>
      <w:ind w:left="285"/>
      <w:jc w:val="both"/>
    </w:pPr>
    <w:rPr>
      <w:rFonts w:ascii="Calibri" w:hAnsi="Calibri"/>
      <w:sz w:val="24"/>
      <w:szCs w:val="24"/>
      <w:lang w:val="es-CO" w:eastAsia="en-US" w:bidi="en-US"/>
    </w:rPr>
  </w:style>
  <w:style w:type="paragraph" w:customStyle="1" w:styleId="whs11">
    <w:name w:val="whs11"/>
    <w:basedOn w:val="Normal"/>
    <w:uiPriority w:val="99"/>
    <w:rsid w:val="0020654C"/>
    <w:pPr>
      <w:spacing w:before="100" w:beforeAutospacing="1" w:after="100" w:afterAutospacing="1"/>
      <w:jc w:val="both"/>
    </w:pPr>
    <w:rPr>
      <w:rFonts w:ascii="Calibri" w:hAnsi="Calibri"/>
      <w:b/>
      <w:bCs/>
      <w:sz w:val="24"/>
      <w:szCs w:val="24"/>
      <w:lang w:val="es-CO" w:eastAsia="en-US" w:bidi="en-US"/>
    </w:rPr>
  </w:style>
  <w:style w:type="paragraph" w:customStyle="1" w:styleId="whs13">
    <w:name w:val="whs13"/>
    <w:basedOn w:val="Normal"/>
    <w:uiPriority w:val="99"/>
    <w:rsid w:val="0020654C"/>
    <w:pPr>
      <w:spacing w:before="100" w:beforeAutospacing="1" w:after="100" w:afterAutospacing="1"/>
      <w:jc w:val="both"/>
    </w:pPr>
    <w:rPr>
      <w:rFonts w:ascii="Calibri" w:hAnsi="Calibri"/>
      <w:b/>
      <w:bCs/>
      <w:sz w:val="24"/>
      <w:szCs w:val="24"/>
      <w:lang w:val="es-CO" w:eastAsia="en-US" w:bidi="en-US"/>
    </w:rPr>
  </w:style>
  <w:style w:type="paragraph" w:customStyle="1" w:styleId="whs20">
    <w:name w:val="whs20"/>
    <w:basedOn w:val="Normal"/>
    <w:uiPriority w:val="99"/>
    <w:rsid w:val="0020654C"/>
    <w:pPr>
      <w:spacing w:before="100" w:beforeAutospacing="1" w:after="100" w:afterAutospacing="1"/>
      <w:jc w:val="center"/>
    </w:pPr>
    <w:rPr>
      <w:rFonts w:ascii="Calibri" w:hAnsi="Calibri"/>
      <w:b/>
      <w:bCs/>
      <w:sz w:val="24"/>
      <w:szCs w:val="24"/>
      <w:lang w:val="es-CO" w:eastAsia="en-US" w:bidi="en-US"/>
    </w:rPr>
  </w:style>
  <w:style w:type="paragraph" w:customStyle="1" w:styleId="whs22">
    <w:name w:val="whs22"/>
    <w:basedOn w:val="Normal"/>
    <w:uiPriority w:val="99"/>
    <w:rsid w:val="0020654C"/>
    <w:pPr>
      <w:spacing w:before="100" w:beforeAutospacing="1" w:after="100" w:afterAutospacing="1"/>
      <w:jc w:val="center"/>
    </w:pPr>
    <w:rPr>
      <w:rFonts w:ascii="Calibri" w:hAnsi="Calibri"/>
      <w:b/>
      <w:bCs/>
      <w:sz w:val="24"/>
      <w:szCs w:val="24"/>
      <w:lang w:val="es-CO" w:eastAsia="en-US" w:bidi="en-US"/>
    </w:rPr>
  </w:style>
  <w:style w:type="paragraph" w:customStyle="1" w:styleId="whs24">
    <w:name w:val="whs24"/>
    <w:basedOn w:val="Normal"/>
    <w:uiPriority w:val="99"/>
    <w:rsid w:val="0020654C"/>
    <w:pPr>
      <w:spacing w:before="100" w:beforeAutospacing="1" w:after="100" w:afterAutospacing="1"/>
      <w:jc w:val="center"/>
    </w:pPr>
    <w:rPr>
      <w:rFonts w:ascii="Calibri" w:hAnsi="Calibri"/>
      <w:b/>
      <w:bCs/>
      <w:sz w:val="24"/>
      <w:szCs w:val="24"/>
      <w:lang w:val="es-CO" w:eastAsia="en-US" w:bidi="en-US"/>
    </w:rPr>
  </w:style>
  <w:style w:type="paragraph" w:customStyle="1" w:styleId="whs26">
    <w:name w:val="whs26"/>
    <w:basedOn w:val="Normal"/>
    <w:uiPriority w:val="99"/>
    <w:rsid w:val="0020654C"/>
    <w:pPr>
      <w:spacing w:before="100" w:beforeAutospacing="1" w:after="100" w:afterAutospacing="1"/>
      <w:jc w:val="center"/>
    </w:pPr>
    <w:rPr>
      <w:rFonts w:ascii="Calibri" w:hAnsi="Calibri"/>
      <w:b/>
      <w:bCs/>
      <w:sz w:val="24"/>
      <w:szCs w:val="24"/>
      <w:lang w:val="es-CO" w:eastAsia="en-US" w:bidi="en-US"/>
    </w:rPr>
  </w:style>
  <w:style w:type="paragraph" w:customStyle="1" w:styleId="whs29">
    <w:name w:val="whs29"/>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31">
    <w:name w:val="whs31"/>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33">
    <w:name w:val="whs33"/>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36">
    <w:name w:val="whs36"/>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38">
    <w:name w:val="whs38"/>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40">
    <w:name w:val="whs40"/>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43">
    <w:name w:val="whs43"/>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45">
    <w:name w:val="whs45"/>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47">
    <w:name w:val="whs47"/>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50">
    <w:name w:val="whs50"/>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53">
    <w:name w:val="whs53"/>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55">
    <w:name w:val="whs55"/>
    <w:basedOn w:val="Normal"/>
    <w:uiPriority w:val="99"/>
    <w:rsid w:val="0020654C"/>
    <w:pPr>
      <w:spacing w:before="100" w:beforeAutospacing="1" w:after="100" w:afterAutospacing="1"/>
      <w:jc w:val="both"/>
    </w:pPr>
    <w:rPr>
      <w:rFonts w:ascii="Calibri" w:hAnsi="Calibri"/>
      <w:sz w:val="24"/>
      <w:szCs w:val="24"/>
      <w:lang w:val="es-CO" w:eastAsia="en-US" w:bidi="en-US"/>
    </w:rPr>
  </w:style>
  <w:style w:type="paragraph" w:customStyle="1" w:styleId="whs57">
    <w:name w:val="whs57"/>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59">
    <w:name w:val="whs59"/>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61">
    <w:name w:val="whs61"/>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64">
    <w:name w:val="whs64"/>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66">
    <w:name w:val="whs66"/>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68">
    <w:name w:val="whs68"/>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71">
    <w:name w:val="whs71"/>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73">
    <w:name w:val="whs73"/>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75">
    <w:name w:val="whs75"/>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78">
    <w:name w:val="whs78"/>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80">
    <w:name w:val="whs80"/>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82">
    <w:name w:val="whs82"/>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85">
    <w:name w:val="whs85"/>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87">
    <w:name w:val="whs87"/>
    <w:basedOn w:val="Normal"/>
    <w:uiPriority w:val="99"/>
    <w:rsid w:val="0020654C"/>
    <w:pPr>
      <w:spacing w:before="100" w:beforeAutospacing="1" w:after="100" w:afterAutospacing="1"/>
      <w:jc w:val="center"/>
    </w:pPr>
    <w:rPr>
      <w:rFonts w:ascii="Calibri" w:hAnsi="Calibri"/>
      <w:sz w:val="24"/>
      <w:szCs w:val="24"/>
      <w:lang w:val="es-CO" w:eastAsia="en-US" w:bidi="en-US"/>
    </w:rPr>
  </w:style>
  <w:style w:type="paragraph" w:customStyle="1" w:styleId="whs89">
    <w:name w:val="whs89"/>
    <w:basedOn w:val="Normal"/>
    <w:uiPriority w:val="99"/>
    <w:rsid w:val="0020654C"/>
    <w:pPr>
      <w:spacing w:before="100" w:beforeAutospacing="1" w:after="100" w:afterAutospacing="1"/>
      <w:jc w:val="center"/>
    </w:pPr>
    <w:rPr>
      <w:rFonts w:ascii="Calibri" w:hAnsi="Calibri"/>
      <w:lang w:val="es-CO" w:eastAsia="en-US" w:bidi="en-US"/>
    </w:rPr>
  </w:style>
  <w:style w:type="paragraph" w:customStyle="1" w:styleId="whs12">
    <w:name w:val="whs12"/>
    <w:basedOn w:val="Normal"/>
    <w:uiPriority w:val="99"/>
    <w:rsid w:val="0020654C"/>
    <w:pPr>
      <w:spacing w:before="160" w:after="160"/>
      <w:jc w:val="both"/>
    </w:pPr>
    <w:rPr>
      <w:rFonts w:ascii="Arial" w:hAnsi="Arial" w:cs="Arial"/>
      <w:color w:val="000000"/>
      <w:lang w:val="es-CO" w:eastAsia="en-US" w:bidi="en-US"/>
    </w:rPr>
  </w:style>
  <w:style w:type="paragraph" w:customStyle="1" w:styleId="whs14">
    <w:name w:val="whs14"/>
    <w:basedOn w:val="Normal"/>
    <w:uiPriority w:val="99"/>
    <w:rsid w:val="0020654C"/>
    <w:pPr>
      <w:spacing w:before="160" w:after="160"/>
      <w:jc w:val="both"/>
    </w:pPr>
    <w:rPr>
      <w:rFonts w:ascii="Arial" w:hAnsi="Arial" w:cs="Arial"/>
      <w:color w:val="000000"/>
      <w:lang w:val="es-CO" w:eastAsia="en-US" w:bidi="en-US"/>
    </w:rPr>
  </w:style>
  <w:style w:type="paragraph" w:customStyle="1" w:styleId="whs9">
    <w:name w:val="whs9"/>
    <w:basedOn w:val="Normal"/>
    <w:uiPriority w:val="99"/>
    <w:rsid w:val="0020654C"/>
    <w:pPr>
      <w:spacing w:before="160"/>
      <w:ind w:right="270"/>
      <w:jc w:val="both"/>
    </w:pPr>
    <w:rPr>
      <w:rFonts w:ascii="Arial" w:hAnsi="Arial" w:cs="Arial"/>
      <w:color w:val="000000"/>
      <w:lang w:val="es-CO" w:eastAsia="en-US" w:bidi="en-US"/>
    </w:rPr>
  </w:style>
  <w:style w:type="paragraph" w:styleId="Cita">
    <w:name w:val="Quote"/>
    <w:basedOn w:val="Normal"/>
    <w:next w:val="Normal"/>
    <w:link w:val="CitaCar"/>
    <w:uiPriority w:val="29"/>
    <w:qFormat/>
    <w:rsid w:val="0020654C"/>
    <w:pPr>
      <w:jc w:val="both"/>
    </w:pPr>
    <w:rPr>
      <w:rFonts w:ascii="Calibri" w:hAnsi="Calibri"/>
      <w:i/>
      <w:sz w:val="24"/>
      <w:szCs w:val="24"/>
      <w:lang w:val="es-CO" w:eastAsia="en-US" w:bidi="en-US"/>
    </w:rPr>
  </w:style>
  <w:style w:type="character" w:customStyle="1" w:styleId="CitaCar">
    <w:name w:val="Cita Car"/>
    <w:basedOn w:val="Fuentedeprrafopredeter"/>
    <w:link w:val="Cita"/>
    <w:uiPriority w:val="29"/>
    <w:rsid w:val="0020654C"/>
    <w:rPr>
      <w:rFonts w:ascii="Calibri" w:hAnsi="Calibri"/>
      <w:i/>
      <w:sz w:val="24"/>
      <w:szCs w:val="24"/>
      <w:lang w:eastAsia="en-US" w:bidi="en-US"/>
    </w:rPr>
  </w:style>
  <w:style w:type="paragraph" w:styleId="Citadestacada">
    <w:name w:val="Intense Quote"/>
    <w:basedOn w:val="Normal"/>
    <w:next w:val="Normal"/>
    <w:link w:val="CitadestacadaCar"/>
    <w:uiPriority w:val="30"/>
    <w:qFormat/>
    <w:rsid w:val="0020654C"/>
    <w:pPr>
      <w:ind w:left="720" w:right="720"/>
      <w:jc w:val="both"/>
    </w:pPr>
    <w:rPr>
      <w:rFonts w:ascii="Calibri" w:hAnsi="Calibri"/>
      <w:b/>
      <w:i/>
      <w:sz w:val="24"/>
      <w:szCs w:val="22"/>
      <w:lang w:val="es-CO" w:eastAsia="en-US" w:bidi="en-US"/>
    </w:rPr>
  </w:style>
  <w:style w:type="character" w:customStyle="1" w:styleId="CitadestacadaCar">
    <w:name w:val="Cita destacada Car"/>
    <w:basedOn w:val="Fuentedeprrafopredeter"/>
    <w:link w:val="Citadestacada"/>
    <w:uiPriority w:val="30"/>
    <w:rsid w:val="0020654C"/>
    <w:rPr>
      <w:rFonts w:ascii="Calibri" w:hAnsi="Calibri"/>
      <w:b/>
      <w:i/>
      <w:sz w:val="24"/>
      <w:szCs w:val="22"/>
      <w:lang w:eastAsia="en-US" w:bidi="en-US"/>
    </w:rPr>
  </w:style>
  <w:style w:type="character" w:styleId="nfasissutil">
    <w:name w:val="Subtle Emphasis"/>
    <w:uiPriority w:val="19"/>
    <w:qFormat/>
    <w:rsid w:val="0020654C"/>
    <w:rPr>
      <w:i/>
      <w:color w:val="5A5A5A"/>
    </w:rPr>
  </w:style>
  <w:style w:type="character" w:styleId="nfasisintenso">
    <w:name w:val="Intense Emphasis"/>
    <w:uiPriority w:val="21"/>
    <w:qFormat/>
    <w:rsid w:val="0020654C"/>
    <w:rPr>
      <w:b/>
      <w:i/>
      <w:sz w:val="24"/>
      <w:szCs w:val="24"/>
      <w:u w:val="single"/>
    </w:rPr>
  </w:style>
  <w:style w:type="character" w:styleId="Referenciasutil">
    <w:name w:val="Subtle Reference"/>
    <w:uiPriority w:val="31"/>
    <w:qFormat/>
    <w:rsid w:val="0020654C"/>
    <w:rPr>
      <w:sz w:val="24"/>
      <w:szCs w:val="24"/>
      <w:u w:val="single"/>
    </w:rPr>
  </w:style>
  <w:style w:type="character" w:styleId="Referenciaintensa">
    <w:name w:val="Intense Reference"/>
    <w:uiPriority w:val="32"/>
    <w:qFormat/>
    <w:rsid w:val="0020654C"/>
    <w:rPr>
      <w:b/>
      <w:sz w:val="24"/>
      <w:u w:val="single"/>
    </w:rPr>
  </w:style>
  <w:style w:type="character" w:styleId="Ttulodellibro">
    <w:name w:val="Book Title"/>
    <w:uiPriority w:val="33"/>
    <w:qFormat/>
    <w:rsid w:val="0020654C"/>
    <w:rPr>
      <w:rFonts w:ascii="Cambria" w:eastAsia="Times New Roman" w:hAnsi="Cambria"/>
      <w:b/>
      <w:i/>
      <w:sz w:val="24"/>
      <w:szCs w:val="24"/>
    </w:rPr>
  </w:style>
  <w:style w:type="paragraph" w:styleId="ndice1">
    <w:name w:val="index 1"/>
    <w:basedOn w:val="Normal"/>
    <w:next w:val="Normal"/>
    <w:autoRedefine/>
    <w:uiPriority w:val="99"/>
    <w:unhideWhenUsed/>
    <w:rsid w:val="0020654C"/>
    <w:pPr>
      <w:ind w:left="200" w:hanging="200"/>
    </w:pPr>
    <w:rPr>
      <w:rFonts w:ascii="Calibri" w:hAnsi="Calibri"/>
      <w:sz w:val="18"/>
      <w:szCs w:val="18"/>
    </w:rPr>
  </w:style>
  <w:style w:type="paragraph" w:styleId="ndice2">
    <w:name w:val="index 2"/>
    <w:basedOn w:val="Normal"/>
    <w:next w:val="Normal"/>
    <w:autoRedefine/>
    <w:uiPriority w:val="99"/>
    <w:unhideWhenUsed/>
    <w:rsid w:val="0020654C"/>
    <w:pPr>
      <w:ind w:left="400" w:hanging="200"/>
    </w:pPr>
    <w:rPr>
      <w:rFonts w:ascii="Calibri" w:hAnsi="Calibri"/>
      <w:sz w:val="18"/>
      <w:szCs w:val="18"/>
    </w:rPr>
  </w:style>
  <w:style w:type="paragraph" w:styleId="ndice3">
    <w:name w:val="index 3"/>
    <w:basedOn w:val="Normal"/>
    <w:next w:val="Normal"/>
    <w:autoRedefine/>
    <w:uiPriority w:val="99"/>
    <w:unhideWhenUsed/>
    <w:rsid w:val="0020654C"/>
    <w:pPr>
      <w:ind w:left="600" w:hanging="200"/>
    </w:pPr>
    <w:rPr>
      <w:rFonts w:ascii="Calibri" w:hAnsi="Calibri"/>
      <w:sz w:val="18"/>
      <w:szCs w:val="18"/>
    </w:rPr>
  </w:style>
  <w:style w:type="paragraph" w:styleId="ndice4">
    <w:name w:val="index 4"/>
    <w:basedOn w:val="Normal"/>
    <w:next w:val="Normal"/>
    <w:autoRedefine/>
    <w:uiPriority w:val="99"/>
    <w:unhideWhenUsed/>
    <w:rsid w:val="0020654C"/>
    <w:pPr>
      <w:ind w:left="800" w:hanging="200"/>
    </w:pPr>
    <w:rPr>
      <w:rFonts w:ascii="Calibri" w:hAnsi="Calibri"/>
      <w:sz w:val="18"/>
      <w:szCs w:val="18"/>
    </w:rPr>
  </w:style>
  <w:style w:type="paragraph" w:styleId="ndice5">
    <w:name w:val="index 5"/>
    <w:basedOn w:val="Normal"/>
    <w:next w:val="Normal"/>
    <w:autoRedefine/>
    <w:uiPriority w:val="99"/>
    <w:unhideWhenUsed/>
    <w:rsid w:val="0020654C"/>
    <w:pPr>
      <w:ind w:left="1000" w:hanging="200"/>
    </w:pPr>
    <w:rPr>
      <w:rFonts w:ascii="Calibri" w:hAnsi="Calibri"/>
      <w:sz w:val="18"/>
      <w:szCs w:val="18"/>
    </w:rPr>
  </w:style>
  <w:style w:type="paragraph" w:styleId="ndice6">
    <w:name w:val="index 6"/>
    <w:basedOn w:val="Normal"/>
    <w:next w:val="Normal"/>
    <w:autoRedefine/>
    <w:uiPriority w:val="99"/>
    <w:unhideWhenUsed/>
    <w:rsid w:val="0020654C"/>
    <w:pPr>
      <w:ind w:left="1200" w:hanging="200"/>
    </w:pPr>
    <w:rPr>
      <w:rFonts w:ascii="Calibri" w:hAnsi="Calibri"/>
      <w:sz w:val="18"/>
      <w:szCs w:val="18"/>
    </w:rPr>
  </w:style>
  <w:style w:type="paragraph" w:styleId="ndice7">
    <w:name w:val="index 7"/>
    <w:basedOn w:val="Normal"/>
    <w:next w:val="Normal"/>
    <w:autoRedefine/>
    <w:uiPriority w:val="99"/>
    <w:unhideWhenUsed/>
    <w:rsid w:val="0020654C"/>
    <w:pPr>
      <w:ind w:left="1400" w:hanging="200"/>
    </w:pPr>
    <w:rPr>
      <w:rFonts w:ascii="Calibri" w:hAnsi="Calibri"/>
      <w:sz w:val="18"/>
      <w:szCs w:val="18"/>
    </w:rPr>
  </w:style>
  <w:style w:type="paragraph" w:styleId="ndice8">
    <w:name w:val="index 8"/>
    <w:basedOn w:val="Normal"/>
    <w:next w:val="Normal"/>
    <w:autoRedefine/>
    <w:uiPriority w:val="99"/>
    <w:unhideWhenUsed/>
    <w:rsid w:val="0020654C"/>
    <w:pPr>
      <w:ind w:left="1600" w:hanging="200"/>
    </w:pPr>
    <w:rPr>
      <w:rFonts w:ascii="Calibri" w:hAnsi="Calibri"/>
      <w:sz w:val="18"/>
      <w:szCs w:val="18"/>
    </w:rPr>
  </w:style>
  <w:style w:type="paragraph" w:styleId="ndice9">
    <w:name w:val="index 9"/>
    <w:basedOn w:val="Normal"/>
    <w:next w:val="Normal"/>
    <w:autoRedefine/>
    <w:uiPriority w:val="99"/>
    <w:unhideWhenUsed/>
    <w:rsid w:val="0020654C"/>
    <w:pPr>
      <w:ind w:left="1800" w:hanging="200"/>
    </w:pPr>
    <w:rPr>
      <w:rFonts w:ascii="Calibri" w:hAnsi="Calibri"/>
      <w:sz w:val="18"/>
      <w:szCs w:val="18"/>
    </w:rPr>
  </w:style>
  <w:style w:type="paragraph" w:styleId="Ttulodendice">
    <w:name w:val="index heading"/>
    <w:basedOn w:val="Normal"/>
    <w:next w:val="ndice1"/>
    <w:uiPriority w:val="99"/>
    <w:unhideWhenUsed/>
    <w:rsid w:val="0020654C"/>
    <w:pPr>
      <w:pBdr>
        <w:top w:val="single" w:sz="12" w:space="0" w:color="auto"/>
      </w:pBdr>
      <w:spacing w:before="360" w:after="240"/>
    </w:pPr>
    <w:rPr>
      <w:rFonts w:ascii="Calibri" w:hAnsi="Calibri"/>
      <w:b/>
      <w:bCs/>
      <w:i/>
      <w:iCs/>
      <w:sz w:val="26"/>
      <w:szCs w:val="26"/>
    </w:rPr>
  </w:style>
  <w:style w:type="character" w:styleId="Nmerodepgina">
    <w:name w:val="page number"/>
    <w:uiPriority w:val="99"/>
    <w:unhideWhenUsed/>
    <w:rsid w:val="0020654C"/>
    <w:rPr>
      <w:rFonts w:eastAsia="Times New Roman" w:cs="Times New Roman"/>
      <w:bCs w:val="0"/>
      <w:iCs w:val="0"/>
      <w:szCs w:val="22"/>
      <w:lang w:val="es-ES"/>
    </w:rPr>
  </w:style>
  <w:style w:type="paragraph" w:customStyle="1" w:styleId="Sinespaciado3">
    <w:name w:val="Sin espaciado3"/>
    <w:rsid w:val="0020654C"/>
    <w:rPr>
      <w:rFonts w:ascii="Calibri" w:hAnsi="Calibri"/>
      <w:sz w:val="22"/>
      <w:szCs w:val="22"/>
      <w:lang w:val="es-ES" w:eastAsia="en-US"/>
    </w:rPr>
  </w:style>
  <w:style w:type="table" w:styleId="Sombreadomedio1-nfasis6">
    <w:name w:val="Medium Shading 1 Accent 6"/>
    <w:basedOn w:val="Tablanormal"/>
    <w:uiPriority w:val="63"/>
    <w:rsid w:val="0020654C"/>
    <w:rPr>
      <w:rFonts w:ascii="Calibri" w:eastAsia="Calibri" w:hAnsi="Calibri"/>
      <w:sz w:val="22"/>
      <w:szCs w:val="22"/>
      <w:lang w:val="es-ES"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aconcuadrcula111">
    <w:name w:val="Tabla con cuadrícula111"/>
    <w:basedOn w:val="Tablanormal"/>
    <w:next w:val="Tablaconcuadrcula"/>
    <w:uiPriority w:val="59"/>
    <w:rsid w:val="002065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20654C"/>
  </w:style>
  <w:style w:type="table" w:customStyle="1" w:styleId="Tablaconcuadrcula5">
    <w:name w:val="Tabla con cuadrícula5"/>
    <w:basedOn w:val="Tablanormal"/>
    <w:next w:val="Tablaconcuadrcula"/>
    <w:uiPriority w:val="99"/>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
    <w:name w:val="Sombreado claro - Énfasis 12"/>
    <w:basedOn w:val="Tablanormal"/>
    <w:next w:val="Sombreadoclaro-nfasis1"/>
    <w:uiPriority w:val="60"/>
    <w:rsid w:val="002065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rcterdedireccin2">
    <w:name w:val="Carácter de dirección 2"/>
    <w:basedOn w:val="Fuentedeprrafopredeter"/>
    <w:rsid w:val="0020654C"/>
    <w:rPr>
      <w:rFonts w:ascii="Bookman Old Style" w:hAnsi="Bookman Old Style" w:cs="Bookman Old Style"/>
      <w:sz w:val="24"/>
      <w:szCs w:val="24"/>
      <w:lang w:val="en-US" w:eastAsia="en-US"/>
    </w:rPr>
  </w:style>
  <w:style w:type="paragraph" w:customStyle="1" w:styleId="NormasIcontec">
    <w:name w:val="Normas Icontec"/>
    <w:basedOn w:val="Normal"/>
    <w:rsid w:val="0020654C"/>
    <w:pPr>
      <w:spacing w:after="300" w:line="360" w:lineRule="auto"/>
      <w:jc w:val="both"/>
    </w:pPr>
    <w:rPr>
      <w:rFonts w:ascii="Arial" w:eastAsiaTheme="minorHAnsi" w:hAnsi="Arial" w:cs="Arial"/>
      <w:sz w:val="24"/>
      <w:szCs w:val="24"/>
      <w:lang w:val="es-ES"/>
    </w:rPr>
  </w:style>
  <w:style w:type="paragraph" w:customStyle="1" w:styleId="Textoindependiente31">
    <w:name w:val="Texto independiente 31"/>
    <w:basedOn w:val="Normal"/>
    <w:rsid w:val="0020654C"/>
    <w:pPr>
      <w:spacing w:line="360" w:lineRule="auto"/>
      <w:jc w:val="both"/>
    </w:pPr>
    <w:rPr>
      <w:rFonts w:ascii="Arial" w:hAnsi="Arial"/>
      <w:sz w:val="24"/>
      <w:lang w:val="es-ES"/>
    </w:rPr>
  </w:style>
  <w:style w:type="table" w:styleId="Sombreadomedio1-nfasis1">
    <w:name w:val="Medium Shading 1 Accent 1"/>
    <w:basedOn w:val="Tablanormal"/>
    <w:uiPriority w:val="63"/>
    <w:rsid w:val="0020654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21">
    <w:name w:val="Tabla con cuadrícula21"/>
    <w:basedOn w:val="Tablanormal"/>
    <w:next w:val="Tablaconcuadrcula"/>
    <w:uiPriority w:val="59"/>
    <w:rsid w:val="002065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3">
    <w:name w:val="Light Grid Accent 3"/>
    <w:basedOn w:val="Tablanormal"/>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12">
    <w:name w:val="Cuadrícula clara - Énfasis 312"/>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13">
    <w:name w:val="Cuadrícula clara - Énfasis 313"/>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2">
    <w:name w:val="Medium Shading 1 Accent 2"/>
    <w:basedOn w:val="Tablanormal"/>
    <w:uiPriority w:val="63"/>
    <w:rsid w:val="0020654C"/>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aconcuadrcula6">
    <w:name w:val="Tabla con cuadrícula6"/>
    <w:basedOn w:val="Tablanormal"/>
    <w:next w:val="Tablaconcuadrcula"/>
    <w:uiPriority w:val="59"/>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99"/>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next w:val="Cuadrculaclara-nfasis1"/>
    <w:uiPriority w:val="62"/>
    <w:rsid w:val="002065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8">
    <w:name w:val="Tabla con cuadrícula8"/>
    <w:basedOn w:val="Tablanormal"/>
    <w:next w:val="Tablaconcuadrcula"/>
    <w:uiPriority w:val="99"/>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2-nfasis11">
    <w:name w:val="Tabla de cuadrícula 2 - Énfasis 11"/>
    <w:basedOn w:val="Tablanormal"/>
    <w:uiPriority w:val="47"/>
    <w:rsid w:val="0020654C"/>
    <w:rPr>
      <w:rFonts w:asciiTheme="minorHAnsi" w:eastAsiaTheme="minorHAnsi" w:hAnsiTheme="minorHAnsi" w:cstheme="minorBidi"/>
      <w:sz w:val="22"/>
      <w:szCs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Car">
    <w:name w:val="Título Car"/>
    <w:uiPriority w:val="10"/>
    <w:rsid w:val="0020654C"/>
    <w:rPr>
      <w:rFonts w:ascii="Arial" w:hAnsi="Arial" w:cs="Arial"/>
      <w:b/>
      <w:bCs/>
      <w:kern w:val="28"/>
      <w:sz w:val="32"/>
      <w:szCs w:val="32"/>
      <w:lang w:val="es-ES_tradnl"/>
    </w:rPr>
  </w:style>
  <w:style w:type="paragraph" w:customStyle="1" w:styleId="TextoDEE">
    <w:name w:val="Texto DEE"/>
    <w:basedOn w:val="Normal"/>
    <w:rsid w:val="0020654C"/>
    <w:pPr>
      <w:jc w:val="both"/>
    </w:pPr>
    <w:rPr>
      <w:sz w:val="22"/>
      <w:szCs w:val="24"/>
      <w:lang w:val="es-ES"/>
    </w:rPr>
  </w:style>
  <w:style w:type="paragraph" w:styleId="Textodebloque">
    <w:name w:val="Block Text"/>
    <w:basedOn w:val="Normal"/>
    <w:rsid w:val="0020654C"/>
    <w:pPr>
      <w:ind w:left="720" w:right="584"/>
      <w:jc w:val="center"/>
    </w:pPr>
    <w:rPr>
      <w:b/>
      <w:color w:val="000000"/>
      <w:sz w:val="22"/>
      <w:lang w:val="es-ES"/>
    </w:rPr>
  </w:style>
  <w:style w:type="paragraph" w:customStyle="1" w:styleId="Textoindependiente21">
    <w:name w:val="Texto independiente 21"/>
    <w:basedOn w:val="Normal"/>
    <w:rsid w:val="0020654C"/>
    <w:pPr>
      <w:overflowPunct w:val="0"/>
      <w:autoSpaceDE w:val="0"/>
      <w:autoSpaceDN w:val="0"/>
      <w:adjustRightInd w:val="0"/>
      <w:jc w:val="both"/>
      <w:textAlignment w:val="baseline"/>
    </w:pPr>
    <w:rPr>
      <w:rFonts w:ascii="Arial" w:hAnsi="Arial" w:cs="Arial"/>
      <w:sz w:val="24"/>
      <w:szCs w:val="24"/>
    </w:rPr>
  </w:style>
  <w:style w:type="paragraph" w:customStyle="1" w:styleId="Car1CarCarCar">
    <w:name w:val="Car1 Car Car Car"/>
    <w:basedOn w:val="Normal"/>
    <w:rsid w:val="0020654C"/>
    <w:pPr>
      <w:spacing w:after="160" w:line="240" w:lineRule="exact"/>
    </w:pPr>
    <w:rPr>
      <w:rFonts w:ascii="Verdana" w:hAnsi="Verdana"/>
      <w:szCs w:val="24"/>
      <w:lang w:val="en-US" w:eastAsia="en-US"/>
    </w:rPr>
  </w:style>
  <w:style w:type="paragraph" w:customStyle="1" w:styleId="H6">
    <w:name w:val="H6"/>
    <w:basedOn w:val="Normal"/>
    <w:next w:val="Normal"/>
    <w:rsid w:val="0020654C"/>
    <w:pPr>
      <w:keepNext/>
      <w:spacing w:before="100" w:after="100"/>
      <w:outlineLvl w:val="6"/>
    </w:pPr>
    <w:rPr>
      <w:b/>
      <w:snapToGrid w:val="0"/>
      <w:sz w:val="16"/>
      <w:lang w:val="es-ES"/>
    </w:rPr>
  </w:style>
  <w:style w:type="paragraph" w:customStyle="1" w:styleId="TEXTO-101">
    <w:name w:val="TEXTO-10 (1)"/>
    <w:rsid w:val="0020654C"/>
    <w:pPr>
      <w:autoSpaceDE w:val="0"/>
      <w:autoSpaceDN w:val="0"/>
      <w:adjustRightInd w:val="0"/>
      <w:spacing w:before="227" w:line="220" w:lineRule="atLeast"/>
      <w:ind w:left="227"/>
      <w:jc w:val="both"/>
    </w:pPr>
    <w:rPr>
      <w:rFonts w:ascii="Helvetica" w:hAnsi="Helvetica" w:cs="Helvetica"/>
      <w:lang w:val="es-ES" w:eastAsia="es-ES"/>
    </w:rPr>
  </w:style>
  <w:style w:type="paragraph" w:customStyle="1" w:styleId="TEXTO-10">
    <w:name w:val="TEXTO-10"/>
    <w:rsid w:val="0020654C"/>
    <w:pPr>
      <w:autoSpaceDE w:val="0"/>
      <w:autoSpaceDN w:val="0"/>
      <w:adjustRightInd w:val="0"/>
      <w:spacing w:before="113" w:line="220" w:lineRule="atLeast"/>
      <w:ind w:left="227"/>
      <w:jc w:val="both"/>
    </w:pPr>
    <w:rPr>
      <w:rFonts w:ascii="Helvetica" w:hAnsi="Helvetica" w:cs="Helvetica"/>
      <w:lang w:val="es-ES" w:eastAsia="es-ES"/>
    </w:rPr>
  </w:style>
  <w:style w:type="paragraph" w:customStyle="1" w:styleId="CarCarCar2CarCarCarCar">
    <w:name w:val="Car Car Car2 Car Car Car Car"/>
    <w:basedOn w:val="Normal"/>
    <w:rsid w:val="0020654C"/>
    <w:pPr>
      <w:spacing w:after="160" w:line="240" w:lineRule="exact"/>
    </w:pPr>
    <w:rPr>
      <w:rFonts w:ascii="Verdana" w:hAnsi="Verdana"/>
      <w:szCs w:val="24"/>
      <w:lang w:val="en-US" w:eastAsia="en-US"/>
    </w:rPr>
  </w:style>
  <w:style w:type="paragraph" w:customStyle="1" w:styleId="TableTextBold">
    <w:name w:val="Table Text Bold"/>
    <w:rsid w:val="0020654C"/>
    <w:rPr>
      <w:rFonts w:ascii="Tahoma" w:hAnsi="Tahoma" w:cs="Tahoma"/>
      <w:b/>
      <w:spacing w:val="6"/>
      <w:sz w:val="15"/>
      <w:szCs w:val="15"/>
      <w:lang w:val="es-ES" w:eastAsia="es-ES" w:bidi="es-ES"/>
    </w:rPr>
  </w:style>
  <w:style w:type="paragraph" w:customStyle="1" w:styleId="TableText">
    <w:name w:val="Table Text"/>
    <w:rsid w:val="0020654C"/>
    <w:pPr>
      <w:spacing w:before="40" w:line="200" w:lineRule="atLeast"/>
    </w:pPr>
    <w:rPr>
      <w:rFonts w:ascii="Tahoma" w:hAnsi="Tahoma" w:cs="Tahoma"/>
      <w:spacing w:val="6"/>
      <w:sz w:val="15"/>
      <w:szCs w:val="15"/>
      <w:lang w:val="es-ES" w:eastAsia="es-ES" w:bidi="es-ES"/>
    </w:rPr>
  </w:style>
  <w:style w:type="character" w:customStyle="1" w:styleId="Rtulodeencabezadodemensaje">
    <w:name w:val="Rótulo de encabezado de mensaje"/>
    <w:rsid w:val="0020654C"/>
    <w:rPr>
      <w:rFonts w:ascii="Arial Black" w:hAnsi="Arial Black"/>
      <w:spacing w:val="-10"/>
      <w:sz w:val="18"/>
    </w:rPr>
  </w:style>
  <w:style w:type="paragraph" w:customStyle="1" w:styleId="Ttulodeldocumento">
    <w:name w:val="Título del documento"/>
    <w:basedOn w:val="Normal"/>
    <w:next w:val="Normal"/>
    <w:rsid w:val="0020654C"/>
    <w:pPr>
      <w:keepNext/>
      <w:keepLines/>
      <w:spacing w:before="400" w:after="120" w:line="240" w:lineRule="atLeast"/>
      <w:ind w:right="835"/>
    </w:pPr>
    <w:rPr>
      <w:rFonts w:ascii="Arial Black" w:eastAsia="Batang" w:hAnsi="Arial Black"/>
      <w:spacing w:val="-5"/>
      <w:kern w:val="28"/>
      <w:sz w:val="96"/>
      <w:lang w:val="es-ES" w:eastAsia="en-US"/>
    </w:rPr>
  </w:style>
  <w:style w:type="paragraph" w:customStyle="1" w:styleId="Noparagraphstyle">
    <w:name w:val="[No paragraph style]"/>
    <w:rsid w:val="0020654C"/>
    <w:pPr>
      <w:autoSpaceDE w:val="0"/>
      <w:autoSpaceDN w:val="0"/>
      <w:adjustRightInd w:val="0"/>
      <w:spacing w:line="288" w:lineRule="auto"/>
      <w:textAlignment w:val="center"/>
    </w:pPr>
    <w:rPr>
      <w:rFonts w:ascii="Trebuchet MS" w:hAnsi="Trebuchet MS"/>
      <w:color w:val="000000"/>
      <w:sz w:val="24"/>
      <w:szCs w:val="24"/>
      <w:lang w:val="es-ES" w:eastAsia="es-ES"/>
    </w:rPr>
  </w:style>
  <w:style w:type="paragraph" w:customStyle="1" w:styleId="centrado">
    <w:name w:val="centrado"/>
    <w:basedOn w:val="Normal"/>
    <w:uiPriority w:val="99"/>
    <w:rsid w:val="0020654C"/>
    <w:pPr>
      <w:autoSpaceDE w:val="0"/>
      <w:autoSpaceDN w:val="0"/>
      <w:adjustRightInd w:val="0"/>
      <w:spacing w:line="150" w:lineRule="atLeast"/>
      <w:jc w:val="center"/>
      <w:textAlignment w:val="center"/>
    </w:pPr>
    <w:rPr>
      <w:rFonts w:ascii="Trebuchet MS" w:hAnsi="Trebuchet MS"/>
      <w:color w:val="000000"/>
      <w:sz w:val="13"/>
      <w:szCs w:val="13"/>
      <w:lang w:val="es-ES"/>
    </w:rPr>
  </w:style>
  <w:style w:type="paragraph" w:customStyle="1" w:styleId="TEXTOS">
    <w:name w:val="TEXTOS"/>
    <w:basedOn w:val="Noparagraphstyle"/>
    <w:uiPriority w:val="99"/>
    <w:rsid w:val="0020654C"/>
    <w:pPr>
      <w:spacing w:line="254" w:lineRule="atLeast"/>
      <w:jc w:val="both"/>
    </w:pPr>
    <w:rPr>
      <w:rFonts w:cs="Trebuchet MS"/>
      <w:sz w:val="22"/>
      <w:szCs w:val="22"/>
    </w:rPr>
  </w:style>
  <w:style w:type="paragraph" w:customStyle="1" w:styleId="msolistparagraph0">
    <w:name w:val="msolistparagraph"/>
    <w:basedOn w:val="Normal"/>
    <w:rsid w:val="0020654C"/>
    <w:pPr>
      <w:ind w:left="720"/>
    </w:pPr>
    <w:rPr>
      <w:rFonts w:ascii="Calibri" w:hAnsi="Calibri"/>
      <w:sz w:val="22"/>
      <w:szCs w:val="22"/>
      <w:lang w:val="es-ES"/>
    </w:rPr>
  </w:style>
  <w:style w:type="paragraph" w:customStyle="1" w:styleId="BodyText21">
    <w:name w:val="Body Text 21"/>
    <w:basedOn w:val="Normal"/>
    <w:uiPriority w:val="99"/>
    <w:rsid w:val="0020654C"/>
    <w:pPr>
      <w:widowControl w:val="0"/>
      <w:jc w:val="both"/>
    </w:pPr>
    <w:rPr>
      <w:rFonts w:ascii="Arial" w:hAnsi="Arial"/>
      <w:b/>
      <w:sz w:val="24"/>
      <w:lang w:val="es-ES"/>
    </w:rPr>
  </w:style>
  <w:style w:type="paragraph" w:customStyle="1" w:styleId="TEXTO-121">
    <w:name w:val="TEXTO-12  (1)"/>
    <w:link w:val="TEXTO-121Car"/>
    <w:rsid w:val="0020654C"/>
    <w:pPr>
      <w:autoSpaceDE w:val="0"/>
      <w:autoSpaceDN w:val="0"/>
      <w:adjustRightInd w:val="0"/>
      <w:spacing w:before="340" w:line="260" w:lineRule="atLeast"/>
      <w:ind w:firstLine="159"/>
      <w:jc w:val="both"/>
    </w:pPr>
    <w:rPr>
      <w:rFonts w:ascii="Helvetica" w:hAnsi="Helvetica" w:cs="Helvetica"/>
      <w:sz w:val="24"/>
      <w:szCs w:val="24"/>
      <w:lang w:val="es-ES" w:eastAsia="es-ES"/>
    </w:rPr>
  </w:style>
  <w:style w:type="character" w:customStyle="1" w:styleId="TEXTO-121Car">
    <w:name w:val="TEXTO-12  (1) Car"/>
    <w:link w:val="TEXTO-121"/>
    <w:rsid w:val="0020654C"/>
    <w:rPr>
      <w:rFonts w:ascii="Helvetica" w:hAnsi="Helvetica" w:cs="Helvetica"/>
      <w:sz w:val="24"/>
      <w:szCs w:val="24"/>
      <w:lang w:val="es-ES" w:eastAsia="es-ES"/>
    </w:rPr>
  </w:style>
  <w:style w:type="paragraph" w:customStyle="1" w:styleId="TEXTO-12">
    <w:name w:val="TEXTO-12"/>
    <w:basedOn w:val="TEXTO-121"/>
    <w:next w:val="TEXTO-121"/>
    <w:rsid w:val="0020654C"/>
    <w:pPr>
      <w:spacing w:before="113"/>
    </w:pPr>
  </w:style>
  <w:style w:type="paragraph" w:customStyle="1" w:styleId="DR">
    <w:name w:val="D.R."/>
    <w:basedOn w:val="Normal"/>
    <w:next w:val="Normal"/>
    <w:rsid w:val="0020654C"/>
    <w:pPr>
      <w:widowControl w:val="0"/>
      <w:tabs>
        <w:tab w:val="left" w:pos="6"/>
        <w:tab w:val="right" w:pos="822"/>
        <w:tab w:val="right" w:leader="dot" w:pos="1247"/>
        <w:tab w:val="right" w:pos="1672"/>
      </w:tabs>
      <w:autoSpaceDE w:val="0"/>
      <w:autoSpaceDN w:val="0"/>
      <w:adjustRightInd w:val="0"/>
      <w:spacing w:before="113" w:after="57" w:line="180" w:lineRule="atLeast"/>
      <w:jc w:val="both"/>
    </w:pPr>
    <w:rPr>
      <w:rFonts w:ascii="Helvetica" w:hAnsi="Helvetica" w:cs="Helvetica"/>
      <w:sz w:val="16"/>
      <w:szCs w:val="16"/>
      <w:lang w:val="es-ES"/>
    </w:rPr>
  </w:style>
  <w:style w:type="paragraph" w:customStyle="1" w:styleId="TEXTOFUENTES">
    <w:name w:val="TEXTO FUENTES"/>
    <w:rsid w:val="0020654C"/>
    <w:pPr>
      <w:tabs>
        <w:tab w:val="left" w:pos="8222"/>
        <w:tab w:val="left" w:pos="10008"/>
        <w:tab w:val="left" w:pos="10728"/>
      </w:tabs>
      <w:autoSpaceDE w:val="0"/>
      <w:autoSpaceDN w:val="0"/>
      <w:adjustRightInd w:val="0"/>
      <w:ind w:left="227"/>
      <w:jc w:val="both"/>
    </w:pPr>
    <w:rPr>
      <w:rFonts w:ascii="Helvetica" w:hAnsi="Helvetica" w:cs="Helvetica"/>
      <w:i/>
      <w:iCs/>
      <w:sz w:val="18"/>
      <w:szCs w:val="18"/>
      <w:lang w:val="es-ES" w:eastAsia="es-ES"/>
    </w:rPr>
  </w:style>
  <w:style w:type="paragraph" w:customStyle="1" w:styleId="FUENTES">
    <w:name w:val="FUENTES"/>
    <w:rsid w:val="0020654C"/>
    <w:pPr>
      <w:autoSpaceDE w:val="0"/>
      <w:autoSpaceDN w:val="0"/>
      <w:adjustRightInd w:val="0"/>
      <w:spacing w:before="170" w:after="113"/>
      <w:ind w:left="227"/>
      <w:jc w:val="both"/>
    </w:pPr>
    <w:rPr>
      <w:rFonts w:ascii="Helvetica" w:hAnsi="Helvetica" w:cs="Helvetica"/>
      <w:b/>
      <w:bCs/>
      <w:i/>
      <w:iCs/>
      <w:spacing w:val="-15"/>
      <w:sz w:val="18"/>
      <w:szCs w:val="18"/>
      <w:lang w:val="es-ES" w:eastAsia="es-ES"/>
    </w:rPr>
  </w:style>
  <w:style w:type="paragraph" w:customStyle="1" w:styleId="Car13">
    <w:name w:val="Car13"/>
    <w:basedOn w:val="Normal"/>
    <w:rsid w:val="0020654C"/>
    <w:pPr>
      <w:spacing w:after="160" w:line="240" w:lineRule="exact"/>
    </w:pPr>
    <w:rPr>
      <w:rFonts w:ascii="Verdana" w:hAnsi="Verdana"/>
      <w:szCs w:val="24"/>
      <w:lang w:val="en-US" w:eastAsia="en-US"/>
    </w:rPr>
  </w:style>
  <w:style w:type="table" w:styleId="Tablabsica2">
    <w:name w:val="Table Simple 2"/>
    <w:basedOn w:val="Tablanormal"/>
    <w:rsid w:val="002065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stamedia1">
    <w:name w:val="Medium List 1"/>
    <w:basedOn w:val="Tablanormal"/>
    <w:uiPriority w:val="65"/>
    <w:rsid w:val="002065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cuerpo2interno">
    <w:name w:val="cuerpo2interno"/>
    <w:basedOn w:val="Normal"/>
    <w:rsid w:val="0020654C"/>
    <w:pPr>
      <w:spacing w:before="120" w:after="120" w:line="255" w:lineRule="atLeast"/>
      <w:ind w:right="150"/>
    </w:pPr>
    <w:rPr>
      <w:rFonts w:ascii="Verdana" w:hAnsi="Verdana"/>
      <w:lang w:val="es-CO" w:eastAsia="es-CO"/>
    </w:rPr>
  </w:style>
  <w:style w:type="table" w:customStyle="1" w:styleId="Cuadrculaclara-nfasis31">
    <w:name w:val="Cuadrícula clara - Énfasis 31"/>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2">
    <w:name w:val="Cuadrícula clara - Énfasis 32"/>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3">
    <w:name w:val="Cuadrícula clara - Énfasis 33"/>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4">
    <w:name w:val="Cuadrícula clara - Énfasis 34"/>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5">
    <w:name w:val="Cuadrícula clara - Énfasis 35"/>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6">
    <w:name w:val="Cuadrícula clara - Énfasis 36"/>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7">
    <w:name w:val="Cuadrícula clara - Énfasis 37"/>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8">
    <w:name w:val="Cuadrícula clara - Énfasis 38"/>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9">
    <w:name w:val="Cuadrícula clara - Énfasis 39"/>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10">
    <w:name w:val="Cuadrícula clara - Énfasis 310"/>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uadrculaclara-nfasis311">
    <w:name w:val="Cuadrícula clara - Énfasis 311"/>
    <w:basedOn w:val="Tablanormal"/>
    <w:next w:val="Cuadrculaclara-nfasis3"/>
    <w:uiPriority w:val="62"/>
    <w:rsid w:val="002065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ecxparagraph">
    <w:name w:val="ecxparagraph"/>
    <w:basedOn w:val="Normal"/>
    <w:rsid w:val="0020654C"/>
    <w:pPr>
      <w:spacing w:before="100" w:beforeAutospacing="1" w:after="100" w:afterAutospacing="1"/>
    </w:pPr>
    <w:rPr>
      <w:sz w:val="24"/>
      <w:szCs w:val="24"/>
      <w:lang w:val="es-CO" w:eastAsia="es-CO"/>
    </w:rPr>
  </w:style>
  <w:style w:type="character" w:customStyle="1" w:styleId="ecxeop">
    <w:name w:val="ecxeop"/>
    <w:rsid w:val="0020654C"/>
  </w:style>
  <w:style w:type="table" w:styleId="Cuadrculaclara-nfasis5">
    <w:name w:val="Light Grid Accent 5"/>
    <w:basedOn w:val="Tablanormal"/>
    <w:uiPriority w:val="62"/>
    <w:rsid w:val="0020654C"/>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31">
    <w:name w:val="Tabla con cuadrícula31"/>
    <w:basedOn w:val="Tablanormal"/>
    <w:next w:val="Tablaconcuadrcula"/>
    <w:uiPriority w:val="59"/>
    <w:rsid w:val="002065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99"/>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99"/>
    <w:rsid w:val="00206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0654C"/>
    <w:pPr>
      <w:spacing w:before="100" w:beforeAutospacing="1" w:after="100" w:afterAutospacing="1"/>
    </w:pPr>
    <w:rPr>
      <w:rFonts w:ascii="Arial" w:hAnsi="Arial" w:cs="Arial"/>
      <w:b/>
      <w:bCs/>
      <w:color w:val="000000"/>
      <w:sz w:val="18"/>
      <w:szCs w:val="18"/>
      <w:lang w:val="es-CO" w:eastAsia="es-CO"/>
    </w:rPr>
  </w:style>
  <w:style w:type="paragraph" w:customStyle="1" w:styleId="font6">
    <w:name w:val="font6"/>
    <w:basedOn w:val="Normal"/>
    <w:rsid w:val="0020654C"/>
    <w:pPr>
      <w:spacing w:before="100" w:beforeAutospacing="1" w:after="100" w:afterAutospacing="1"/>
    </w:pPr>
    <w:rPr>
      <w:rFonts w:ascii="Arial" w:hAnsi="Arial" w:cs="Arial"/>
      <w:color w:val="000000"/>
      <w:sz w:val="18"/>
      <w:szCs w:val="18"/>
      <w:lang w:val="es-CO" w:eastAsia="es-CO"/>
    </w:rPr>
  </w:style>
  <w:style w:type="paragraph" w:customStyle="1" w:styleId="font7">
    <w:name w:val="font7"/>
    <w:basedOn w:val="Normal"/>
    <w:rsid w:val="0020654C"/>
    <w:pPr>
      <w:spacing w:before="100" w:beforeAutospacing="1" w:after="100" w:afterAutospacing="1"/>
    </w:pPr>
    <w:rPr>
      <w:rFonts w:ascii="Arial" w:hAnsi="Arial" w:cs="Arial"/>
      <w:color w:val="FF0000"/>
      <w:sz w:val="18"/>
      <w:szCs w:val="18"/>
      <w:lang w:val="es-CO" w:eastAsia="es-CO"/>
    </w:rPr>
  </w:style>
  <w:style w:type="paragraph" w:customStyle="1" w:styleId="font8">
    <w:name w:val="font8"/>
    <w:basedOn w:val="Normal"/>
    <w:rsid w:val="0020654C"/>
    <w:pPr>
      <w:spacing w:before="100" w:beforeAutospacing="1" w:after="100" w:afterAutospacing="1"/>
    </w:pPr>
    <w:rPr>
      <w:rFonts w:ascii="Arial" w:hAnsi="Arial" w:cs="Arial"/>
      <w:b/>
      <w:bCs/>
      <w:i/>
      <w:iCs/>
      <w:color w:val="000000"/>
      <w:sz w:val="18"/>
      <w:szCs w:val="18"/>
      <w:lang w:val="es-CO" w:eastAsia="es-CO"/>
    </w:rPr>
  </w:style>
  <w:style w:type="paragraph" w:customStyle="1" w:styleId="xl113">
    <w:name w:val="xl113"/>
    <w:basedOn w:val="Normal"/>
    <w:rsid w:val="0020654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14">
    <w:name w:val="xl114"/>
    <w:basedOn w:val="Normal"/>
    <w:rsid w:val="0020654C"/>
    <w:pPr>
      <w:pBdr>
        <w:top w:val="single" w:sz="4" w:space="0" w:color="auto"/>
        <w:left w:val="single" w:sz="4" w:space="0" w:color="auto"/>
        <w:bottom w:val="single" w:sz="4" w:space="0" w:color="auto"/>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15">
    <w:name w:val="xl115"/>
    <w:basedOn w:val="Normal"/>
    <w:rsid w:val="0020654C"/>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16">
    <w:name w:val="xl116"/>
    <w:basedOn w:val="Normal"/>
    <w:rsid w:val="0020654C"/>
    <w:pPr>
      <w:pBdr>
        <w:left w:val="single" w:sz="4" w:space="0" w:color="auto"/>
        <w:bottom w:val="single" w:sz="8" w:space="0" w:color="4F6228"/>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17">
    <w:name w:val="xl117"/>
    <w:basedOn w:val="Normal"/>
    <w:rsid w:val="0020654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18">
    <w:name w:val="xl118"/>
    <w:basedOn w:val="Normal"/>
    <w:rsid w:val="0020654C"/>
    <w:pPr>
      <w:pBdr>
        <w:top w:val="single" w:sz="8" w:space="0" w:color="4F6228"/>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19">
    <w:name w:val="xl119"/>
    <w:basedOn w:val="Normal"/>
    <w:rsid w:val="0020654C"/>
    <w:pPr>
      <w:spacing w:before="100" w:beforeAutospacing="1" w:after="100" w:afterAutospacing="1"/>
    </w:pPr>
    <w:rPr>
      <w:rFonts w:ascii="Arial" w:hAnsi="Arial" w:cs="Arial"/>
      <w:sz w:val="18"/>
      <w:szCs w:val="18"/>
      <w:lang w:val="es-CO" w:eastAsia="es-CO"/>
    </w:rPr>
  </w:style>
  <w:style w:type="paragraph" w:customStyle="1" w:styleId="xl120">
    <w:name w:val="xl120"/>
    <w:basedOn w:val="Normal"/>
    <w:rsid w:val="0020654C"/>
    <w:pPr>
      <w:spacing w:before="100" w:beforeAutospacing="1" w:after="100" w:afterAutospacing="1"/>
      <w:jc w:val="center"/>
    </w:pPr>
    <w:rPr>
      <w:rFonts w:ascii="Arial" w:hAnsi="Arial" w:cs="Arial"/>
      <w:sz w:val="18"/>
      <w:szCs w:val="18"/>
      <w:lang w:val="es-CO" w:eastAsia="es-CO"/>
    </w:rPr>
  </w:style>
  <w:style w:type="paragraph" w:customStyle="1" w:styleId="xl121">
    <w:name w:val="xl121"/>
    <w:basedOn w:val="Normal"/>
    <w:rsid w:val="0020654C"/>
    <w:pPr>
      <w:pBdr>
        <w:top w:val="single" w:sz="8" w:space="0" w:color="4F6228"/>
        <w:left w:val="single" w:sz="4" w:space="0" w:color="4F6228"/>
        <w:bottom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122">
    <w:name w:val="xl122"/>
    <w:basedOn w:val="Normal"/>
    <w:rsid w:val="0020654C"/>
    <w:pPr>
      <w:pBdr>
        <w:top w:val="single" w:sz="8" w:space="0" w:color="4F6228"/>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23">
    <w:name w:val="xl123"/>
    <w:basedOn w:val="Normal"/>
    <w:rsid w:val="0020654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24">
    <w:name w:val="xl124"/>
    <w:basedOn w:val="Normal"/>
    <w:rsid w:val="0020654C"/>
    <w:pPr>
      <w:pBdr>
        <w:top w:val="single" w:sz="4" w:space="0" w:color="4F6228"/>
        <w:left w:val="single" w:sz="4" w:space="0" w:color="4F6228"/>
        <w:bottom w:val="single" w:sz="4" w:space="0" w:color="4F6228"/>
        <w:right w:val="single" w:sz="4" w:space="0" w:color="4F6228"/>
      </w:pBdr>
      <w:spacing w:before="100" w:beforeAutospacing="1" w:after="100" w:afterAutospacing="1"/>
      <w:jc w:val="both"/>
      <w:textAlignment w:val="center"/>
    </w:pPr>
    <w:rPr>
      <w:rFonts w:ascii="Arial" w:hAnsi="Arial" w:cs="Arial"/>
      <w:sz w:val="18"/>
      <w:szCs w:val="18"/>
      <w:lang w:val="es-CO" w:eastAsia="es-CO"/>
    </w:rPr>
  </w:style>
  <w:style w:type="paragraph" w:customStyle="1" w:styleId="xl125">
    <w:name w:val="xl125"/>
    <w:basedOn w:val="Normal"/>
    <w:rsid w:val="0020654C"/>
    <w:pPr>
      <w:pBdr>
        <w:top w:val="single" w:sz="4" w:space="0" w:color="4F6228"/>
        <w:left w:val="single" w:sz="4" w:space="0" w:color="4F6228"/>
        <w:bottom w:val="single" w:sz="4" w:space="0" w:color="4F6228"/>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26">
    <w:name w:val="xl126"/>
    <w:basedOn w:val="Normal"/>
    <w:rsid w:val="0020654C"/>
    <w:pPr>
      <w:pBdr>
        <w:top w:val="single" w:sz="4" w:space="0" w:color="4F6228"/>
        <w:left w:val="single" w:sz="4" w:space="0" w:color="4F6228"/>
        <w:bottom w:val="single" w:sz="4" w:space="0" w:color="4F6228"/>
        <w:right w:val="single" w:sz="4" w:space="0" w:color="4F6228"/>
      </w:pBdr>
      <w:spacing w:before="100" w:beforeAutospacing="1" w:after="100" w:afterAutospacing="1"/>
    </w:pPr>
    <w:rPr>
      <w:rFonts w:ascii="Arial" w:hAnsi="Arial" w:cs="Arial"/>
      <w:sz w:val="18"/>
      <w:szCs w:val="18"/>
      <w:lang w:val="es-CO" w:eastAsia="es-CO"/>
    </w:rPr>
  </w:style>
  <w:style w:type="paragraph" w:customStyle="1" w:styleId="xl127">
    <w:name w:val="xl127"/>
    <w:basedOn w:val="Normal"/>
    <w:rsid w:val="0020654C"/>
    <w:pPr>
      <w:pBdr>
        <w:top w:val="single" w:sz="4" w:space="0" w:color="auto"/>
        <w:left w:val="single" w:sz="4" w:space="0" w:color="auto"/>
        <w:right w:val="single" w:sz="8"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28">
    <w:name w:val="xl128"/>
    <w:basedOn w:val="Normal"/>
    <w:rsid w:val="0020654C"/>
    <w:pPr>
      <w:pBdr>
        <w:top w:val="single" w:sz="4" w:space="0" w:color="4F6228"/>
        <w:left w:val="single" w:sz="4" w:space="0" w:color="4F6228"/>
        <w:bottom w:val="single" w:sz="4" w:space="0" w:color="4F6228"/>
        <w:right w:val="single" w:sz="4" w:space="0" w:color="4F6228"/>
      </w:pBdr>
      <w:spacing w:before="100" w:beforeAutospacing="1" w:after="100" w:afterAutospacing="1"/>
      <w:textAlignment w:val="top"/>
    </w:pPr>
    <w:rPr>
      <w:rFonts w:ascii="Arial" w:hAnsi="Arial" w:cs="Arial"/>
      <w:sz w:val="18"/>
      <w:szCs w:val="18"/>
      <w:lang w:val="es-CO" w:eastAsia="es-CO"/>
    </w:rPr>
  </w:style>
  <w:style w:type="paragraph" w:customStyle="1" w:styleId="xl129">
    <w:name w:val="xl129"/>
    <w:basedOn w:val="Normal"/>
    <w:rsid w:val="0020654C"/>
    <w:pPr>
      <w:pBdr>
        <w:top w:val="single" w:sz="4" w:space="0" w:color="4F6228"/>
        <w:left w:val="single" w:sz="4" w:space="0" w:color="4F6228"/>
        <w:bottom w:val="single" w:sz="4" w:space="0" w:color="4F6228"/>
        <w:right w:val="single" w:sz="4" w:space="0" w:color="4F6228"/>
      </w:pBdr>
      <w:spacing w:before="100" w:beforeAutospacing="1" w:after="100" w:afterAutospacing="1"/>
      <w:textAlignment w:val="center"/>
    </w:pPr>
    <w:rPr>
      <w:rFonts w:ascii="Arial" w:hAnsi="Arial" w:cs="Arial"/>
      <w:sz w:val="18"/>
      <w:szCs w:val="18"/>
      <w:lang w:val="es-CO" w:eastAsia="es-CO"/>
    </w:rPr>
  </w:style>
  <w:style w:type="paragraph" w:customStyle="1" w:styleId="xl130">
    <w:name w:val="xl130"/>
    <w:basedOn w:val="Normal"/>
    <w:rsid w:val="0020654C"/>
    <w:pPr>
      <w:pBdr>
        <w:top w:val="single" w:sz="4" w:space="0" w:color="4F6228"/>
        <w:left w:val="single" w:sz="4" w:space="0" w:color="4F6228"/>
        <w:bottom w:val="single" w:sz="4" w:space="0" w:color="4F6228"/>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31">
    <w:name w:val="xl131"/>
    <w:basedOn w:val="Normal"/>
    <w:rsid w:val="0020654C"/>
    <w:pPr>
      <w:pBdr>
        <w:top w:val="single" w:sz="8" w:space="0" w:color="4F6228"/>
        <w:left w:val="single" w:sz="4" w:space="0" w:color="4F6228"/>
        <w:bottom w:val="single" w:sz="4" w:space="0" w:color="4F6228"/>
        <w:right w:val="single" w:sz="4" w:space="0" w:color="4F6228"/>
      </w:pBdr>
      <w:spacing w:before="100" w:beforeAutospacing="1" w:after="100" w:afterAutospacing="1"/>
      <w:jc w:val="both"/>
      <w:textAlignment w:val="center"/>
    </w:pPr>
    <w:rPr>
      <w:rFonts w:ascii="Arial" w:hAnsi="Arial" w:cs="Arial"/>
      <w:sz w:val="18"/>
      <w:szCs w:val="18"/>
      <w:lang w:val="es-CO" w:eastAsia="es-CO"/>
    </w:rPr>
  </w:style>
  <w:style w:type="paragraph" w:customStyle="1" w:styleId="xl132">
    <w:name w:val="xl132"/>
    <w:basedOn w:val="Normal"/>
    <w:rsid w:val="0020654C"/>
    <w:pPr>
      <w:pBdr>
        <w:top w:val="single" w:sz="8" w:space="0" w:color="4F6228"/>
        <w:left w:val="single" w:sz="4" w:space="0" w:color="4F6228"/>
        <w:bottom w:val="single" w:sz="4" w:space="0" w:color="4F6228"/>
        <w:right w:val="single" w:sz="4" w:space="0" w:color="4F6228"/>
      </w:pBdr>
      <w:spacing w:before="100" w:beforeAutospacing="1" w:after="100" w:afterAutospacing="1"/>
      <w:textAlignment w:val="top"/>
    </w:pPr>
    <w:rPr>
      <w:rFonts w:ascii="Arial" w:hAnsi="Arial" w:cs="Arial"/>
      <w:sz w:val="18"/>
      <w:szCs w:val="18"/>
      <w:lang w:val="es-CO" w:eastAsia="es-CO"/>
    </w:rPr>
  </w:style>
  <w:style w:type="paragraph" w:customStyle="1" w:styleId="xl133">
    <w:name w:val="xl133"/>
    <w:basedOn w:val="Normal"/>
    <w:rsid w:val="0020654C"/>
    <w:pPr>
      <w:pBdr>
        <w:top w:val="single" w:sz="8" w:space="0" w:color="4F6228"/>
        <w:left w:val="single" w:sz="4" w:space="0" w:color="4F6228"/>
        <w:bottom w:val="single" w:sz="4" w:space="0" w:color="4F6228"/>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34">
    <w:name w:val="xl134"/>
    <w:basedOn w:val="Normal"/>
    <w:rsid w:val="0020654C"/>
    <w:pPr>
      <w:pBdr>
        <w:top w:val="single" w:sz="8" w:space="0" w:color="4F6228"/>
        <w:left w:val="single" w:sz="4" w:space="0" w:color="4F6228"/>
        <w:bottom w:val="single" w:sz="4" w:space="0" w:color="4F6228"/>
        <w:right w:val="single" w:sz="4" w:space="0" w:color="4F6228"/>
      </w:pBdr>
      <w:spacing w:before="100" w:beforeAutospacing="1" w:after="100" w:afterAutospacing="1"/>
      <w:textAlignment w:val="center"/>
    </w:pPr>
    <w:rPr>
      <w:rFonts w:ascii="Arial" w:hAnsi="Arial" w:cs="Arial"/>
      <w:sz w:val="18"/>
      <w:szCs w:val="18"/>
      <w:lang w:val="es-CO" w:eastAsia="es-CO"/>
    </w:rPr>
  </w:style>
  <w:style w:type="paragraph" w:customStyle="1" w:styleId="xl135">
    <w:name w:val="xl135"/>
    <w:basedOn w:val="Normal"/>
    <w:rsid w:val="0020654C"/>
    <w:pPr>
      <w:pBdr>
        <w:top w:val="single" w:sz="8" w:space="0" w:color="4F6228"/>
        <w:left w:val="single" w:sz="4" w:space="0" w:color="4F6228"/>
        <w:bottom w:val="single" w:sz="4" w:space="0" w:color="4F6228"/>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36">
    <w:name w:val="xl136"/>
    <w:basedOn w:val="Normal"/>
    <w:rsid w:val="0020654C"/>
    <w:pPr>
      <w:pBdr>
        <w:top w:val="single" w:sz="8" w:space="0" w:color="4F6228"/>
        <w:left w:val="single" w:sz="4" w:space="0" w:color="4F6228"/>
        <w:bottom w:val="single" w:sz="4" w:space="0" w:color="4F6228"/>
        <w:right w:val="single" w:sz="8"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37">
    <w:name w:val="xl137"/>
    <w:basedOn w:val="Normal"/>
    <w:rsid w:val="0020654C"/>
    <w:pPr>
      <w:pBdr>
        <w:top w:val="single" w:sz="4" w:space="0" w:color="4F6228"/>
        <w:left w:val="single" w:sz="4" w:space="0" w:color="4F6228"/>
        <w:bottom w:val="single" w:sz="4" w:space="0" w:color="4F6228"/>
        <w:right w:val="single" w:sz="8"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38">
    <w:name w:val="xl138"/>
    <w:basedOn w:val="Normal"/>
    <w:rsid w:val="0020654C"/>
    <w:pPr>
      <w:pBdr>
        <w:left w:val="single" w:sz="4" w:space="0" w:color="4F6228"/>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139">
    <w:name w:val="xl139"/>
    <w:basedOn w:val="Normal"/>
    <w:rsid w:val="0020654C"/>
    <w:pPr>
      <w:pBdr>
        <w:left w:val="single" w:sz="4" w:space="0" w:color="auto"/>
        <w:bottom w:val="single" w:sz="4" w:space="0" w:color="auto"/>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40">
    <w:name w:val="xl140"/>
    <w:basedOn w:val="Normal"/>
    <w:rsid w:val="0020654C"/>
    <w:pPr>
      <w:pBdr>
        <w:top w:val="single" w:sz="4" w:space="0" w:color="auto"/>
        <w:left w:val="single" w:sz="4" w:space="0" w:color="auto"/>
        <w:bottom w:val="single" w:sz="8" w:space="0" w:color="4F6228"/>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41">
    <w:name w:val="xl141"/>
    <w:basedOn w:val="Normal"/>
    <w:rsid w:val="0020654C"/>
    <w:pPr>
      <w:pBdr>
        <w:top w:val="single" w:sz="4" w:space="0" w:color="4F6228"/>
        <w:left w:val="single" w:sz="4" w:space="0" w:color="4F6228"/>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42">
    <w:name w:val="xl142"/>
    <w:basedOn w:val="Normal"/>
    <w:rsid w:val="0020654C"/>
    <w:pPr>
      <w:pBdr>
        <w:top w:val="single" w:sz="4" w:space="0" w:color="4F6228"/>
        <w:left w:val="single" w:sz="4" w:space="0" w:color="4F6228"/>
        <w:right w:val="single" w:sz="4" w:space="0" w:color="4F6228"/>
      </w:pBdr>
      <w:spacing w:before="100" w:beforeAutospacing="1" w:after="100" w:afterAutospacing="1"/>
      <w:textAlignment w:val="center"/>
    </w:pPr>
    <w:rPr>
      <w:rFonts w:ascii="Arial" w:hAnsi="Arial" w:cs="Arial"/>
      <w:sz w:val="18"/>
      <w:szCs w:val="18"/>
      <w:lang w:val="es-CO" w:eastAsia="es-CO"/>
    </w:rPr>
  </w:style>
  <w:style w:type="paragraph" w:customStyle="1" w:styleId="xl143">
    <w:name w:val="xl143"/>
    <w:basedOn w:val="Normal"/>
    <w:rsid w:val="0020654C"/>
    <w:pPr>
      <w:pBdr>
        <w:top w:val="single" w:sz="4" w:space="0" w:color="4F6228"/>
        <w:left w:val="single" w:sz="4" w:space="0" w:color="4F6228"/>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44">
    <w:name w:val="xl144"/>
    <w:basedOn w:val="Normal"/>
    <w:rsid w:val="0020654C"/>
    <w:pPr>
      <w:pBdr>
        <w:top w:val="single" w:sz="4" w:space="0" w:color="4F6228"/>
        <w:left w:val="single" w:sz="4" w:space="0" w:color="4F6228"/>
        <w:bottom w:val="single" w:sz="4" w:space="0" w:color="4F6228"/>
        <w:right w:val="single" w:sz="4" w:space="0" w:color="4F6228"/>
      </w:pBdr>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45">
    <w:name w:val="xl145"/>
    <w:basedOn w:val="Normal"/>
    <w:rsid w:val="002065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s-CO" w:eastAsia="es-CO"/>
    </w:rPr>
  </w:style>
  <w:style w:type="paragraph" w:customStyle="1" w:styleId="xl146">
    <w:name w:val="xl146"/>
    <w:basedOn w:val="Normal"/>
    <w:rsid w:val="0020654C"/>
    <w:pPr>
      <w:pBdr>
        <w:top w:val="single" w:sz="4" w:space="0" w:color="4F6228"/>
        <w:left w:val="single" w:sz="4" w:space="0" w:color="4F6228"/>
        <w:bottom w:val="single" w:sz="4" w:space="0" w:color="4F6228"/>
        <w:right w:val="single" w:sz="4" w:space="0" w:color="4F6228"/>
      </w:pBdr>
      <w:spacing w:before="100" w:beforeAutospacing="1" w:after="100" w:afterAutospacing="1"/>
    </w:pPr>
    <w:rPr>
      <w:rFonts w:ascii="Arial" w:hAnsi="Arial" w:cs="Arial"/>
      <w:sz w:val="18"/>
      <w:szCs w:val="18"/>
      <w:lang w:val="es-CO" w:eastAsia="es-CO"/>
    </w:rPr>
  </w:style>
  <w:style w:type="paragraph" w:customStyle="1" w:styleId="xl147">
    <w:name w:val="xl147"/>
    <w:basedOn w:val="Normal"/>
    <w:rsid w:val="0020654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48">
    <w:name w:val="xl148"/>
    <w:basedOn w:val="Normal"/>
    <w:rsid w:val="0020654C"/>
    <w:pPr>
      <w:pBdr>
        <w:left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49">
    <w:name w:val="xl149"/>
    <w:basedOn w:val="Normal"/>
    <w:rsid w:val="0020654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50">
    <w:name w:val="xl150"/>
    <w:basedOn w:val="Normal"/>
    <w:rsid w:val="0020654C"/>
    <w:pPr>
      <w:pBdr>
        <w:top w:val="single" w:sz="4" w:space="0" w:color="4F6228"/>
        <w:left w:val="single" w:sz="4" w:space="0" w:color="4F6228"/>
        <w:right w:val="single" w:sz="4" w:space="0" w:color="4F6228"/>
      </w:pBdr>
      <w:spacing w:before="100" w:beforeAutospacing="1" w:after="100" w:afterAutospacing="1"/>
    </w:pPr>
    <w:rPr>
      <w:rFonts w:ascii="Arial" w:hAnsi="Arial" w:cs="Arial"/>
      <w:sz w:val="18"/>
      <w:szCs w:val="18"/>
      <w:lang w:val="es-CO" w:eastAsia="es-CO"/>
    </w:rPr>
  </w:style>
  <w:style w:type="paragraph" w:customStyle="1" w:styleId="xl151">
    <w:name w:val="xl151"/>
    <w:basedOn w:val="Normal"/>
    <w:rsid w:val="0020654C"/>
    <w:pPr>
      <w:pBdr>
        <w:top w:val="single" w:sz="4" w:space="0" w:color="4F6228"/>
        <w:left w:val="single" w:sz="4" w:space="0" w:color="4F6228"/>
        <w:right w:val="single" w:sz="4" w:space="0" w:color="4F6228"/>
      </w:pBdr>
      <w:spacing w:before="100" w:beforeAutospacing="1" w:after="100" w:afterAutospacing="1"/>
      <w:textAlignment w:val="center"/>
    </w:pPr>
    <w:rPr>
      <w:rFonts w:ascii="Arial" w:hAnsi="Arial" w:cs="Arial"/>
      <w:sz w:val="18"/>
      <w:szCs w:val="18"/>
      <w:lang w:val="es-CO" w:eastAsia="es-CO"/>
    </w:rPr>
  </w:style>
  <w:style w:type="paragraph" w:customStyle="1" w:styleId="xl152">
    <w:name w:val="xl152"/>
    <w:basedOn w:val="Normal"/>
    <w:rsid w:val="0020654C"/>
    <w:pPr>
      <w:pBdr>
        <w:left w:val="single" w:sz="4" w:space="0" w:color="4F6228"/>
        <w:right w:val="single" w:sz="4" w:space="0" w:color="4F6228"/>
      </w:pBdr>
      <w:spacing w:before="100" w:beforeAutospacing="1" w:after="100" w:afterAutospacing="1"/>
      <w:textAlignment w:val="center"/>
    </w:pPr>
    <w:rPr>
      <w:rFonts w:ascii="Arial" w:hAnsi="Arial" w:cs="Arial"/>
      <w:sz w:val="18"/>
      <w:szCs w:val="18"/>
      <w:lang w:val="es-CO" w:eastAsia="es-CO"/>
    </w:rPr>
  </w:style>
  <w:style w:type="paragraph" w:customStyle="1" w:styleId="xl153">
    <w:name w:val="xl153"/>
    <w:basedOn w:val="Normal"/>
    <w:rsid w:val="0020654C"/>
    <w:pPr>
      <w:pBdr>
        <w:left w:val="single" w:sz="4" w:space="0" w:color="4F6228"/>
        <w:bottom w:val="single" w:sz="4" w:space="0" w:color="4F6228"/>
        <w:right w:val="single" w:sz="4" w:space="0" w:color="4F6228"/>
      </w:pBdr>
      <w:spacing w:before="100" w:beforeAutospacing="1" w:after="100" w:afterAutospacing="1"/>
      <w:textAlignment w:val="center"/>
    </w:pPr>
    <w:rPr>
      <w:rFonts w:ascii="Arial" w:hAnsi="Arial" w:cs="Arial"/>
      <w:sz w:val="18"/>
      <w:szCs w:val="18"/>
      <w:lang w:val="es-CO" w:eastAsia="es-CO"/>
    </w:rPr>
  </w:style>
  <w:style w:type="paragraph" w:customStyle="1" w:styleId="xl154">
    <w:name w:val="xl154"/>
    <w:basedOn w:val="Normal"/>
    <w:rsid w:val="0020654C"/>
    <w:pPr>
      <w:pBdr>
        <w:top w:val="single" w:sz="4" w:space="0" w:color="4F6228"/>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5">
    <w:name w:val="xl155"/>
    <w:basedOn w:val="Normal"/>
    <w:rsid w:val="0020654C"/>
    <w:pPr>
      <w:pBdr>
        <w:left w:val="single" w:sz="4" w:space="0" w:color="auto"/>
        <w:bottom w:val="single" w:sz="4" w:space="0" w:color="4F6228"/>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6">
    <w:name w:val="xl156"/>
    <w:basedOn w:val="Normal"/>
    <w:rsid w:val="0020654C"/>
    <w:pPr>
      <w:pBdr>
        <w:top w:val="single" w:sz="4" w:space="0" w:color="4F6228"/>
        <w:left w:val="single" w:sz="4" w:space="0" w:color="4F6228"/>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7">
    <w:name w:val="xl157"/>
    <w:basedOn w:val="Normal"/>
    <w:rsid w:val="0020654C"/>
    <w:pPr>
      <w:pBdr>
        <w:left w:val="single" w:sz="4" w:space="0" w:color="4F6228"/>
        <w:bottom w:val="single" w:sz="8" w:space="0" w:color="4F6228"/>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8">
    <w:name w:val="xl158"/>
    <w:basedOn w:val="Normal"/>
    <w:rsid w:val="0020654C"/>
    <w:pPr>
      <w:pBdr>
        <w:top w:val="single" w:sz="8" w:space="0" w:color="008080"/>
        <w:left w:val="single" w:sz="8" w:space="0" w:color="008080"/>
        <w:right w:val="single" w:sz="4" w:space="0" w:color="4F6228"/>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9">
    <w:name w:val="xl159"/>
    <w:basedOn w:val="Normal"/>
    <w:rsid w:val="0020654C"/>
    <w:pPr>
      <w:pBdr>
        <w:left w:val="single" w:sz="8" w:space="0" w:color="008080"/>
        <w:bottom w:val="single" w:sz="8" w:space="0" w:color="4F6228"/>
        <w:right w:val="single" w:sz="4" w:space="0" w:color="4F6228"/>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0">
    <w:name w:val="xl160"/>
    <w:basedOn w:val="Normal"/>
    <w:rsid w:val="0020654C"/>
    <w:pPr>
      <w:pBdr>
        <w:top w:val="single" w:sz="8" w:space="0" w:color="008080"/>
        <w:left w:val="single" w:sz="8" w:space="0" w:color="008080"/>
        <w:right w:val="single" w:sz="8" w:space="0" w:color="008080"/>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1">
    <w:name w:val="xl161"/>
    <w:basedOn w:val="Normal"/>
    <w:rsid w:val="0020654C"/>
    <w:pPr>
      <w:pBdr>
        <w:left w:val="single" w:sz="8" w:space="0" w:color="008080"/>
        <w:bottom w:val="single" w:sz="8" w:space="0" w:color="4F6228"/>
        <w:right w:val="single" w:sz="8" w:space="0" w:color="008080"/>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2">
    <w:name w:val="xl162"/>
    <w:basedOn w:val="Normal"/>
    <w:rsid w:val="0020654C"/>
    <w:pPr>
      <w:pBdr>
        <w:top w:val="single" w:sz="8" w:space="0" w:color="4F6228"/>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63">
    <w:name w:val="xl163"/>
    <w:basedOn w:val="Normal"/>
    <w:rsid w:val="0020654C"/>
    <w:pPr>
      <w:pBdr>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64">
    <w:name w:val="xl164"/>
    <w:basedOn w:val="Normal"/>
    <w:rsid w:val="0020654C"/>
    <w:pPr>
      <w:pBdr>
        <w:bottom w:val="single" w:sz="4" w:space="0" w:color="4F6228"/>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65">
    <w:name w:val="xl165"/>
    <w:basedOn w:val="Normal"/>
    <w:rsid w:val="0020654C"/>
    <w:pPr>
      <w:pBdr>
        <w:top w:val="single" w:sz="4" w:space="0" w:color="4F6228"/>
        <w:left w:val="single" w:sz="4" w:space="0" w:color="4F6228"/>
        <w:right w:val="single" w:sz="4" w:space="0" w:color="4F6228"/>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6">
    <w:name w:val="xl166"/>
    <w:basedOn w:val="Normal"/>
    <w:rsid w:val="0020654C"/>
    <w:pPr>
      <w:pBdr>
        <w:left w:val="single" w:sz="4" w:space="0" w:color="4F6228"/>
        <w:right w:val="single" w:sz="4" w:space="0" w:color="4F6228"/>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7">
    <w:name w:val="xl167"/>
    <w:basedOn w:val="Normal"/>
    <w:rsid w:val="0020654C"/>
    <w:pPr>
      <w:pBdr>
        <w:left w:val="single" w:sz="4" w:space="0" w:color="4F6228"/>
        <w:bottom w:val="single" w:sz="4" w:space="0" w:color="4F6228"/>
        <w:right w:val="single" w:sz="4" w:space="0" w:color="4F6228"/>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8">
    <w:name w:val="xl168"/>
    <w:basedOn w:val="Normal"/>
    <w:rsid w:val="0020654C"/>
    <w:pPr>
      <w:pBdr>
        <w:left w:val="single" w:sz="4" w:space="0" w:color="4F6228"/>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69">
    <w:name w:val="xl169"/>
    <w:basedOn w:val="Normal"/>
    <w:rsid w:val="0020654C"/>
    <w:pPr>
      <w:pBdr>
        <w:top w:val="single" w:sz="4" w:space="0" w:color="4F6228"/>
        <w:left w:val="single" w:sz="4" w:space="0" w:color="4F6228"/>
        <w:right w:val="single" w:sz="4" w:space="0" w:color="4F6228"/>
      </w:pBdr>
      <w:spacing w:before="100" w:beforeAutospacing="1" w:after="100" w:afterAutospacing="1"/>
      <w:textAlignment w:val="center"/>
    </w:pPr>
    <w:rPr>
      <w:rFonts w:ascii="Arial" w:hAnsi="Arial" w:cs="Arial"/>
      <w:sz w:val="18"/>
      <w:szCs w:val="18"/>
      <w:lang w:val="es-CO" w:eastAsia="es-CO"/>
    </w:rPr>
  </w:style>
  <w:style w:type="paragraph" w:customStyle="1" w:styleId="xl170">
    <w:name w:val="xl170"/>
    <w:basedOn w:val="Normal"/>
    <w:rsid w:val="0020654C"/>
    <w:pPr>
      <w:pBdr>
        <w:left w:val="single" w:sz="4" w:space="0" w:color="4F6228"/>
        <w:right w:val="single" w:sz="4" w:space="0" w:color="4F6228"/>
      </w:pBdr>
      <w:spacing w:before="100" w:beforeAutospacing="1" w:after="100" w:afterAutospacing="1"/>
      <w:textAlignment w:val="center"/>
    </w:pPr>
    <w:rPr>
      <w:rFonts w:ascii="Arial" w:hAnsi="Arial" w:cs="Arial"/>
      <w:sz w:val="18"/>
      <w:szCs w:val="18"/>
      <w:lang w:val="es-CO" w:eastAsia="es-CO"/>
    </w:rPr>
  </w:style>
  <w:style w:type="paragraph" w:customStyle="1" w:styleId="xl171">
    <w:name w:val="xl171"/>
    <w:basedOn w:val="Normal"/>
    <w:rsid w:val="0020654C"/>
    <w:pPr>
      <w:pBdr>
        <w:left w:val="single" w:sz="4" w:space="0" w:color="4F6228"/>
        <w:bottom w:val="single" w:sz="4" w:space="0" w:color="4F6228"/>
        <w:right w:val="single" w:sz="4" w:space="0" w:color="4F6228"/>
      </w:pBdr>
      <w:spacing w:before="100" w:beforeAutospacing="1" w:after="100" w:afterAutospacing="1"/>
      <w:textAlignment w:val="center"/>
    </w:pPr>
    <w:rPr>
      <w:rFonts w:ascii="Arial" w:hAnsi="Arial" w:cs="Arial"/>
      <w:sz w:val="18"/>
      <w:szCs w:val="18"/>
      <w:lang w:val="es-CO" w:eastAsia="es-CO"/>
    </w:rPr>
  </w:style>
  <w:style w:type="paragraph" w:customStyle="1" w:styleId="xl172">
    <w:name w:val="xl172"/>
    <w:basedOn w:val="Normal"/>
    <w:rsid w:val="0020654C"/>
    <w:pPr>
      <w:pBdr>
        <w:top w:val="single" w:sz="4" w:space="0" w:color="4F6228"/>
        <w:left w:val="single" w:sz="4" w:space="0" w:color="4F6228"/>
        <w:right w:val="single" w:sz="4" w:space="0" w:color="4F6228"/>
      </w:pBdr>
      <w:spacing w:before="100" w:beforeAutospacing="1" w:after="100" w:afterAutospacing="1"/>
      <w:textAlignment w:val="top"/>
    </w:pPr>
    <w:rPr>
      <w:rFonts w:ascii="Arial" w:hAnsi="Arial" w:cs="Arial"/>
      <w:sz w:val="18"/>
      <w:szCs w:val="18"/>
      <w:lang w:val="es-CO" w:eastAsia="es-CO"/>
    </w:rPr>
  </w:style>
  <w:style w:type="paragraph" w:customStyle="1" w:styleId="xl173">
    <w:name w:val="xl173"/>
    <w:basedOn w:val="Normal"/>
    <w:rsid w:val="0020654C"/>
    <w:pPr>
      <w:pBdr>
        <w:left w:val="single" w:sz="4" w:space="0" w:color="4F6228"/>
        <w:right w:val="single" w:sz="4" w:space="0" w:color="4F6228"/>
      </w:pBdr>
      <w:spacing w:before="100" w:beforeAutospacing="1" w:after="100" w:afterAutospacing="1"/>
      <w:textAlignment w:val="top"/>
    </w:pPr>
    <w:rPr>
      <w:rFonts w:ascii="Arial" w:hAnsi="Arial" w:cs="Arial"/>
      <w:sz w:val="18"/>
      <w:szCs w:val="18"/>
      <w:lang w:val="es-CO" w:eastAsia="es-CO"/>
    </w:rPr>
  </w:style>
  <w:style w:type="paragraph" w:customStyle="1" w:styleId="xl174">
    <w:name w:val="xl174"/>
    <w:basedOn w:val="Normal"/>
    <w:rsid w:val="0020654C"/>
    <w:pPr>
      <w:pBdr>
        <w:left w:val="single" w:sz="4" w:space="0" w:color="4F6228"/>
        <w:bottom w:val="single" w:sz="4" w:space="0" w:color="4F6228"/>
        <w:right w:val="single" w:sz="4" w:space="0" w:color="4F6228"/>
      </w:pBdr>
      <w:spacing w:before="100" w:beforeAutospacing="1" w:after="100" w:afterAutospacing="1"/>
      <w:textAlignment w:val="top"/>
    </w:pPr>
    <w:rPr>
      <w:rFonts w:ascii="Arial" w:hAnsi="Arial" w:cs="Arial"/>
      <w:sz w:val="18"/>
      <w:szCs w:val="18"/>
      <w:lang w:val="es-CO" w:eastAsia="es-CO"/>
    </w:rPr>
  </w:style>
  <w:style w:type="paragraph" w:customStyle="1" w:styleId="xl175">
    <w:name w:val="xl175"/>
    <w:basedOn w:val="Normal"/>
    <w:rsid w:val="0020654C"/>
    <w:pPr>
      <w:pBdr>
        <w:right w:val="single" w:sz="4" w:space="0" w:color="4F6228"/>
      </w:pBdr>
      <w:spacing w:before="100" w:beforeAutospacing="1" w:after="100" w:afterAutospacing="1"/>
      <w:textAlignment w:val="center"/>
    </w:pPr>
    <w:rPr>
      <w:rFonts w:ascii="Arial" w:hAnsi="Arial" w:cs="Arial"/>
      <w:b/>
      <w:bCs/>
      <w:sz w:val="18"/>
      <w:szCs w:val="18"/>
      <w:lang w:val="es-CO" w:eastAsia="es-CO"/>
    </w:rPr>
  </w:style>
  <w:style w:type="paragraph" w:customStyle="1" w:styleId="xl176">
    <w:name w:val="xl176"/>
    <w:basedOn w:val="Normal"/>
    <w:rsid w:val="0020654C"/>
    <w:pPr>
      <w:pBdr>
        <w:left w:val="single" w:sz="8" w:space="0" w:color="008080"/>
      </w:pBdr>
      <w:spacing w:before="100" w:beforeAutospacing="1" w:after="100" w:afterAutospacing="1"/>
      <w:textAlignment w:val="center"/>
    </w:pPr>
    <w:rPr>
      <w:rFonts w:ascii="Arial" w:hAnsi="Arial" w:cs="Arial"/>
      <w:sz w:val="18"/>
      <w:szCs w:val="18"/>
      <w:lang w:val="es-CO" w:eastAsia="es-CO"/>
    </w:rPr>
  </w:style>
  <w:style w:type="paragraph" w:customStyle="1" w:styleId="xl177">
    <w:name w:val="xl177"/>
    <w:basedOn w:val="Normal"/>
    <w:rsid w:val="0020654C"/>
    <w:pPr>
      <w:pBdr>
        <w:left w:val="single" w:sz="8" w:space="0" w:color="008080"/>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78">
    <w:name w:val="xl178"/>
    <w:basedOn w:val="Normal"/>
    <w:rsid w:val="0020654C"/>
    <w:pPr>
      <w:pBdr>
        <w:left w:val="single" w:sz="8" w:space="0" w:color="008080"/>
        <w:bottom w:val="single" w:sz="8" w:space="0" w:color="008080"/>
        <w:right w:val="single" w:sz="4" w:space="0" w:color="4F6228"/>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79">
    <w:name w:val="xl179"/>
    <w:basedOn w:val="Normal"/>
    <w:rsid w:val="0020654C"/>
    <w:pPr>
      <w:pBdr>
        <w:top w:val="single" w:sz="4" w:space="0" w:color="auto"/>
        <w:left w:val="single" w:sz="4" w:space="0" w:color="4F6228"/>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80">
    <w:name w:val="xl180"/>
    <w:basedOn w:val="Normal"/>
    <w:rsid w:val="0020654C"/>
    <w:pPr>
      <w:pBdr>
        <w:left w:val="single" w:sz="4" w:space="0" w:color="4F6228"/>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81">
    <w:name w:val="xl181"/>
    <w:basedOn w:val="Normal"/>
    <w:rsid w:val="0020654C"/>
    <w:pPr>
      <w:pBdr>
        <w:left w:val="single" w:sz="4" w:space="0" w:color="4F6228"/>
        <w:bottom w:val="single" w:sz="4" w:space="0" w:color="4F6228"/>
        <w:right w:val="single" w:sz="4" w:space="0" w:color="auto"/>
      </w:pBdr>
      <w:spacing w:before="100" w:beforeAutospacing="1" w:after="100" w:afterAutospacing="1"/>
      <w:textAlignment w:val="center"/>
    </w:pPr>
    <w:rPr>
      <w:rFonts w:ascii="Arial" w:hAnsi="Arial" w:cs="Arial"/>
      <w:sz w:val="18"/>
      <w:szCs w:val="18"/>
      <w:lang w:val="es-CO" w:eastAsia="es-CO"/>
    </w:rPr>
  </w:style>
  <w:style w:type="table" w:customStyle="1" w:styleId="Cuadrculadetablaclara2">
    <w:name w:val="Cuadrícula de tabla clara2"/>
    <w:basedOn w:val="Tablanormal"/>
    <w:uiPriority w:val="40"/>
    <w:rsid w:val="009F7941"/>
    <w:rPr>
      <w:rFonts w:ascii="Calibri" w:eastAsia="Calibri" w:hAnsi="Calibri"/>
      <w:sz w:val="22"/>
      <w:szCs w:val="22"/>
      <w:lang w:val="es-ES" w:eastAsia="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media2-nfasis1">
    <w:name w:val="Medium List 2 Accent 1"/>
    <w:basedOn w:val="Tablanormal"/>
    <w:uiPriority w:val="66"/>
    <w:rsid w:val="00A05E7F"/>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uadrculamedia1-nfasis21">
    <w:name w:val="Cuadrícula media 1 - Énfasis 21"/>
    <w:basedOn w:val="Normal"/>
    <w:uiPriority w:val="34"/>
    <w:qFormat/>
    <w:rsid w:val="007A6872"/>
    <w:pPr>
      <w:ind w:left="720"/>
      <w:contextualSpacing/>
    </w:pPr>
  </w:style>
  <w:style w:type="table" w:customStyle="1" w:styleId="Tabladecuadrcula4-nfasis51">
    <w:name w:val="Tabla de cuadrícula 4 - Énfasis 51"/>
    <w:basedOn w:val="Tablanormal"/>
    <w:uiPriority w:val="49"/>
    <w:rsid w:val="00032AA8"/>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PuestoCar">
    <w:name w:val="Puesto Car"/>
    <w:uiPriority w:val="10"/>
    <w:rsid w:val="00032AA8"/>
    <w:rPr>
      <w:rFonts w:ascii="Cambria" w:eastAsia="Times New Roman" w:hAnsi="Cambria" w:cs="Times New Roman"/>
      <w:b/>
      <w:bCs/>
      <w:kern w:val="28"/>
      <w:sz w:val="32"/>
      <w:szCs w:val="32"/>
      <w:lang w:val="es-ES_tradnl" w:eastAsia="es-ES"/>
    </w:rPr>
  </w:style>
  <w:style w:type="table" w:customStyle="1" w:styleId="Tabladecuadrcula2-nfasis12">
    <w:name w:val="Tabla de cuadrícula 2 - Énfasis 12"/>
    <w:basedOn w:val="Tablanormal"/>
    <w:uiPriority w:val="47"/>
    <w:rsid w:val="00032AA8"/>
    <w:rPr>
      <w:rFonts w:ascii="Calibri" w:eastAsia="Calibri" w:hAnsi="Calibri"/>
      <w:sz w:val="22"/>
      <w:szCs w:val="22"/>
      <w:lang w:eastAsia="en-US"/>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anormal"/>
    <w:uiPriority w:val="49"/>
    <w:rsid w:val="00032AA8"/>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31">
    <w:name w:val="Tabla de cuadrícula 5 oscura - Énfasis 31"/>
    <w:basedOn w:val="Tablanormal"/>
    <w:uiPriority w:val="50"/>
    <w:rsid w:val="00032AA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5oscura-nfasis51">
    <w:name w:val="Tabla de cuadrícula 5 oscura - Énfasis 51"/>
    <w:basedOn w:val="Tablanormal"/>
    <w:uiPriority w:val="50"/>
    <w:rsid w:val="00032AA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4-nfasis61">
    <w:name w:val="Tabla de cuadrícula 4 - Énfasis 61"/>
    <w:basedOn w:val="Tablanormal"/>
    <w:uiPriority w:val="49"/>
    <w:rsid w:val="00032AA8"/>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1">
    <w:name w:val="1"/>
    <w:basedOn w:val="Normal"/>
    <w:next w:val="Puesto"/>
    <w:uiPriority w:val="10"/>
    <w:qFormat/>
    <w:rsid w:val="00032AA8"/>
    <w:pPr>
      <w:spacing w:before="240" w:after="60"/>
      <w:jc w:val="center"/>
      <w:outlineLvl w:val="0"/>
    </w:pPr>
    <w:rPr>
      <w:rFonts w:ascii="Arial" w:hAnsi="Arial" w:cs="Arial"/>
      <w:b/>
      <w:bCs/>
      <w:kern w:val="28"/>
      <w:sz w:val="32"/>
      <w:szCs w:val="32"/>
    </w:rPr>
  </w:style>
  <w:style w:type="table" w:customStyle="1" w:styleId="Tabladecuadrcula5oscura-nfasis41">
    <w:name w:val="Tabla de cuadrícula 5 oscura - Énfasis 41"/>
    <w:basedOn w:val="Tablanormal"/>
    <w:uiPriority w:val="50"/>
    <w:rsid w:val="00032AA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ladecuadrcula4-nfasis41">
    <w:name w:val="Tabla de cuadrícula 4 - Énfasis 41"/>
    <w:basedOn w:val="Tablanormal"/>
    <w:uiPriority w:val="49"/>
    <w:rsid w:val="00032AA8"/>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5oscura-nfasis11">
    <w:name w:val="Tabla de cuadrícula 5 oscura - Énfasis 11"/>
    <w:basedOn w:val="Tablanormal"/>
    <w:uiPriority w:val="50"/>
    <w:rsid w:val="00032AA8"/>
    <w:rPr>
      <w:rFonts w:ascii="Calibri" w:eastAsia="Calibri" w:hAnsi="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lista4-nfasis11">
    <w:name w:val="Tabla de lista 4 - Énfasis 11"/>
    <w:basedOn w:val="Tablanormal"/>
    <w:uiPriority w:val="49"/>
    <w:rsid w:val="00032AA8"/>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510">
    <w:name w:val="Tabla de cuadrícula 4 - Énfasis 51"/>
    <w:basedOn w:val="Tablanormal"/>
    <w:uiPriority w:val="49"/>
    <w:rsid w:val="00032AA8"/>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normal41">
    <w:name w:val="Tabla normal 41"/>
    <w:basedOn w:val="Tablanormal"/>
    <w:uiPriority w:val="44"/>
    <w:rsid w:val="00032AA8"/>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5oscura-nfasis61">
    <w:name w:val="Tabla de cuadrícula 5 oscura - Énfasis 61"/>
    <w:basedOn w:val="Tablanormal"/>
    <w:uiPriority w:val="50"/>
    <w:rsid w:val="00032AA8"/>
    <w:rPr>
      <w:rFonts w:ascii="Calibri" w:eastAsia="Calibri" w:hAnsi="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Sombreadomedio1-nfasis3">
    <w:name w:val="Medium Shading 1 Accent 3"/>
    <w:basedOn w:val="Tablanormal"/>
    <w:uiPriority w:val="63"/>
    <w:rsid w:val="00032AA8"/>
    <w:rPr>
      <w:rFonts w:ascii="Calibri" w:eastAsia="Calibri" w:hAnsi="Calibr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o2">
    <w:name w:val="Formato 2"/>
    <w:basedOn w:val="Ttulo1"/>
    <w:qFormat/>
    <w:rsid w:val="00032AA8"/>
    <w:pPr>
      <w:tabs>
        <w:tab w:val="num" w:pos="360"/>
      </w:tabs>
      <w:spacing w:before="240" w:after="60" w:line="360" w:lineRule="auto"/>
      <w:jc w:val="both"/>
    </w:pPr>
    <w:rPr>
      <w:rFonts w:ascii="Arial" w:hAnsi="Arial"/>
      <w:sz w:val="24"/>
      <w:lang w:val="es-ES" w:eastAsia="en-US"/>
    </w:rPr>
  </w:style>
  <w:style w:type="table" w:customStyle="1" w:styleId="Tabladecuadrcula4-nfasis31">
    <w:name w:val="Tabla de cuadrícula 4 - Énfasis 31"/>
    <w:basedOn w:val="Tablanormal"/>
    <w:uiPriority w:val="49"/>
    <w:rsid w:val="00032AA8"/>
    <w:rPr>
      <w:rFonts w:ascii="Calibri" w:eastAsia="Calibri" w:hAnsi="Calibri"/>
      <w:sz w:val="22"/>
      <w:szCs w:val="22"/>
      <w:lang w:eastAsia="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normal11">
    <w:name w:val="Tabla normal 11"/>
    <w:basedOn w:val="Tablanormal"/>
    <w:uiPriority w:val="41"/>
    <w:rsid w:val="00032AA8"/>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4-nfasis410">
    <w:name w:val="Tabla de cuadrícula 4 - Énfasis 41"/>
    <w:basedOn w:val="Tablanormal"/>
    <w:uiPriority w:val="49"/>
    <w:rsid w:val="00032AA8"/>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Cuadrculadetablaclara1">
    <w:name w:val="Cuadrícula de tabla clara1"/>
    <w:basedOn w:val="Tablanormal"/>
    <w:uiPriority w:val="40"/>
    <w:rsid w:val="00032AA8"/>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032AA8"/>
  </w:style>
  <w:style w:type="character" w:customStyle="1" w:styleId="TextonotaalfinalCar">
    <w:name w:val="Texto nota al final Car"/>
    <w:basedOn w:val="Fuentedeprrafopredeter"/>
    <w:link w:val="Textonotaalfinal"/>
    <w:uiPriority w:val="99"/>
    <w:semiHidden/>
    <w:rsid w:val="00032AA8"/>
    <w:rPr>
      <w:lang w:val="es-ES_tradnl" w:eastAsia="es-ES"/>
    </w:rPr>
  </w:style>
  <w:style w:type="character" w:styleId="Refdenotaalfinal">
    <w:name w:val="endnote reference"/>
    <w:uiPriority w:val="99"/>
    <w:semiHidden/>
    <w:unhideWhenUsed/>
    <w:rsid w:val="00032AA8"/>
    <w:rPr>
      <w:vertAlign w:val="superscript"/>
    </w:rPr>
  </w:style>
  <w:style w:type="table" w:customStyle="1" w:styleId="Tabladecuadrcula6concolores-nfasis11">
    <w:name w:val="Tabla de cuadrícula 6 con colores - Énfasis 11"/>
    <w:basedOn w:val="Tablanormal"/>
    <w:uiPriority w:val="51"/>
    <w:rsid w:val="00032AA8"/>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5">
    <w:name w:val="Sin lista5"/>
    <w:next w:val="Sinlista"/>
    <w:uiPriority w:val="99"/>
    <w:semiHidden/>
    <w:unhideWhenUsed/>
    <w:rsid w:val="00BF4265"/>
  </w:style>
  <w:style w:type="character" w:styleId="Textodelmarcadordeposicin">
    <w:name w:val="Placeholder Text"/>
    <w:basedOn w:val="Fuentedeprrafopredeter"/>
    <w:uiPriority w:val="99"/>
    <w:semiHidden/>
    <w:rsid w:val="00BF4265"/>
    <w:rPr>
      <w:rFonts w:cs="Times New Roman"/>
      <w:color w:val="808080"/>
    </w:rPr>
  </w:style>
  <w:style w:type="table" w:customStyle="1" w:styleId="Tablaconcuadrcula12">
    <w:name w:val="Tabla con cuadrícula12"/>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BF4265"/>
  </w:style>
  <w:style w:type="table" w:customStyle="1" w:styleId="Tablaconcuadrcula13">
    <w:name w:val="Tabla con cuadrícula13"/>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1"/>
    <w:qFormat/>
    <w:rsid w:val="00BF4265"/>
    <w:pPr>
      <w:ind w:left="-11"/>
      <w:jc w:val="both"/>
    </w:pPr>
    <w:rPr>
      <w:rFonts w:ascii="Arial" w:hAnsi="Arial" w:cs="Arial"/>
      <w:sz w:val="22"/>
      <w:szCs w:val="24"/>
      <w:lang w:val="es-ES" w:eastAsia="en-US"/>
    </w:rPr>
  </w:style>
  <w:style w:type="table" w:customStyle="1" w:styleId="Tablaconcuadrcula112">
    <w:name w:val="Tabla con cuadrícula112"/>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BF4265"/>
    <w:pPr>
      <w:ind w:left="-11"/>
      <w:jc w:val="both"/>
    </w:pPr>
    <w:rPr>
      <w:rFonts w:ascii="Arial" w:eastAsia="Calibri" w:hAnsi="Arial" w:cs="Arial"/>
      <w:sz w:val="22"/>
      <w:szCs w:val="24"/>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F4265"/>
    <w:pPr>
      <w:spacing w:line="276" w:lineRule="auto"/>
      <w:ind w:left="-11"/>
      <w:jc w:val="both"/>
    </w:pPr>
    <w:rPr>
      <w:rFonts w:ascii="Arial" w:eastAsia="Arial" w:hAnsi="Arial" w:cs="Arial"/>
      <w:color w:val="000000"/>
      <w:sz w:val="22"/>
      <w:szCs w:val="24"/>
      <w:lang w:val="es-ES_tradnl" w:eastAsia="ja-JP"/>
    </w:rPr>
  </w:style>
  <w:style w:type="numbering" w:customStyle="1" w:styleId="Sinlista21">
    <w:name w:val="Sin lista21"/>
    <w:next w:val="Sinlista"/>
    <w:uiPriority w:val="99"/>
    <w:semiHidden/>
    <w:unhideWhenUsed/>
    <w:rsid w:val="00BF4265"/>
  </w:style>
  <w:style w:type="table" w:customStyle="1" w:styleId="Tablaconcuadrcula41">
    <w:name w:val="Tabla con cuadrícula41"/>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BF4265"/>
  </w:style>
  <w:style w:type="table" w:customStyle="1" w:styleId="Tablaconcuadrcula1111">
    <w:name w:val="Tabla con cuadrícula1111"/>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BF4265"/>
    <w:pPr>
      <w:ind w:left="-11"/>
      <w:jc w:val="both"/>
    </w:pPr>
    <w:rPr>
      <w:rFonts w:ascii="Arial" w:eastAsia="Calibri" w:hAnsi="Arial" w:cs="Arial"/>
      <w:sz w:val="22"/>
      <w:szCs w:val="24"/>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4">
    <w:name w:val="List 4"/>
    <w:basedOn w:val="Normal"/>
    <w:uiPriority w:val="99"/>
    <w:unhideWhenUsed/>
    <w:rsid w:val="00BF4265"/>
    <w:pPr>
      <w:ind w:left="1132" w:hanging="283"/>
      <w:contextualSpacing/>
      <w:jc w:val="both"/>
    </w:pPr>
    <w:rPr>
      <w:rFonts w:ascii="Arial" w:eastAsia="Calibri" w:hAnsi="Arial" w:cs="Arial"/>
      <w:sz w:val="22"/>
      <w:szCs w:val="24"/>
      <w:lang w:val="es-ES"/>
    </w:rPr>
  </w:style>
  <w:style w:type="paragraph" w:styleId="Lista5">
    <w:name w:val="List 5"/>
    <w:basedOn w:val="Normal"/>
    <w:uiPriority w:val="99"/>
    <w:unhideWhenUsed/>
    <w:rsid w:val="00BF4265"/>
    <w:pPr>
      <w:ind w:left="1415" w:hanging="283"/>
      <w:contextualSpacing/>
      <w:jc w:val="both"/>
    </w:pPr>
    <w:rPr>
      <w:rFonts w:ascii="Arial" w:eastAsia="Calibri" w:hAnsi="Arial" w:cs="Arial"/>
      <w:sz w:val="22"/>
      <w:szCs w:val="24"/>
      <w:lang w:val="es-ES"/>
    </w:rPr>
  </w:style>
  <w:style w:type="paragraph" w:styleId="Continuarlista">
    <w:name w:val="List Continue"/>
    <w:basedOn w:val="Normal"/>
    <w:uiPriority w:val="99"/>
    <w:unhideWhenUsed/>
    <w:rsid w:val="00BF4265"/>
    <w:pPr>
      <w:spacing w:after="120"/>
      <w:ind w:left="283"/>
      <w:contextualSpacing/>
      <w:jc w:val="both"/>
    </w:pPr>
    <w:rPr>
      <w:rFonts w:ascii="Arial" w:eastAsia="Calibri" w:hAnsi="Arial" w:cs="Arial"/>
      <w:sz w:val="22"/>
      <w:szCs w:val="24"/>
      <w:lang w:val="es-ES"/>
    </w:rPr>
  </w:style>
  <w:style w:type="paragraph" w:styleId="Continuarlista3">
    <w:name w:val="List Continue 3"/>
    <w:basedOn w:val="Normal"/>
    <w:uiPriority w:val="99"/>
    <w:unhideWhenUsed/>
    <w:rsid w:val="00BF4265"/>
    <w:pPr>
      <w:spacing w:after="120"/>
      <w:ind w:left="849"/>
      <w:contextualSpacing/>
      <w:jc w:val="both"/>
    </w:pPr>
    <w:rPr>
      <w:rFonts w:ascii="Arial" w:eastAsia="Calibri" w:hAnsi="Arial" w:cs="Arial"/>
      <w:sz w:val="22"/>
      <w:szCs w:val="24"/>
      <w:lang w:val="es-ES"/>
    </w:rPr>
  </w:style>
  <w:style w:type="paragraph" w:styleId="Continuarlista5">
    <w:name w:val="List Continue 5"/>
    <w:basedOn w:val="Normal"/>
    <w:uiPriority w:val="99"/>
    <w:unhideWhenUsed/>
    <w:rsid w:val="00BF4265"/>
    <w:pPr>
      <w:spacing w:after="120"/>
      <w:ind w:left="1415"/>
      <w:contextualSpacing/>
      <w:jc w:val="both"/>
    </w:pPr>
    <w:rPr>
      <w:rFonts w:ascii="Arial" w:eastAsia="Calibri" w:hAnsi="Arial" w:cs="Arial"/>
      <w:sz w:val="22"/>
      <w:szCs w:val="24"/>
      <w:lang w:val="es-ES"/>
    </w:rPr>
  </w:style>
  <w:style w:type="paragraph" w:customStyle="1" w:styleId="Infodocumentosadjuntos">
    <w:name w:val="Info documentos adjuntos"/>
    <w:basedOn w:val="Normal"/>
    <w:rsid w:val="00BF4265"/>
    <w:pPr>
      <w:ind w:left="-11"/>
      <w:jc w:val="both"/>
    </w:pPr>
    <w:rPr>
      <w:rFonts w:ascii="Arial" w:eastAsia="Calibri" w:hAnsi="Arial" w:cs="Arial"/>
      <w:sz w:val="22"/>
      <w:szCs w:val="24"/>
      <w:lang w:val="es-ES"/>
    </w:rPr>
  </w:style>
  <w:style w:type="table" w:customStyle="1" w:styleId="Tablaconcuadrcula61">
    <w:name w:val="Tabla con cuadrícula61"/>
    <w:basedOn w:val="Tablanormal"/>
    <w:next w:val="Tablaconcuadrcula"/>
    <w:uiPriority w:val="5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BF4265"/>
  </w:style>
  <w:style w:type="table" w:customStyle="1" w:styleId="Tablaconcuadrcula51">
    <w:name w:val="Tabla con cuadrícula51"/>
    <w:basedOn w:val="Tablanormal"/>
    <w:next w:val="Tablaconcuadrcula"/>
    <w:uiPriority w:val="5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BF4265"/>
  </w:style>
  <w:style w:type="table" w:customStyle="1" w:styleId="Tablaconcuadrcula14">
    <w:name w:val="Tabla con cuadrícula14"/>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BF4265"/>
  </w:style>
  <w:style w:type="numbering" w:customStyle="1" w:styleId="Sinlista1111">
    <w:name w:val="Sin lista1111"/>
    <w:next w:val="Sinlista"/>
    <w:uiPriority w:val="99"/>
    <w:semiHidden/>
    <w:unhideWhenUsed/>
    <w:rsid w:val="00BF4265"/>
  </w:style>
  <w:style w:type="table" w:customStyle="1" w:styleId="Tablaconcuadrcula131">
    <w:name w:val="Tabla con cuadrícula131"/>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BF4265"/>
  </w:style>
  <w:style w:type="table" w:customStyle="1" w:styleId="Tablaconcuadrcula71">
    <w:name w:val="Tabla con cuadrícula71"/>
    <w:basedOn w:val="Tablanormal"/>
    <w:next w:val="Tablaconcuadrcula"/>
    <w:uiPriority w:val="5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BF4265"/>
  </w:style>
  <w:style w:type="table" w:customStyle="1" w:styleId="Tablaconcuadrcula15">
    <w:name w:val="Tabla con cuadrícula15"/>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BF4265"/>
    <w:pPr>
      <w:ind w:left="-11"/>
      <w:jc w:val="both"/>
    </w:pPr>
    <w:rPr>
      <w:rFonts w:ascii="Arial" w:eastAsia="Calibri" w:hAnsi="Arial" w:cs="Arial"/>
      <w:sz w:val="22"/>
      <w:szCs w:val="24"/>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BF4265"/>
  </w:style>
  <w:style w:type="table" w:customStyle="1" w:styleId="Tablaconcuadrcula42">
    <w:name w:val="Tabla con cuadrícula42"/>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BF4265"/>
  </w:style>
  <w:style w:type="table" w:customStyle="1" w:styleId="Tablaconcuadrcula132">
    <w:name w:val="Tabla con cuadrícula132"/>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BF4265"/>
    <w:pPr>
      <w:ind w:left="-11"/>
      <w:jc w:val="both"/>
    </w:pPr>
    <w:rPr>
      <w:rFonts w:ascii="Arial" w:eastAsia="Calibri" w:hAnsi="Arial" w:cs="Arial"/>
      <w:sz w:val="22"/>
      <w:szCs w:val="24"/>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BF4265"/>
    <w:pPr>
      <w:ind w:left="-11"/>
      <w:jc w:val="both"/>
    </w:pPr>
    <w:rPr>
      <w:rFonts w:ascii="Arial" w:eastAsia="Calibri" w:hAnsi="Arial" w:cs="Arial"/>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
    <w:name w:val="Tabla con cuadrícula421"/>
    <w:basedOn w:val="Tablanormal"/>
    <w:next w:val="Tablaconcuadrcula"/>
    <w:uiPriority w:val="59"/>
    <w:rsid w:val="00BF4265"/>
    <w:pPr>
      <w:ind w:left="-11"/>
      <w:jc w:val="both"/>
    </w:pPr>
    <w:rPr>
      <w:rFonts w:ascii="Arial" w:eastAsia="Calibri" w:hAnsi="Arial" w:cs="Arial"/>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qFormat/>
    <w:rsid w:val="00BF4265"/>
    <w:pPr>
      <w:keepNext/>
      <w:numPr>
        <w:numId w:val="53"/>
      </w:numPr>
      <w:spacing w:before="240" w:after="60" w:line="360" w:lineRule="auto"/>
      <w:jc w:val="both"/>
      <w:outlineLvl w:val="0"/>
    </w:pPr>
    <w:rPr>
      <w:rFonts w:ascii="Arial" w:hAnsi="Arial"/>
      <w:b/>
      <w:bCs/>
      <w:kern w:val="32"/>
      <w:sz w:val="24"/>
      <w:szCs w:val="32"/>
      <w:lang w:val="es-ES"/>
    </w:rPr>
  </w:style>
  <w:style w:type="table" w:customStyle="1" w:styleId="Cuadrculadetablaclara11">
    <w:name w:val="Cuadrícula de tabla clara11"/>
    <w:basedOn w:val="Tablanormal"/>
    <w:uiPriority w:val="40"/>
    <w:rsid w:val="00BF4265"/>
    <w:rPr>
      <w:rFonts w:ascii="Calibri" w:eastAsia="Calibri" w:hAnsi="Calibri"/>
      <w:sz w:val="22"/>
      <w:szCs w:val="22"/>
      <w:lang w:val="es-ES"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Cuadrculadetablaclara21">
    <w:name w:val="Cuadrícula de tabla clara21"/>
    <w:basedOn w:val="Tablanormal"/>
    <w:uiPriority w:val="40"/>
    <w:rsid w:val="00BF4265"/>
    <w:rPr>
      <w:rFonts w:ascii="Calibri" w:eastAsia="Calibri" w:hAnsi="Calibri"/>
      <w:sz w:val="22"/>
      <w:szCs w:val="22"/>
      <w:lang w:val="es-ES"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511">
    <w:name w:val="Tabla con cuadrícula511"/>
    <w:basedOn w:val="Tablanormal"/>
    <w:next w:val="Tablaconcuadrcula"/>
    <w:uiPriority w:val="59"/>
    <w:rsid w:val="00BF4265"/>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3">
    <w:name w:val="Cuadrícula de tabla clara3"/>
    <w:basedOn w:val="Tablanormal"/>
    <w:uiPriority w:val="40"/>
    <w:rsid w:val="00BF4265"/>
    <w:rPr>
      <w:rFonts w:ascii="Calibri" w:eastAsia="Calibri" w:hAnsi="Calibri"/>
      <w:sz w:val="22"/>
      <w:szCs w:val="22"/>
      <w:lang w:val="es-ES"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33">
    <w:name w:val="Tabla con cuadrícula133"/>
    <w:basedOn w:val="Tablanormal"/>
    <w:next w:val="Tablaconcuadrcula"/>
    <w:uiPriority w:val="99"/>
    <w:rsid w:val="00BF4265"/>
    <w:pPr>
      <w:ind w:left="-11"/>
      <w:jc w:val="both"/>
    </w:pPr>
    <w:rPr>
      <w:rFonts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3531">
      <w:bodyDiv w:val="1"/>
      <w:marLeft w:val="0"/>
      <w:marRight w:val="0"/>
      <w:marTop w:val="0"/>
      <w:marBottom w:val="0"/>
      <w:divBdr>
        <w:top w:val="none" w:sz="0" w:space="0" w:color="auto"/>
        <w:left w:val="none" w:sz="0" w:space="0" w:color="auto"/>
        <w:bottom w:val="none" w:sz="0" w:space="0" w:color="auto"/>
        <w:right w:val="none" w:sz="0" w:space="0" w:color="auto"/>
      </w:divBdr>
    </w:div>
    <w:div w:id="74742547">
      <w:bodyDiv w:val="1"/>
      <w:marLeft w:val="0"/>
      <w:marRight w:val="0"/>
      <w:marTop w:val="0"/>
      <w:marBottom w:val="0"/>
      <w:divBdr>
        <w:top w:val="none" w:sz="0" w:space="0" w:color="auto"/>
        <w:left w:val="none" w:sz="0" w:space="0" w:color="auto"/>
        <w:bottom w:val="none" w:sz="0" w:space="0" w:color="auto"/>
        <w:right w:val="none" w:sz="0" w:space="0" w:color="auto"/>
      </w:divBdr>
    </w:div>
    <w:div w:id="101263360">
      <w:bodyDiv w:val="1"/>
      <w:marLeft w:val="0"/>
      <w:marRight w:val="0"/>
      <w:marTop w:val="0"/>
      <w:marBottom w:val="0"/>
      <w:divBdr>
        <w:top w:val="none" w:sz="0" w:space="0" w:color="auto"/>
        <w:left w:val="none" w:sz="0" w:space="0" w:color="auto"/>
        <w:bottom w:val="none" w:sz="0" w:space="0" w:color="auto"/>
        <w:right w:val="none" w:sz="0" w:space="0" w:color="auto"/>
      </w:divBdr>
    </w:div>
    <w:div w:id="138115385">
      <w:bodyDiv w:val="1"/>
      <w:marLeft w:val="0"/>
      <w:marRight w:val="0"/>
      <w:marTop w:val="0"/>
      <w:marBottom w:val="0"/>
      <w:divBdr>
        <w:top w:val="none" w:sz="0" w:space="0" w:color="auto"/>
        <w:left w:val="none" w:sz="0" w:space="0" w:color="auto"/>
        <w:bottom w:val="none" w:sz="0" w:space="0" w:color="auto"/>
        <w:right w:val="none" w:sz="0" w:space="0" w:color="auto"/>
      </w:divBdr>
    </w:div>
    <w:div w:id="146674148">
      <w:bodyDiv w:val="1"/>
      <w:marLeft w:val="0"/>
      <w:marRight w:val="0"/>
      <w:marTop w:val="0"/>
      <w:marBottom w:val="0"/>
      <w:divBdr>
        <w:top w:val="none" w:sz="0" w:space="0" w:color="auto"/>
        <w:left w:val="none" w:sz="0" w:space="0" w:color="auto"/>
        <w:bottom w:val="none" w:sz="0" w:space="0" w:color="auto"/>
        <w:right w:val="none" w:sz="0" w:space="0" w:color="auto"/>
      </w:divBdr>
    </w:div>
    <w:div w:id="178932710">
      <w:bodyDiv w:val="1"/>
      <w:marLeft w:val="0"/>
      <w:marRight w:val="0"/>
      <w:marTop w:val="0"/>
      <w:marBottom w:val="0"/>
      <w:divBdr>
        <w:top w:val="none" w:sz="0" w:space="0" w:color="auto"/>
        <w:left w:val="none" w:sz="0" w:space="0" w:color="auto"/>
        <w:bottom w:val="none" w:sz="0" w:space="0" w:color="auto"/>
        <w:right w:val="none" w:sz="0" w:space="0" w:color="auto"/>
      </w:divBdr>
    </w:div>
    <w:div w:id="355808864">
      <w:bodyDiv w:val="1"/>
      <w:marLeft w:val="0"/>
      <w:marRight w:val="0"/>
      <w:marTop w:val="0"/>
      <w:marBottom w:val="0"/>
      <w:divBdr>
        <w:top w:val="none" w:sz="0" w:space="0" w:color="auto"/>
        <w:left w:val="none" w:sz="0" w:space="0" w:color="auto"/>
        <w:bottom w:val="none" w:sz="0" w:space="0" w:color="auto"/>
        <w:right w:val="none" w:sz="0" w:space="0" w:color="auto"/>
      </w:divBdr>
    </w:div>
    <w:div w:id="376466597">
      <w:bodyDiv w:val="1"/>
      <w:marLeft w:val="0"/>
      <w:marRight w:val="0"/>
      <w:marTop w:val="0"/>
      <w:marBottom w:val="0"/>
      <w:divBdr>
        <w:top w:val="none" w:sz="0" w:space="0" w:color="auto"/>
        <w:left w:val="none" w:sz="0" w:space="0" w:color="auto"/>
        <w:bottom w:val="none" w:sz="0" w:space="0" w:color="auto"/>
        <w:right w:val="none" w:sz="0" w:space="0" w:color="auto"/>
      </w:divBdr>
    </w:div>
    <w:div w:id="401562078">
      <w:bodyDiv w:val="1"/>
      <w:marLeft w:val="0"/>
      <w:marRight w:val="0"/>
      <w:marTop w:val="0"/>
      <w:marBottom w:val="0"/>
      <w:divBdr>
        <w:top w:val="none" w:sz="0" w:space="0" w:color="auto"/>
        <w:left w:val="none" w:sz="0" w:space="0" w:color="auto"/>
        <w:bottom w:val="none" w:sz="0" w:space="0" w:color="auto"/>
        <w:right w:val="none" w:sz="0" w:space="0" w:color="auto"/>
      </w:divBdr>
    </w:div>
    <w:div w:id="421923855">
      <w:bodyDiv w:val="1"/>
      <w:marLeft w:val="0"/>
      <w:marRight w:val="0"/>
      <w:marTop w:val="0"/>
      <w:marBottom w:val="0"/>
      <w:divBdr>
        <w:top w:val="none" w:sz="0" w:space="0" w:color="auto"/>
        <w:left w:val="none" w:sz="0" w:space="0" w:color="auto"/>
        <w:bottom w:val="none" w:sz="0" w:space="0" w:color="auto"/>
        <w:right w:val="none" w:sz="0" w:space="0" w:color="auto"/>
      </w:divBdr>
    </w:div>
    <w:div w:id="443312645">
      <w:bodyDiv w:val="1"/>
      <w:marLeft w:val="0"/>
      <w:marRight w:val="0"/>
      <w:marTop w:val="0"/>
      <w:marBottom w:val="0"/>
      <w:divBdr>
        <w:top w:val="none" w:sz="0" w:space="0" w:color="auto"/>
        <w:left w:val="none" w:sz="0" w:space="0" w:color="auto"/>
        <w:bottom w:val="none" w:sz="0" w:space="0" w:color="auto"/>
        <w:right w:val="none" w:sz="0" w:space="0" w:color="auto"/>
      </w:divBdr>
    </w:div>
    <w:div w:id="566645191">
      <w:bodyDiv w:val="1"/>
      <w:marLeft w:val="0"/>
      <w:marRight w:val="0"/>
      <w:marTop w:val="0"/>
      <w:marBottom w:val="0"/>
      <w:divBdr>
        <w:top w:val="none" w:sz="0" w:space="0" w:color="auto"/>
        <w:left w:val="none" w:sz="0" w:space="0" w:color="auto"/>
        <w:bottom w:val="none" w:sz="0" w:space="0" w:color="auto"/>
        <w:right w:val="none" w:sz="0" w:space="0" w:color="auto"/>
      </w:divBdr>
    </w:div>
    <w:div w:id="626816373">
      <w:bodyDiv w:val="1"/>
      <w:marLeft w:val="0"/>
      <w:marRight w:val="0"/>
      <w:marTop w:val="0"/>
      <w:marBottom w:val="0"/>
      <w:divBdr>
        <w:top w:val="none" w:sz="0" w:space="0" w:color="auto"/>
        <w:left w:val="none" w:sz="0" w:space="0" w:color="auto"/>
        <w:bottom w:val="none" w:sz="0" w:space="0" w:color="auto"/>
        <w:right w:val="none" w:sz="0" w:space="0" w:color="auto"/>
      </w:divBdr>
    </w:div>
    <w:div w:id="709955431">
      <w:bodyDiv w:val="1"/>
      <w:marLeft w:val="0"/>
      <w:marRight w:val="0"/>
      <w:marTop w:val="0"/>
      <w:marBottom w:val="0"/>
      <w:divBdr>
        <w:top w:val="none" w:sz="0" w:space="0" w:color="auto"/>
        <w:left w:val="none" w:sz="0" w:space="0" w:color="auto"/>
        <w:bottom w:val="none" w:sz="0" w:space="0" w:color="auto"/>
        <w:right w:val="none" w:sz="0" w:space="0" w:color="auto"/>
      </w:divBdr>
    </w:div>
    <w:div w:id="735931893">
      <w:bodyDiv w:val="1"/>
      <w:marLeft w:val="0"/>
      <w:marRight w:val="0"/>
      <w:marTop w:val="0"/>
      <w:marBottom w:val="0"/>
      <w:divBdr>
        <w:top w:val="none" w:sz="0" w:space="0" w:color="auto"/>
        <w:left w:val="none" w:sz="0" w:space="0" w:color="auto"/>
        <w:bottom w:val="none" w:sz="0" w:space="0" w:color="auto"/>
        <w:right w:val="none" w:sz="0" w:space="0" w:color="auto"/>
      </w:divBdr>
    </w:div>
    <w:div w:id="780495568">
      <w:bodyDiv w:val="1"/>
      <w:marLeft w:val="0"/>
      <w:marRight w:val="0"/>
      <w:marTop w:val="0"/>
      <w:marBottom w:val="0"/>
      <w:divBdr>
        <w:top w:val="none" w:sz="0" w:space="0" w:color="auto"/>
        <w:left w:val="none" w:sz="0" w:space="0" w:color="auto"/>
        <w:bottom w:val="none" w:sz="0" w:space="0" w:color="auto"/>
        <w:right w:val="none" w:sz="0" w:space="0" w:color="auto"/>
      </w:divBdr>
    </w:div>
    <w:div w:id="829758134">
      <w:bodyDiv w:val="1"/>
      <w:marLeft w:val="0"/>
      <w:marRight w:val="0"/>
      <w:marTop w:val="0"/>
      <w:marBottom w:val="0"/>
      <w:divBdr>
        <w:top w:val="none" w:sz="0" w:space="0" w:color="auto"/>
        <w:left w:val="none" w:sz="0" w:space="0" w:color="auto"/>
        <w:bottom w:val="none" w:sz="0" w:space="0" w:color="auto"/>
        <w:right w:val="none" w:sz="0" w:space="0" w:color="auto"/>
      </w:divBdr>
    </w:div>
    <w:div w:id="943458584">
      <w:bodyDiv w:val="1"/>
      <w:marLeft w:val="0"/>
      <w:marRight w:val="0"/>
      <w:marTop w:val="0"/>
      <w:marBottom w:val="0"/>
      <w:divBdr>
        <w:top w:val="none" w:sz="0" w:space="0" w:color="auto"/>
        <w:left w:val="none" w:sz="0" w:space="0" w:color="auto"/>
        <w:bottom w:val="none" w:sz="0" w:space="0" w:color="auto"/>
        <w:right w:val="none" w:sz="0" w:space="0" w:color="auto"/>
      </w:divBdr>
    </w:div>
    <w:div w:id="1048997105">
      <w:bodyDiv w:val="1"/>
      <w:marLeft w:val="0"/>
      <w:marRight w:val="0"/>
      <w:marTop w:val="0"/>
      <w:marBottom w:val="0"/>
      <w:divBdr>
        <w:top w:val="none" w:sz="0" w:space="0" w:color="auto"/>
        <w:left w:val="none" w:sz="0" w:space="0" w:color="auto"/>
        <w:bottom w:val="none" w:sz="0" w:space="0" w:color="auto"/>
        <w:right w:val="none" w:sz="0" w:space="0" w:color="auto"/>
      </w:divBdr>
    </w:div>
    <w:div w:id="1082607906">
      <w:bodyDiv w:val="1"/>
      <w:marLeft w:val="0"/>
      <w:marRight w:val="0"/>
      <w:marTop w:val="0"/>
      <w:marBottom w:val="0"/>
      <w:divBdr>
        <w:top w:val="none" w:sz="0" w:space="0" w:color="auto"/>
        <w:left w:val="none" w:sz="0" w:space="0" w:color="auto"/>
        <w:bottom w:val="none" w:sz="0" w:space="0" w:color="auto"/>
        <w:right w:val="none" w:sz="0" w:space="0" w:color="auto"/>
      </w:divBdr>
    </w:div>
    <w:div w:id="1095830679">
      <w:bodyDiv w:val="1"/>
      <w:marLeft w:val="0"/>
      <w:marRight w:val="0"/>
      <w:marTop w:val="0"/>
      <w:marBottom w:val="0"/>
      <w:divBdr>
        <w:top w:val="none" w:sz="0" w:space="0" w:color="auto"/>
        <w:left w:val="none" w:sz="0" w:space="0" w:color="auto"/>
        <w:bottom w:val="none" w:sz="0" w:space="0" w:color="auto"/>
        <w:right w:val="none" w:sz="0" w:space="0" w:color="auto"/>
      </w:divBdr>
    </w:div>
    <w:div w:id="1121654745">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274631512">
      <w:bodyDiv w:val="1"/>
      <w:marLeft w:val="0"/>
      <w:marRight w:val="0"/>
      <w:marTop w:val="0"/>
      <w:marBottom w:val="0"/>
      <w:divBdr>
        <w:top w:val="none" w:sz="0" w:space="0" w:color="auto"/>
        <w:left w:val="none" w:sz="0" w:space="0" w:color="auto"/>
        <w:bottom w:val="none" w:sz="0" w:space="0" w:color="auto"/>
        <w:right w:val="none" w:sz="0" w:space="0" w:color="auto"/>
      </w:divBdr>
    </w:div>
    <w:div w:id="1287421115">
      <w:bodyDiv w:val="1"/>
      <w:marLeft w:val="0"/>
      <w:marRight w:val="0"/>
      <w:marTop w:val="0"/>
      <w:marBottom w:val="0"/>
      <w:divBdr>
        <w:top w:val="none" w:sz="0" w:space="0" w:color="auto"/>
        <w:left w:val="none" w:sz="0" w:space="0" w:color="auto"/>
        <w:bottom w:val="none" w:sz="0" w:space="0" w:color="auto"/>
        <w:right w:val="none" w:sz="0" w:space="0" w:color="auto"/>
      </w:divBdr>
    </w:div>
    <w:div w:id="1421678817">
      <w:bodyDiv w:val="1"/>
      <w:marLeft w:val="0"/>
      <w:marRight w:val="0"/>
      <w:marTop w:val="0"/>
      <w:marBottom w:val="0"/>
      <w:divBdr>
        <w:top w:val="none" w:sz="0" w:space="0" w:color="auto"/>
        <w:left w:val="none" w:sz="0" w:space="0" w:color="auto"/>
        <w:bottom w:val="none" w:sz="0" w:space="0" w:color="auto"/>
        <w:right w:val="none" w:sz="0" w:space="0" w:color="auto"/>
      </w:divBdr>
    </w:div>
    <w:div w:id="1498307179">
      <w:bodyDiv w:val="1"/>
      <w:marLeft w:val="0"/>
      <w:marRight w:val="0"/>
      <w:marTop w:val="0"/>
      <w:marBottom w:val="0"/>
      <w:divBdr>
        <w:top w:val="none" w:sz="0" w:space="0" w:color="auto"/>
        <w:left w:val="none" w:sz="0" w:space="0" w:color="auto"/>
        <w:bottom w:val="none" w:sz="0" w:space="0" w:color="auto"/>
        <w:right w:val="none" w:sz="0" w:space="0" w:color="auto"/>
      </w:divBdr>
    </w:div>
    <w:div w:id="1525750799">
      <w:bodyDiv w:val="1"/>
      <w:marLeft w:val="0"/>
      <w:marRight w:val="0"/>
      <w:marTop w:val="0"/>
      <w:marBottom w:val="0"/>
      <w:divBdr>
        <w:top w:val="none" w:sz="0" w:space="0" w:color="auto"/>
        <w:left w:val="none" w:sz="0" w:space="0" w:color="auto"/>
        <w:bottom w:val="none" w:sz="0" w:space="0" w:color="auto"/>
        <w:right w:val="none" w:sz="0" w:space="0" w:color="auto"/>
      </w:divBdr>
    </w:div>
    <w:div w:id="1562864039">
      <w:bodyDiv w:val="1"/>
      <w:marLeft w:val="0"/>
      <w:marRight w:val="0"/>
      <w:marTop w:val="0"/>
      <w:marBottom w:val="0"/>
      <w:divBdr>
        <w:top w:val="none" w:sz="0" w:space="0" w:color="auto"/>
        <w:left w:val="none" w:sz="0" w:space="0" w:color="auto"/>
        <w:bottom w:val="none" w:sz="0" w:space="0" w:color="auto"/>
        <w:right w:val="none" w:sz="0" w:space="0" w:color="auto"/>
      </w:divBdr>
    </w:div>
    <w:div w:id="1579562295">
      <w:bodyDiv w:val="1"/>
      <w:marLeft w:val="0"/>
      <w:marRight w:val="0"/>
      <w:marTop w:val="0"/>
      <w:marBottom w:val="0"/>
      <w:divBdr>
        <w:top w:val="none" w:sz="0" w:space="0" w:color="auto"/>
        <w:left w:val="none" w:sz="0" w:space="0" w:color="auto"/>
        <w:bottom w:val="none" w:sz="0" w:space="0" w:color="auto"/>
        <w:right w:val="none" w:sz="0" w:space="0" w:color="auto"/>
      </w:divBdr>
    </w:div>
    <w:div w:id="1653486534">
      <w:bodyDiv w:val="1"/>
      <w:marLeft w:val="0"/>
      <w:marRight w:val="0"/>
      <w:marTop w:val="0"/>
      <w:marBottom w:val="0"/>
      <w:divBdr>
        <w:top w:val="none" w:sz="0" w:space="0" w:color="auto"/>
        <w:left w:val="none" w:sz="0" w:space="0" w:color="auto"/>
        <w:bottom w:val="none" w:sz="0" w:space="0" w:color="auto"/>
        <w:right w:val="none" w:sz="0" w:space="0" w:color="auto"/>
      </w:divBdr>
    </w:div>
    <w:div w:id="1702431950">
      <w:bodyDiv w:val="1"/>
      <w:marLeft w:val="0"/>
      <w:marRight w:val="0"/>
      <w:marTop w:val="0"/>
      <w:marBottom w:val="0"/>
      <w:divBdr>
        <w:top w:val="none" w:sz="0" w:space="0" w:color="auto"/>
        <w:left w:val="none" w:sz="0" w:space="0" w:color="auto"/>
        <w:bottom w:val="none" w:sz="0" w:space="0" w:color="auto"/>
        <w:right w:val="none" w:sz="0" w:space="0" w:color="auto"/>
      </w:divBdr>
    </w:div>
    <w:div w:id="1731348720">
      <w:bodyDiv w:val="1"/>
      <w:marLeft w:val="0"/>
      <w:marRight w:val="0"/>
      <w:marTop w:val="0"/>
      <w:marBottom w:val="0"/>
      <w:divBdr>
        <w:top w:val="none" w:sz="0" w:space="0" w:color="auto"/>
        <w:left w:val="none" w:sz="0" w:space="0" w:color="auto"/>
        <w:bottom w:val="none" w:sz="0" w:space="0" w:color="auto"/>
        <w:right w:val="none" w:sz="0" w:space="0" w:color="auto"/>
      </w:divBdr>
    </w:div>
    <w:div w:id="1762678167">
      <w:bodyDiv w:val="1"/>
      <w:marLeft w:val="0"/>
      <w:marRight w:val="0"/>
      <w:marTop w:val="0"/>
      <w:marBottom w:val="0"/>
      <w:divBdr>
        <w:top w:val="none" w:sz="0" w:space="0" w:color="auto"/>
        <w:left w:val="none" w:sz="0" w:space="0" w:color="auto"/>
        <w:bottom w:val="none" w:sz="0" w:space="0" w:color="auto"/>
        <w:right w:val="none" w:sz="0" w:space="0" w:color="auto"/>
      </w:divBdr>
    </w:div>
    <w:div w:id="1908566068">
      <w:bodyDiv w:val="1"/>
      <w:marLeft w:val="0"/>
      <w:marRight w:val="0"/>
      <w:marTop w:val="0"/>
      <w:marBottom w:val="0"/>
      <w:divBdr>
        <w:top w:val="none" w:sz="0" w:space="0" w:color="auto"/>
        <w:left w:val="none" w:sz="0" w:space="0" w:color="auto"/>
        <w:bottom w:val="none" w:sz="0" w:space="0" w:color="auto"/>
        <w:right w:val="none" w:sz="0" w:space="0" w:color="auto"/>
      </w:divBdr>
    </w:div>
    <w:div w:id="1915384985">
      <w:bodyDiv w:val="1"/>
      <w:marLeft w:val="0"/>
      <w:marRight w:val="0"/>
      <w:marTop w:val="0"/>
      <w:marBottom w:val="0"/>
      <w:divBdr>
        <w:top w:val="none" w:sz="0" w:space="0" w:color="auto"/>
        <w:left w:val="none" w:sz="0" w:space="0" w:color="auto"/>
        <w:bottom w:val="none" w:sz="0" w:space="0" w:color="auto"/>
        <w:right w:val="none" w:sz="0" w:space="0" w:color="auto"/>
      </w:divBdr>
    </w:div>
    <w:div w:id="1928998324">
      <w:bodyDiv w:val="1"/>
      <w:marLeft w:val="0"/>
      <w:marRight w:val="0"/>
      <w:marTop w:val="0"/>
      <w:marBottom w:val="0"/>
      <w:divBdr>
        <w:top w:val="none" w:sz="0" w:space="0" w:color="auto"/>
        <w:left w:val="none" w:sz="0" w:space="0" w:color="auto"/>
        <w:bottom w:val="none" w:sz="0" w:space="0" w:color="auto"/>
        <w:right w:val="none" w:sz="0" w:space="0" w:color="auto"/>
      </w:divBdr>
    </w:div>
    <w:div w:id="1969358599">
      <w:bodyDiv w:val="1"/>
      <w:marLeft w:val="0"/>
      <w:marRight w:val="0"/>
      <w:marTop w:val="0"/>
      <w:marBottom w:val="0"/>
      <w:divBdr>
        <w:top w:val="none" w:sz="0" w:space="0" w:color="auto"/>
        <w:left w:val="none" w:sz="0" w:space="0" w:color="auto"/>
        <w:bottom w:val="none" w:sz="0" w:space="0" w:color="auto"/>
        <w:right w:val="none" w:sz="0" w:space="0" w:color="auto"/>
      </w:divBdr>
    </w:div>
    <w:div w:id="2038890768">
      <w:bodyDiv w:val="1"/>
      <w:marLeft w:val="0"/>
      <w:marRight w:val="0"/>
      <w:marTop w:val="0"/>
      <w:marBottom w:val="0"/>
      <w:divBdr>
        <w:top w:val="none" w:sz="0" w:space="0" w:color="auto"/>
        <w:left w:val="none" w:sz="0" w:space="0" w:color="auto"/>
        <w:bottom w:val="none" w:sz="0" w:space="0" w:color="auto"/>
        <w:right w:val="none" w:sz="0" w:space="0" w:color="auto"/>
      </w:divBdr>
    </w:div>
    <w:div w:id="20402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sig/Isodoc/ScoreControl.nsf/0/B353B69C701130E1052580A600446264?OpenDocu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g/Isodoc/ScoreControl.nsf/0/381013DA05FBB6130525804C00471B37?OpenDocumen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ig/Isodoc/ScoreControl.nsf/0/A4F79C68CAE36E1D0525804C00470F85?OpenDocu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g/Isodoc/ScoreControl.nsf/0/2BFFEDF0F1F8971405257FE80044A668?OpenDocument" TargetMode="External"/><Relationship Id="rId20" Type="http://schemas.openxmlformats.org/officeDocument/2006/relationships/hyperlink" Target="http://sig/Isodoc/ScoreControl.nsf/0/22ACC09A4027189E05257FE80044B044?OpenDocu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g/Isodoc/ScoreControl.nsf/0/D2FC459059208D5A05257F92004C8F4A?OpenDocument"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ig/Isodoc/ScoreControl.nsf/0/B0C8910C70B091A905257F92004C96F8?OpenDocument" TargetMode="External"/><Relationship Id="rId4" Type="http://schemas.openxmlformats.org/officeDocument/2006/relationships/settings" Target="settings.xml"/><Relationship Id="rId9" Type="http://schemas.openxmlformats.org/officeDocument/2006/relationships/image" Target="cid:image002.png@01D27AEC.4D8FDCB0" TargetMode="External"/><Relationship Id="rId14" Type="http://schemas.openxmlformats.org/officeDocument/2006/relationships/chart" Target="charts/chart2.xml"/><Relationship Id="rId22" Type="http://schemas.openxmlformats.org/officeDocument/2006/relationships/hyperlink" Target="http://sig/Isodoc/ScoreControl.nsf/0/94FECE8B3AF9953D052580A600446AD2?OpenDocument"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Jrodriguez\mis%20documentos\JAVIER\2017\Informes%20de%20seguimiento\58F-06%20Seguimiento_Metas_y_Actividades_2016_diciemb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6">
                <a:lumMod val="75000"/>
              </a:schemeClr>
            </a:solidFill>
            <a:ln w="22225"/>
            <a:scene3d>
              <a:camera prst="orthographicFront"/>
              <a:lightRig rig="threePt" dir="t"/>
            </a:scene3d>
            <a:sp3d>
              <a:bevelT/>
              <a:bevelB/>
            </a:sp3d>
          </c:spPr>
          <c:invertIfNegative val="0"/>
          <c:dLbls>
            <c:spPr>
              <a:noFill/>
              <a:ln>
                <a:noFill/>
              </a:ln>
              <a:effectLst/>
            </c:spPr>
            <c:txPr>
              <a:bodyPr wrap="square" lIns="38100" tIns="19050" rIns="38100" bIns="19050" anchor="ctr">
                <a:spAutoFit/>
              </a:bodyPr>
              <a:lstStyle/>
              <a:p>
                <a:pPr>
                  <a:defRPr sz="800"/>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'grafico áreas'!$A$49:$A$54</c:f>
              <c:strCache>
                <c:ptCount val="6"/>
                <c:pt idx="0">
                  <c:v>Gestionar la financiación del Plan de Desarrollo.</c:v>
                </c:pt>
                <c:pt idx="1">
                  <c:v>Hacer sostenible las finanzas de la ciudad</c:v>
                </c:pt>
                <c:pt idx="2">
                  <c:v>Optimizar el gasto y asignar eficientemente los recursos</c:v>
                </c:pt>
                <c:pt idx="3">
                  <c:v>Establecer un modelo de atención al ciudadano</c:v>
                </c:pt>
                <c:pt idx="4">
                  <c:v>Contar con una estructura organización acorde a los retos de la SDH</c:v>
                </c:pt>
                <c:pt idx="5">
                  <c:v>Total</c:v>
                </c:pt>
              </c:strCache>
            </c:strRef>
          </c:cat>
          <c:val>
            <c:numRef>
              <c:f>'grafico áreas'!$B$49:$B$54</c:f>
              <c:numCache>
                <c:formatCode>0.0%</c:formatCode>
                <c:ptCount val="6"/>
                <c:pt idx="0">
                  <c:v>0.5</c:v>
                </c:pt>
                <c:pt idx="1">
                  <c:v>0.1</c:v>
                </c:pt>
                <c:pt idx="2">
                  <c:v>0.15</c:v>
                </c:pt>
                <c:pt idx="3">
                  <c:v>0.15</c:v>
                </c:pt>
                <c:pt idx="4" formatCode="0.00%">
                  <c:v>0.1</c:v>
                </c:pt>
                <c:pt idx="5" formatCode="0.00%">
                  <c:v>1</c:v>
                </c:pt>
              </c:numCache>
            </c:numRef>
          </c:val>
        </c:ser>
        <c:ser>
          <c:idx val="1"/>
          <c:order val="1"/>
          <c:spPr>
            <a:solidFill>
              <a:schemeClr val="accent5">
                <a:lumMod val="75000"/>
              </a:schemeClr>
            </a:solidFill>
            <a:scene3d>
              <a:camera prst="orthographicFront"/>
              <a:lightRig rig="threePt" dir="t"/>
            </a:scene3d>
            <a:sp3d>
              <a:bevelT/>
              <a:bevelB/>
            </a:sp3d>
          </c:spPr>
          <c:invertIfNegative val="0"/>
          <c:dLbls>
            <c:spPr>
              <a:noFill/>
              <a:ln>
                <a:noFill/>
              </a:ln>
              <a:effectLst/>
            </c:spPr>
            <c:txPr>
              <a:bodyPr wrap="square" lIns="38100" tIns="19050" rIns="38100" bIns="19050" anchor="ctr">
                <a:spAutoFit/>
              </a:bodyPr>
              <a:lstStyle/>
              <a:p>
                <a:pPr>
                  <a:defRPr sz="800"/>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'grafico áreas'!$A$49:$A$54</c:f>
              <c:strCache>
                <c:ptCount val="6"/>
                <c:pt idx="0">
                  <c:v>Gestionar la financiación del Plan de Desarrollo.</c:v>
                </c:pt>
                <c:pt idx="1">
                  <c:v>Hacer sostenible las finanzas de la ciudad</c:v>
                </c:pt>
                <c:pt idx="2">
                  <c:v>Optimizar el gasto y asignar eficientemente los recursos</c:v>
                </c:pt>
                <c:pt idx="3">
                  <c:v>Establecer un modelo de atención al ciudadano</c:v>
                </c:pt>
                <c:pt idx="4">
                  <c:v>Contar con una estructura organización acorde a los retos de la SDH</c:v>
                </c:pt>
                <c:pt idx="5">
                  <c:v>Total</c:v>
                </c:pt>
              </c:strCache>
            </c:strRef>
          </c:cat>
          <c:val>
            <c:numRef>
              <c:f>'grafico áreas'!$C$49:$C$54</c:f>
              <c:numCache>
                <c:formatCode>0.0%</c:formatCode>
                <c:ptCount val="6"/>
                <c:pt idx="0">
                  <c:v>0.48394667868573138</c:v>
                </c:pt>
                <c:pt idx="1">
                  <c:v>9.7308683740936638E-2</c:v>
                </c:pt>
                <c:pt idx="2">
                  <c:v>0.14951750766934208</c:v>
                </c:pt>
                <c:pt idx="3">
                  <c:v>0.14627238404713119</c:v>
                </c:pt>
                <c:pt idx="4">
                  <c:v>9.8019294530626994E-2</c:v>
                </c:pt>
                <c:pt idx="5">
                  <c:v>0.97506454867376824</c:v>
                </c:pt>
              </c:numCache>
            </c:numRef>
          </c:val>
        </c:ser>
        <c:dLbls>
          <c:showLegendKey val="0"/>
          <c:showVal val="0"/>
          <c:showCatName val="0"/>
          <c:showSerName val="0"/>
          <c:showPercent val="0"/>
          <c:showBubbleSize val="0"/>
        </c:dLbls>
        <c:gapWidth val="71"/>
        <c:axId val="188119616"/>
        <c:axId val="188119224"/>
      </c:barChart>
      <c:catAx>
        <c:axId val="188119616"/>
        <c:scaling>
          <c:orientation val="minMax"/>
        </c:scaling>
        <c:delete val="0"/>
        <c:axPos val="b"/>
        <c:numFmt formatCode="General" sourceLinked="0"/>
        <c:majorTickMark val="out"/>
        <c:minorTickMark val="none"/>
        <c:tickLblPos val="nextTo"/>
        <c:txPr>
          <a:bodyPr/>
          <a:lstStyle/>
          <a:p>
            <a:pPr>
              <a:defRPr b="1"/>
            </a:pPr>
            <a:endParaRPr lang="es-CO"/>
          </a:p>
        </c:txPr>
        <c:crossAx val="188119224"/>
        <c:crosses val="autoZero"/>
        <c:auto val="1"/>
        <c:lblAlgn val="ctr"/>
        <c:lblOffset val="100"/>
        <c:noMultiLvlLbl val="0"/>
      </c:catAx>
      <c:valAx>
        <c:axId val="188119224"/>
        <c:scaling>
          <c:orientation val="minMax"/>
        </c:scaling>
        <c:delete val="1"/>
        <c:axPos val="l"/>
        <c:numFmt formatCode="0.0%" sourceLinked="1"/>
        <c:majorTickMark val="out"/>
        <c:minorTickMark val="none"/>
        <c:tickLblPos val="nextTo"/>
        <c:crossAx val="1881196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6.944444444444446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0925337632079971E-17"/>
                  <c:y val="-3.240740740740741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7777777777777779E-3"/>
                  <c:y val="-4.629629629629630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3333333333333332E-3"/>
                  <c:y val="-4.62962962962963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Hoja3!$A$1:$L$1</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Hoja3!$A$2:$L$2</c:f>
              <c:numCache>
                <c:formatCode>0.00%</c:formatCode>
                <c:ptCount val="12"/>
                <c:pt idx="0">
                  <c:v>0.995</c:v>
                </c:pt>
                <c:pt idx="1">
                  <c:v>0.99870000000000003</c:v>
                </c:pt>
                <c:pt idx="2">
                  <c:v>0.99550000000000005</c:v>
                </c:pt>
                <c:pt idx="3">
                  <c:v>0.96450000000000002</c:v>
                </c:pt>
                <c:pt idx="4">
                  <c:v>0.99929999999999997</c:v>
                </c:pt>
                <c:pt idx="5">
                  <c:v>0.99970000000000003</c:v>
                </c:pt>
                <c:pt idx="6">
                  <c:v>0.99850000000000005</c:v>
                </c:pt>
                <c:pt idx="7">
                  <c:v>0.997</c:v>
                </c:pt>
                <c:pt idx="8">
                  <c:v>0.99790000000000001</c:v>
                </c:pt>
                <c:pt idx="9">
                  <c:v>0.98850000000000005</c:v>
                </c:pt>
                <c:pt idx="10">
                  <c:v>0.99639999999999995</c:v>
                </c:pt>
                <c:pt idx="11">
                  <c:v>0.92769999999999997</c:v>
                </c:pt>
              </c:numCache>
            </c:numRef>
          </c:val>
        </c:ser>
        <c:dLbls>
          <c:showLegendKey val="0"/>
          <c:showVal val="1"/>
          <c:showCatName val="0"/>
          <c:showSerName val="0"/>
          <c:showPercent val="0"/>
          <c:showBubbleSize val="0"/>
        </c:dLbls>
        <c:gapWidth val="75"/>
        <c:axId val="311617952"/>
        <c:axId val="311618344"/>
      </c:barChart>
      <c:catAx>
        <c:axId val="31161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11618344"/>
        <c:crosses val="autoZero"/>
        <c:auto val="1"/>
        <c:lblAlgn val="ctr"/>
        <c:lblOffset val="100"/>
        <c:noMultiLvlLbl val="0"/>
      </c:catAx>
      <c:valAx>
        <c:axId val="31161834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11617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849D5-C0F3-4BDA-9CD4-13449B0A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24510</Words>
  <Characters>134808</Characters>
  <Application>Microsoft Office Word</Application>
  <DocSecurity>0</DocSecurity>
  <Lines>1123</Lines>
  <Paragraphs>317</Paragraphs>
  <ScaleCrop>false</ScaleCrop>
  <HeadingPairs>
    <vt:vector size="2" baseType="variant">
      <vt:variant>
        <vt:lpstr>Título</vt:lpstr>
      </vt:variant>
      <vt:variant>
        <vt:i4>1</vt:i4>
      </vt:variant>
    </vt:vector>
  </HeadingPairs>
  <TitlesOfParts>
    <vt:vector size="1" baseType="lpstr">
      <vt:lpstr>Plantilla oficios SDH - Julio 2012</vt:lpstr>
    </vt:vector>
  </TitlesOfParts>
  <Company>LG  Electronics Inc.</Company>
  <LinksUpToDate>false</LinksUpToDate>
  <CharactersWithSpaces>159001</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oficios SDH - Julio 2012</dc:title>
  <dc:subject>Plantillas manual de estilo 2012 Bogotá Humana</dc:subject>
  <dc:creator>Juan Guillermo Acosta Rada;Juan Carlos Lara Bonilla</dc:creator>
  <cp:keywords>Plantillas</cp:keywords>
  <cp:lastModifiedBy>Neil Hernando Bravo Velandia</cp:lastModifiedBy>
  <cp:revision>4</cp:revision>
  <cp:lastPrinted>2013-12-23T19:25:00Z</cp:lastPrinted>
  <dcterms:created xsi:type="dcterms:W3CDTF">2017-02-10T16:34:00Z</dcterms:created>
  <dcterms:modified xsi:type="dcterms:W3CDTF">2017-03-31T15:28:00Z</dcterms:modified>
</cp:coreProperties>
</file>