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3B73" w14:textId="38A98B27" w:rsidR="00DF0CB3" w:rsidRPr="00DF0CB3" w:rsidRDefault="00DF0CB3" w:rsidP="00646A00">
      <w:pPr>
        <w:jc w:val="center"/>
        <w:rPr>
          <w:rFonts w:ascii="Arial" w:hAnsi="Arial" w:cs="Arial"/>
          <w:b/>
          <w:sz w:val="20"/>
        </w:rPr>
      </w:pPr>
      <w:r w:rsidRPr="00DF0CB3">
        <w:rPr>
          <w:rFonts w:ascii="Arial" w:hAnsi="Arial" w:cs="Arial"/>
          <w:b/>
          <w:sz w:val="20"/>
        </w:rPr>
        <w:t xml:space="preserve">CIRCULAR EXTERNA No. </w:t>
      </w:r>
      <w:r w:rsidR="00AE468B">
        <w:rPr>
          <w:rFonts w:ascii="Arial" w:hAnsi="Arial" w:cs="Arial"/>
          <w:b/>
          <w:sz w:val="20"/>
        </w:rPr>
        <w:t>02</w:t>
      </w:r>
      <w:r w:rsidR="0034376D">
        <w:rPr>
          <w:rFonts w:ascii="Arial" w:hAnsi="Arial" w:cs="Arial"/>
          <w:b/>
          <w:sz w:val="20"/>
        </w:rPr>
        <w:t>5</w:t>
      </w:r>
      <w:r w:rsidRPr="00DF0CB3">
        <w:rPr>
          <w:rFonts w:ascii="Arial" w:hAnsi="Arial" w:cs="Arial"/>
          <w:b/>
          <w:sz w:val="20"/>
        </w:rPr>
        <w:t xml:space="preserve"> de 20</w:t>
      </w:r>
      <w:r w:rsidR="00EF2967">
        <w:rPr>
          <w:rFonts w:ascii="Arial" w:hAnsi="Arial" w:cs="Arial"/>
          <w:b/>
          <w:sz w:val="20"/>
        </w:rPr>
        <w:t>21</w:t>
      </w:r>
    </w:p>
    <w:p w14:paraId="724154E2" w14:textId="77777777" w:rsidR="004378B3" w:rsidRDefault="00646A00" w:rsidP="00646A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2</w:t>
      </w:r>
    </w:p>
    <w:p w14:paraId="4F626573" w14:textId="77777777" w:rsidR="00DD360D" w:rsidRDefault="004378B3" w:rsidP="004378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INSTRUCCIONES</w:t>
      </w:r>
      <w:r w:rsidRPr="004378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DILIGENCIAMIENTO </w:t>
      </w:r>
      <w:r w:rsidRPr="004378B3">
        <w:rPr>
          <w:rFonts w:ascii="Arial" w:hAnsi="Arial" w:cs="Arial"/>
          <w:b/>
        </w:rPr>
        <w:t>REPORTE DE INFORMACIÓN PARA EL CALCULO DE LA ESTIMACION DEL DETERIORO DE RESPONSABILIDADES FISCALES.</w:t>
      </w:r>
    </w:p>
    <w:p w14:paraId="0CDAD6A8" w14:textId="77777777" w:rsidR="00EF0716" w:rsidRPr="00EF0716" w:rsidRDefault="00EF0716" w:rsidP="00EF0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EF0716">
        <w:rPr>
          <w:rFonts w:ascii="Arial" w:hAnsi="Arial" w:cs="Arial"/>
        </w:rPr>
        <w:t xml:space="preserve">os Marcos Normativos Contables en Convergencia a Normas Internacionales emitidos por la Contaduría General de la Nación - CGN, </w:t>
      </w:r>
      <w:r>
        <w:rPr>
          <w:rFonts w:ascii="Arial" w:hAnsi="Arial" w:cs="Arial"/>
        </w:rPr>
        <w:t xml:space="preserve">indican que </w:t>
      </w:r>
      <w:r w:rsidRPr="00EF0716">
        <w:rPr>
          <w:rFonts w:ascii="Arial" w:hAnsi="Arial" w:cs="Arial"/>
        </w:rPr>
        <w:t>las cuentas por cobrar son objeto de estimac</w:t>
      </w:r>
      <w:r w:rsidR="00FD53F2">
        <w:rPr>
          <w:rFonts w:ascii="Arial" w:hAnsi="Arial" w:cs="Arial"/>
        </w:rPr>
        <w:t>ión del deterioro cuando exista</w:t>
      </w:r>
      <w:r w:rsidRPr="00EF0716">
        <w:rPr>
          <w:rFonts w:ascii="Arial" w:hAnsi="Arial" w:cs="Arial"/>
        </w:rPr>
        <w:t xml:space="preserve"> evidencia objetiva del mismo</w:t>
      </w:r>
      <w:r>
        <w:rPr>
          <w:rFonts w:ascii="Arial" w:hAnsi="Arial" w:cs="Arial"/>
        </w:rPr>
        <w:t xml:space="preserve">. Para tal fin, es necesario que </w:t>
      </w:r>
      <w:r w:rsidRPr="00EF0716">
        <w:rPr>
          <w:rFonts w:ascii="Arial" w:hAnsi="Arial" w:cs="Arial"/>
        </w:rPr>
        <w:t>por lo menos al fin</w:t>
      </w:r>
      <w:r>
        <w:rPr>
          <w:rFonts w:ascii="Arial" w:hAnsi="Arial" w:cs="Arial"/>
        </w:rPr>
        <w:t>al del periodo contable se verifique la existencia de indicios de deterioro</w:t>
      </w:r>
      <w:r w:rsidRPr="00EF0716">
        <w:rPr>
          <w:rFonts w:ascii="Arial" w:hAnsi="Arial" w:cs="Arial"/>
        </w:rPr>
        <w:t xml:space="preserve">. </w:t>
      </w:r>
    </w:p>
    <w:p w14:paraId="42699165" w14:textId="77777777" w:rsidR="00EF0716" w:rsidRDefault="00EF0716" w:rsidP="00EF0716">
      <w:pPr>
        <w:jc w:val="both"/>
        <w:rPr>
          <w:rFonts w:ascii="Arial" w:hAnsi="Arial" w:cs="Arial"/>
        </w:rPr>
      </w:pPr>
      <w:r w:rsidRPr="00EF0716">
        <w:rPr>
          <w:rFonts w:ascii="Arial" w:hAnsi="Arial" w:cs="Arial"/>
        </w:rPr>
        <w:t xml:space="preserve">Para tal efecto, y </w:t>
      </w:r>
      <w:r>
        <w:rPr>
          <w:rFonts w:ascii="Arial" w:hAnsi="Arial" w:cs="Arial"/>
        </w:rPr>
        <w:t xml:space="preserve">según </w:t>
      </w:r>
      <w:r w:rsidRPr="00EF0716">
        <w:rPr>
          <w:rFonts w:ascii="Arial" w:hAnsi="Arial" w:cs="Arial"/>
        </w:rPr>
        <w:t xml:space="preserve">la naturaleza </w:t>
      </w:r>
      <w:r>
        <w:rPr>
          <w:rFonts w:ascii="Arial" w:hAnsi="Arial" w:cs="Arial"/>
        </w:rPr>
        <w:t xml:space="preserve">y materialidad </w:t>
      </w:r>
      <w:r w:rsidRPr="00EF0716">
        <w:rPr>
          <w:rFonts w:ascii="Arial" w:hAnsi="Arial" w:cs="Arial"/>
        </w:rPr>
        <w:t xml:space="preserve">de las Responsabilidades Fiscales, se </w:t>
      </w:r>
      <w:r>
        <w:rPr>
          <w:rFonts w:ascii="Arial" w:hAnsi="Arial" w:cs="Arial"/>
        </w:rPr>
        <w:t>desarrolló</w:t>
      </w:r>
      <w:r w:rsidRPr="00EF0716">
        <w:rPr>
          <w:rFonts w:ascii="Arial" w:hAnsi="Arial" w:cs="Arial"/>
        </w:rPr>
        <w:t xml:space="preserve"> desde la Dirección Distrital de Contabilidad</w:t>
      </w:r>
      <w:r w:rsidR="00955EFA">
        <w:rPr>
          <w:rFonts w:ascii="Arial" w:hAnsi="Arial" w:cs="Arial"/>
        </w:rPr>
        <w:t xml:space="preserve"> -DDC</w:t>
      </w:r>
      <w:r w:rsidRPr="00EF0716">
        <w:rPr>
          <w:rFonts w:ascii="Arial" w:hAnsi="Arial" w:cs="Arial"/>
        </w:rPr>
        <w:t>, de la Secretar</w:t>
      </w:r>
      <w:r>
        <w:rPr>
          <w:rFonts w:ascii="Arial" w:hAnsi="Arial" w:cs="Arial"/>
        </w:rPr>
        <w:t>ía Distrital de Hacienda,</w:t>
      </w:r>
      <w:r w:rsidRPr="00EF0716">
        <w:rPr>
          <w:rFonts w:ascii="Arial" w:hAnsi="Arial" w:cs="Arial"/>
        </w:rPr>
        <w:t xml:space="preserve"> con el apoyo de la Contraloría de Bogotá D.C., una herramienta para calcular la estimación de su deterioro.</w:t>
      </w:r>
    </w:p>
    <w:p w14:paraId="66FBA987" w14:textId="77777777" w:rsidR="006F654D" w:rsidRPr="006F654D" w:rsidRDefault="006F654D" w:rsidP="006F654D">
      <w:pPr>
        <w:jc w:val="both"/>
        <w:rPr>
          <w:rFonts w:ascii="Arial" w:hAnsi="Arial" w:cs="Arial"/>
        </w:rPr>
      </w:pPr>
      <w:r w:rsidRPr="006F654D">
        <w:rPr>
          <w:rFonts w:ascii="Arial" w:hAnsi="Arial" w:cs="Arial"/>
        </w:rPr>
        <w:t xml:space="preserve">La información del reporte debe ser diligenciada tanto por la Contraloría de Bogotá D.C. como por los </w:t>
      </w:r>
      <w:r w:rsidR="00B85677">
        <w:rPr>
          <w:rFonts w:ascii="Arial" w:hAnsi="Arial" w:cs="Arial"/>
        </w:rPr>
        <w:t>E</w:t>
      </w:r>
      <w:r w:rsidRPr="006F654D">
        <w:rPr>
          <w:rFonts w:ascii="Arial" w:hAnsi="Arial" w:cs="Arial"/>
        </w:rPr>
        <w:t xml:space="preserve">ntes y </w:t>
      </w:r>
      <w:r w:rsidR="00B85677">
        <w:rPr>
          <w:rFonts w:ascii="Arial" w:hAnsi="Arial" w:cs="Arial"/>
        </w:rPr>
        <w:t>E</w:t>
      </w:r>
      <w:r w:rsidRPr="006F654D">
        <w:rPr>
          <w:rFonts w:ascii="Arial" w:hAnsi="Arial" w:cs="Arial"/>
        </w:rPr>
        <w:t xml:space="preserve">ntidades </w:t>
      </w:r>
      <w:r w:rsidR="00B85677">
        <w:rPr>
          <w:rFonts w:ascii="Arial" w:hAnsi="Arial" w:cs="Arial"/>
        </w:rPr>
        <w:t>Públicas D</w:t>
      </w:r>
      <w:r w:rsidRPr="006F654D">
        <w:rPr>
          <w:rFonts w:ascii="Arial" w:hAnsi="Arial" w:cs="Arial"/>
        </w:rPr>
        <w:t>istritales, en lo que respecta al Reporte del Boletín de Deudores Morosos del Estado-BDME.</w:t>
      </w:r>
    </w:p>
    <w:p w14:paraId="5FA39814" w14:textId="77777777" w:rsidR="00EF0716" w:rsidRPr="00EF0716" w:rsidRDefault="00EF0716" w:rsidP="00EF0716">
      <w:pPr>
        <w:jc w:val="both"/>
        <w:rPr>
          <w:rFonts w:ascii="Arial" w:hAnsi="Arial" w:cs="Arial"/>
          <w:u w:val="single"/>
        </w:rPr>
      </w:pPr>
      <w:r w:rsidRPr="00EF0716">
        <w:rPr>
          <w:rFonts w:ascii="Arial" w:hAnsi="Arial" w:cs="Arial"/>
          <w:u w:val="single"/>
        </w:rPr>
        <w:t>Estructura de la base de información.</w:t>
      </w:r>
    </w:p>
    <w:p w14:paraId="220E10A8" w14:textId="77777777" w:rsidR="004378B3" w:rsidRDefault="00EF0716" w:rsidP="00EF0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EF0716">
        <w:rPr>
          <w:rFonts w:ascii="Arial" w:hAnsi="Arial" w:cs="Arial"/>
        </w:rPr>
        <w:t xml:space="preserve">a base de datos para la estimación del deterioro de los procesos </w:t>
      </w:r>
      <w:r>
        <w:rPr>
          <w:rFonts w:ascii="Arial" w:hAnsi="Arial" w:cs="Arial"/>
        </w:rPr>
        <w:t xml:space="preserve">de </w:t>
      </w:r>
      <w:r w:rsidR="008F54E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esponsabilidad Fiscal </w:t>
      </w:r>
      <w:r w:rsidR="008F54E8" w:rsidRPr="00EF0716">
        <w:rPr>
          <w:rFonts w:ascii="Arial" w:hAnsi="Arial" w:cs="Arial"/>
        </w:rPr>
        <w:t>a favor de l</w:t>
      </w:r>
      <w:r w:rsidR="008F54E8">
        <w:rPr>
          <w:rFonts w:ascii="Arial" w:hAnsi="Arial" w:cs="Arial"/>
        </w:rPr>
        <w:t xml:space="preserve">os </w:t>
      </w:r>
      <w:r w:rsidR="00B85677">
        <w:rPr>
          <w:rFonts w:ascii="Arial" w:hAnsi="Arial" w:cs="Arial"/>
        </w:rPr>
        <w:t>E</w:t>
      </w:r>
      <w:r w:rsidR="008F54E8">
        <w:rPr>
          <w:rFonts w:ascii="Arial" w:hAnsi="Arial" w:cs="Arial"/>
        </w:rPr>
        <w:t>ntes y</w:t>
      </w:r>
      <w:r w:rsidR="00B85677">
        <w:rPr>
          <w:rFonts w:ascii="Arial" w:hAnsi="Arial" w:cs="Arial"/>
        </w:rPr>
        <w:t xml:space="preserve"> E</w:t>
      </w:r>
      <w:r w:rsidR="008F54E8" w:rsidRPr="00EF0716">
        <w:rPr>
          <w:rFonts w:ascii="Arial" w:hAnsi="Arial" w:cs="Arial"/>
        </w:rPr>
        <w:t xml:space="preserve">ntidades </w:t>
      </w:r>
      <w:r w:rsidR="00B85677">
        <w:rPr>
          <w:rFonts w:ascii="Arial" w:hAnsi="Arial" w:cs="Arial"/>
        </w:rPr>
        <w:t>P</w:t>
      </w:r>
      <w:r w:rsidR="008F54E8" w:rsidRPr="00EF0716">
        <w:rPr>
          <w:rFonts w:ascii="Arial" w:hAnsi="Arial" w:cs="Arial"/>
        </w:rPr>
        <w:t xml:space="preserve">úblicas </w:t>
      </w:r>
      <w:r w:rsidR="00B85677">
        <w:rPr>
          <w:rFonts w:ascii="Arial" w:hAnsi="Arial" w:cs="Arial"/>
        </w:rPr>
        <w:t>D</w:t>
      </w:r>
      <w:r w:rsidR="008F54E8" w:rsidRPr="00EF0716">
        <w:rPr>
          <w:rFonts w:ascii="Arial" w:hAnsi="Arial" w:cs="Arial"/>
        </w:rPr>
        <w:t>istrita</w:t>
      </w:r>
      <w:r w:rsidR="008F54E8">
        <w:rPr>
          <w:rFonts w:ascii="Arial" w:hAnsi="Arial" w:cs="Arial"/>
        </w:rPr>
        <w:t>les, y que se encuentran en cobro coactivo por parte de la Contraloría de Bogotá</w:t>
      </w:r>
      <w:r w:rsidR="00B85677">
        <w:rPr>
          <w:rFonts w:ascii="Arial" w:hAnsi="Arial" w:cs="Arial"/>
        </w:rPr>
        <w:t xml:space="preserve"> D.C.</w:t>
      </w:r>
      <w:r w:rsidR="008F54E8">
        <w:rPr>
          <w:rFonts w:ascii="Arial" w:hAnsi="Arial" w:cs="Arial"/>
        </w:rPr>
        <w:t>, incluye</w:t>
      </w:r>
      <w:r w:rsidRPr="00EF0716">
        <w:rPr>
          <w:rFonts w:ascii="Arial" w:hAnsi="Arial" w:cs="Arial"/>
        </w:rPr>
        <w:t xml:space="preserve"> la información básica del proceso y los da</w:t>
      </w:r>
      <w:r>
        <w:rPr>
          <w:rFonts w:ascii="Arial" w:hAnsi="Arial" w:cs="Arial"/>
        </w:rPr>
        <w:t xml:space="preserve">tos necesarios para estimar </w:t>
      </w:r>
      <w:r w:rsidRPr="00EF0716">
        <w:rPr>
          <w:rFonts w:ascii="Arial" w:hAnsi="Arial" w:cs="Arial"/>
        </w:rPr>
        <w:t>el deterioro de las Responsabilidades Fiscales</w:t>
      </w:r>
      <w:r>
        <w:rPr>
          <w:rFonts w:ascii="Arial" w:hAnsi="Arial" w:cs="Arial"/>
        </w:rPr>
        <w:t>.</w:t>
      </w:r>
    </w:p>
    <w:p w14:paraId="10A1CB42" w14:textId="77777777" w:rsidR="00583789" w:rsidRDefault="00583789" w:rsidP="00EF0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se describe cada una de las celdas de información </w:t>
      </w:r>
      <w:r w:rsidR="001D7512">
        <w:rPr>
          <w:rFonts w:ascii="Arial" w:hAnsi="Arial" w:cs="Arial"/>
        </w:rPr>
        <w:t>y el responsable de su diligenciamiento: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27"/>
        <w:gridCol w:w="3441"/>
        <w:gridCol w:w="2249"/>
      </w:tblGrid>
      <w:tr w:rsidR="001D7512" w:rsidRPr="001D7512" w14:paraId="01E60D91" w14:textId="77777777" w:rsidTr="00B85677">
        <w:trPr>
          <w:trHeight w:val="313"/>
          <w:tblHeader/>
        </w:trPr>
        <w:tc>
          <w:tcPr>
            <w:tcW w:w="3127" w:type="dxa"/>
            <w:vAlign w:val="center"/>
          </w:tcPr>
          <w:p w14:paraId="29FF6EBB" w14:textId="77777777" w:rsidR="001D7512" w:rsidRPr="00B85677" w:rsidRDefault="001D7512" w:rsidP="001D751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85677">
              <w:rPr>
                <w:rFonts w:ascii="Arial" w:hAnsi="Arial" w:cs="Arial"/>
                <w:b/>
                <w:sz w:val="18"/>
              </w:rPr>
              <w:t>NOMBRE DE LA CELDA</w:t>
            </w:r>
          </w:p>
        </w:tc>
        <w:tc>
          <w:tcPr>
            <w:tcW w:w="3441" w:type="dxa"/>
            <w:vAlign w:val="center"/>
          </w:tcPr>
          <w:p w14:paraId="4747C7E9" w14:textId="77777777" w:rsidR="001D7512" w:rsidRPr="00B85677" w:rsidRDefault="001D7512" w:rsidP="001D751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85677">
              <w:rPr>
                <w:rFonts w:ascii="Arial" w:hAnsi="Arial" w:cs="Arial"/>
                <w:b/>
                <w:sz w:val="18"/>
              </w:rPr>
              <w:t>DESCRIPCIÓN</w:t>
            </w:r>
          </w:p>
        </w:tc>
        <w:tc>
          <w:tcPr>
            <w:tcW w:w="2249" w:type="dxa"/>
            <w:vAlign w:val="center"/>
          </w:tcPr>
          <w:p w14:paraId="27CD1687" w14:textId="77777777" w:rsidR="001D7512" w:rsidRPr="00B85677" w:rsidRDefault="001D7512" w:rsidP="001D751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85677">
              <w:rPr>
                <w:rFonts w:ascii="Arial" w:hAnsi="Arial" w:cs="Arial"/>
                <w:b/>
                <w:sz w:val="18"/>
              </w:rPr>
              <w:t>RESPONSABLE</w:t>
            </w:r>
          </w:p>
        </w:tc>
      </w:tr>
      <w:tr w:rsidR="00CE740F" w14:paraId="68DC442C" w14:textId="77777777" w:rsidTr="00192C2B">
        <w:trPr>
          <w:trHeight w:val="400"/>
        </w:trPr>
        <w:tc>
          <w:tcPr>
            <w:tcW w:w="3127" w:type="dxa"/>
            <w:vAlign w:val="center"/>
          </w:tcPr>
          <w:p w14:paraId="71A322F4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Corte</w:t>
            </w:r>
          </w:p>
        </w:tc>
        <w:tc>
          <w:tcPr>
            <w:tcW w:w="3441" w:type="dxa"/>
            <w:vAlign w:val="center"/>
          </w:tcPr>
          <w:p w14:paraId="1A80DC16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en la que se realiza la estimación del deterioro.</w:t>
            </w:r>
          </w:p>
        </w:tc>
        <w:tc>
          <w:tcPr>
            <w:tcW w:w="2249" w:type="dxa"/>
            <w:vMerge w:val="restart"/>
          </w:tcPr>
          <w:p w14:paraId="5C8802B2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Contraloría de Bogotá D.C.</w:t>
            </w:r>
          </w:p>
        </w:tc>
      </w:tr>
      <w:tr w:rsidR="00CE740F" w14:paraId="07821819" w14:textId="77777777" w:rsidTr="00B85677">
        <w:trPr>
          <w:trHeight w:val="236"/>
        </w:trPr>
        <w:tc>
          <w:tcPr>
            <w:tcW w:w="3127" w:type="dxa"/>
            <w:vAlign w:val="center"/>
          </w:tcPr>
          <w:p w14:paraId="65304032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</w:t>
            </w:r>
          </w:p>
        </w:tc>
        <w:tc>
          <w:tcPr>
            <w:tcW w:w="3441" w:type="dxa"/>
            <w:vAlign w:val="center"/>
          </w:tcPr>
          <w:p w14:paraId="071BB3CE" w14:textId="77777777" w:rsidR="00CE740F" w:rsidRDefault="00B85677" w:rsidP="00EF0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 o </w:t>
            </w:r>
            <w:r w:rsidR="00CE740F">
              <w:rPr>
                <w:rFonts w:ascii="Arial" w:hAnsi="Arial" w:cs="Arial"/>
              </w:rPr>
              <w:t>Entidad que tiene a favor la Responsabilidad Fiscal</w:t>
            </w:r>
          </w:p>
        </w:tc>
        <w:tc>
          <w:tcPr>
            <w:tcW w:w="2249" w:type="dxa"/>
            <w:vMerge/>
          </w:tcPr>
          <w:p w14:paraId="4CCDA00E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</w:p>
        </w:tc>
      </w:tr>
      <w:tr w:rsidR="00CE740F" w14:paraId="6C9D29A5" w14:textId="77777777" w:rsidTr="00B85677">
        <w:trPr>
          <w:trHeight w:val="265"/>
        </w:trPr>
        <w:tc>
          <w:tcPr>
            <w:tcW w:w="3127" w:type="dxa"/>
            <w:vAlign w:val="center"/>
          </w:tcPr>
          <w:p w14:paraId="24E336D9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B8567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Proceso</w:t>
            </w:r>
          </w:p>
        </w:tc>
        <w:tc>
          <w:tcPr>
            <w:tcW w:w="3441" w:type="dxa"/>
            <w:vAlign w:val="center"/>
          </w:tcPr>
          <w:p w14:paraId="3BBBEC6A" w14:textId="77777777" w:rsidR="00CE740F" w:rsidRDefault="00B85677" w:rsidP="00EF0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del P</w:t>
            </w:r>
            <w:r w:rsidR="00CE740F">
              <w:rPr>
                <w:rFonts w:ascii="Arial" w:hAnsi="Arial" w:cs="Arial"/>
              </w:rPr>
              <w:t>roceso</w:t>
            </w:r>
            <w:r>
              <w:rPr>
                <w:rFonts w:ascii="Arial" w:hAnsi="Arial" w:cs="Arial"/>
              </w:rPr>
              <w:t xml:space="preserve"> con el cual lo identifica la Contraloría</w:t>
            </w:r>
            <w:r w:rsidR="00CE74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9" w:type="dxa"/>
            <w:vMerge/>
          </w:tcPr>
          <w:p w14:paraId="33696039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</w:p>
        </w:tc>
      </w:tr>
      <w:tr w:rsidR="00CE740F" w14:paraId="2D85FD91" w14:textId="77777777" w:rsidTr="00B85677">
        <w:trPr>
          <w:trHeight w:val="236"/>
        </w:trPr>
        <w:tc>
          <w:tcPr>
            <w:tcW w:w="3127" w:type="dxa"/>
            <w:vAlign w:val="center"/>
          </w:tcPr>
          <w:p w14:paraId="64538EF5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apertura</w:t>
            </w:r>
          </w:p>
        </w:tc>
        <w:tc>
          <w:tcPr>
            <w:tcW w:w="3441" w:type="dxa"/>
            <w:vAlign w:val="center"/>
          </w:tcPr>
          <w:p w14:paraId="74A03C1F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inicio del cobro coactivo del proceso</w:t>
            </w:r>
          </w:p>
        </w:tc>
        <w:tc>
          <w:tcPr>
            <w:tcW w:w="2249" w:type="dxa"/>
            <w:vMerge/>
          </w:tcPr>
          <w:p w14:paraId="422F596A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</w:p>
        </w:tc>
      </w:tr>
      <w:tr w:rsidR="00CE740F" w14:paraId="15852DF2" w14:textId="77777777" w:rsidTr="00B85677">
        <w:trPr>
          <w:trHeight w:val="250"/>
        </w:trPr>
        <w:tc>
          <w:tcPr>
            <w:tcW w:w="3127" w:type="dxa"/>
            <w:vAlign w:val="center"/>
          </w:tcPr>
          <w:p w14:paraId="085D7726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ejecutado</w:t>
            </w:r>
          </w:p>
        </w:tc>
        <w:tc>
          <w:tcPr>
            <w:tcW w:w="3441" w:type="dxa"/>
            <w:vAlign w:val="center"/>
          </w:tcPr>
          <w:p w14:paraId="04B0AD9F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Responsable Fiscal</w:t>
            </w:r>
          </w:p>
        </w:tc>
        <w:tc>
          <w:tcPr>
            <w:tcW w:w="2249" w:type="dxa"/>
            <w:vMerge/>
          </w:tcPr>
          <w:p w14:paraId="090164D0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</w:p>
        </w:tc>
      </w:tr>
      <w:tr w:rsidR="00CE740F" w14:paraId="5D22CAC5" w14:textId="77777777" w:rsidTr="00B85677">
        <w:trPr>
          <w:trHeight w:val="236"/>
        </w:trPr>
        <w:tc>
          <w:tcPr>
            <w:tcW w:w="3127" w:type="dxa"/>
            <w:vAlign w:val="center"/>
          </w:tcPr>
          <w:p w14:paraId="3140611A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Identificación del ejecutado</w:t>
            </w:r>
          </w:p>
        </w:tc>
        <w:tc>
          <w:tcPr>
            <w:tcW w:w="3441" w:type="dxa"/>
            <w:vAlign w:val="center"/>
          </w:tcPr>
          <w:p w14:paraId="0DD9E12A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Identificación del Responsable Fiscal</w:t>
            </w:r>
          </w:p>
        </w:tc>
        <w:tc>
          <w:tcPr>
            <w:tcW w:w="2249" w:type="dxa"/>
            <w:vMerge/>
          </w:tcPr>
          <w:p w14:paraId="7A9FBD01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</w:p>
        </w:tc>
      </w:tr>
      <w:tr w:rsidR="00CE740F" w14:paraId="58F993AA" w14:textId="77777777" w:rsidTr="00B85677">
        <w:trPr>
          <w:trHeight w:val="236"/>
        </w:trPr>
        <w:tc>
          <w:tcPr>
            <w:tcW w:w="3127" w:type="dxa"/>
            <w:vAlign w:val="center"/>
          </w:tcPr>
          <w:p w14:paraId="1AC9C7B4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inicial de la obligación (Capital)</w:t>
            </w:r>
          </w:p>
        </w:tc>
        <w:tc>
          <w:tcPr>
            <w:tcW w:w="3441" w:type="dxa"/>
            <w:vAlign w:val="center"/>
          </w:tcPr>
          <w:p w14:paraId="49FEF997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Monto de la Responsabilidad Fiscal</w:t>
            </w:r>
          </w:p>
        </w:tc>
        <w:tc>
          <w:tcPr>
            <w:tcW w:w="2249" w:type="dxa"/>
            <w:vMerge/>
          </w:tcPr>
          <w:p w14:paraId="55B9EE58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</w:p>
        </w:tc>
      </w:tr>
      <w:tr w:rsidR="00CE740F" w14:paraId="4C56A04B" w14:textId="77777777" w:rsidTr="00B85677">
        <w:trPr>
          <w:trHeight w:val="236"/>
        </w:trPr>
        <w:tc>
          <w:tcPr>
            <w:tcW w:w="3127" w:type="dxa"/>
            <w:vAlign w:val="center"/>
          </w:tcPr>
          <w:p w14:paraId="79A2B799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Intereses moratorios causados</w:t>
            </w:r>
          </w:p>
        </w:tc>
        <w:tc>
          <w:tcPr>
            <w:tcW w:w="3441" w:type="dxa"/>
            <w:vAlign w:val="center"/>
          </w:tcPr>
          <w:p w14:paraId="726A566D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Intereses de mora a la fecha de corte del reporte de información</w:t>
            </w:r>
          </w:p>
        </w:tc>
        <w:tc>
          <w:tcPr>
            <w:tcW w:w="2249" w:type="dxa"/>
            <w:vMerge/>
          </w:tcPr>
          <w:p w14:paraId="74827886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</w:p>
        </w:tc>
      </w:tr>
      <w:tr w:rsidR="00CE740F" w14:paraId="39A55B6B" w14:textId="77777777" w:rsidTr="00B85677">
        <w:trPr>
          <w:trHeight w:val="236"/>
        </w:trPr>
        <w:tc>
          <w:tcPr>
            <w:tcW w:w="3127" w:type="dxa"/>
            <w:vAlign w:val="center"/>
          </w:tcPr>
          <w:p w14:paraId="32504194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Valor total de la obligación</w:t>
            </w:r>
          </w:p>
        </w:tc>
        <w:tc>
          <w:tcPr>
            <w:tcW w:w="3441" w:type="dxa"/>
            <w:vAlign w:val="center"/>
          </w:tcPr>
          <w:p w14:paraId="4BF0868F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Sumatoria del capital y los intereses moratorios a la fecha de corte</w:t>
            </w:r>
          </w:p>
        </w:tc>
        <w:tc>
          <w:tcPr>
            <w:tcW w:w="2249" w:type="dxa"/>
            <w:vAlign w:val="center"/>
          </w:tcPr>
          <w:p w14:paraId="6566F3D7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Casilla formulada</w:t>
            </w:r>
          </w:p>
        </w:tc>
      </w:tr>
      <w:tr w:rsidR="00CE740F" w14:paraId="7EEA86DD" w14:textId="77777777" w:rsidTr="00B85677">
        <w:trPr>
          <w:trHeight w:val="236"/>
        </w:trPr>
        <w:tc>
          <w:tcPr>
            <w:tcW w:w="3127" w:type="dxa"/>
            <w:vAlign w:val="center"/>
          </w:tcPr>
          <w:p w14:paraId="17B0E952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Pagos:</w:t>
            </w:r>
          </w:p>
          <w:p w14:paraId="78F3B345" w14:textId="77777777" w:rsidR="00CE740F" w:rsidRDefault="00CE740F" w:rsidP="00CE740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</w:t>
            </w:r>
          </w:p>
          <w:p w14:paraId="38315F05" w14:textId="77777777" w:rsidR="00CE740F" w:rsidRPr="00CE740F" w:rsidRDefault="00CE740F" w:rsidP="00CE740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Intereses Moratorios</w:t>
            </w:r>
          </w:p>
        </w:tc>
        <w:tc>
          <w:tcPr>
            <w:tcW w:w="3441" w:type="dxa"/>
            <w:vAlign w:val="center"/>
          </w:tcPr>
          <w:p w14:paraId="59170D85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Abonos realizados por el ejecutado a capital o a intereses moratorios</w:t>
            </w:r>
          </w:p>
        </w:tc>
        <w:tc>
          <w:tcPr>
            <w:tcW w:w="2249" w:type="dxa"/>
            <w:vAlign w:val="center"/>
          </w:tcPr>
          <w:p w14:paraId="646E84D3" w14:textId="77777777" w:rsidR="00CE740F" w:rsidRDefault="00CE740F" w:rsidP="00EF0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Contraloría de Bogotá D.C.</w:t>
            </w:r>
          </w:p>
        </w:tc>
      </w:tr>
      <w:tr w:rsidR="00A345E5" w:rsidRPr="00AE468B" w14:paraId="181DE5A9" w14:textId="77777777" w:rsidTr="00B85677">
        <w:trPr>
          <w:trHeight w:val="236"/>
        </w:trPr>
        <w:tc>
          <w:tcPr>
            <w:tcW w:w="3127" w:type="dxa"/>
            <w:vAlign w:val="center"/>
          </w:tcPr>
          <w:p w14:paraId="0644C1ED" w14:textId="77777777" w:rsidR="00A345E5" w:rsidRPr="00AE468B" w:rsidRDefault="00A345E5" w:rsidP="00EF0716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Saldo de la obligación:</w:t>
            </w:r>
          </w:p>
          <w:p w14:paraId="16D05B78" w14:textId="77777777" w:rsidR="00A345E5" w:rsidRPr="00AE468B" w:rsidRDefault="00A345E5" w:rsidP="003E5E6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Saldo a capital</w:t>
            </w:r>
          </w:p>
          <w:p w14:paraId="5251D12D" w14:textId="77777777" w:rsidR="00A345E5" w:rsidRPr="00AE468B" w:rsidRDefault="00A345E5" w:rsidP="003E5E6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Saldo Intereses moratorios</w:t>
            </w:r>
          </w:p>
        </w:tc>
        <w:tc>
          <w:tcPr>
            <w:tcW w:w="3441" w:type="dxa"/>
            <w:vAlign w:val="center"/>
          </w:tcPr>
          <w:p w14:paraId="27D2893C" w14:textId="77777777" w:rsidR="00A345E5" w:rsidRPr="00AE468B" w:rsidRDefault="00A345E5" w:rsidP="00EF0716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Diferencia entre el valor inicial y los pagos efectuados por el ejecutado</w:t>
            </w:r>
          </w:p>
        </w:tc>
        <w:tc>
          <w:tcPr>
            <w:tcW w:w="2249" w:type="dxa"/>
            <w:vMerge w:val="restart"/>
            <w:vAlign w:val="center"/>
          </w:tcPr>
          <w:p w14:paraId="52E78D20" w14:textId="77777777" w:rsidR="00A345E5" w:rsidRPr="00AE468B" w:rsidRDefault="00A345E5" w:rsidP="00EF0716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Casilla formulada</w:t>
            </w:r>
          </w:p>
        </w:tc>
      </w:tr>
      <w:tr w:rsidR="00A345E5" w:rsidRPr="00AE468B" w14:paraId="03E99247" w14:textId="77777777" w:rsidTr="00B85677">
        <w:trPr>
          <w:trHeight w:val="236"/>
        </w:trPr>
        <w:tc>
          <w:tcPr>
            <w:tcW w:w="3127" w:type="dxa"/>
            <w:vAlign w:val="center"/>
          </w:tcPr>
          <w:p w14:paraId="4E00407D" w14:textId="77777777" w:rsidR="00A345E5" w:rsidRPr="00AE468B" w:rsidRDefault="00A345E5" w:rsidP="00EF0716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Saldo total de la obligación</w:t>
            </w:r>
          </w:p>
        </w:tc>
        <w:tc>
          <w:tcPr>
            <w:tcW w:w="3441" w:type="dxa"/>
            <w:vAlign w:val="center"/>
          </w:tcPr>
          <w:p w14:paraId="7AB6C8CF" w14:textId="77777777" w:rsidR="00A345E5" w:rsidRPr="00AE468B" w:rsidRDefault="00A345E5" w:rsidP="00EF0716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Sumatoria del saldo a capital y los intereses moratorios</w:t>
            </w:r>
          </w:p>
        </w:tc>
        <w:tc>
          <w:tcPr>
            <w:tcW w:w="2249" w:type="dxa"/>
            <w:vMerge/>
            <w:vAlign w:val="center"/>
          </w:tcPr>
          <w:p w14:paraId="51429F64" w14:textId="77777777" w:rsidR="00A345E5" w:rsidRPr="00AE468B" w:rsidRDefault="00A345E5" w:rsidP="00EF0716">
            <w:pPr>
              <w:jc w:val="both"/>
              <w:rPr>
                <w:rFonts w:ascii="Arial" w:hAnsi="Arial" w:cs="Arial"/>
              </w:rPr>
            </w:pPr>
          </w:p>
        </w:tc>
      </w:tr>
      <w:tr w:rsidR="00896E01" w:rsidRPr="00AE468B" w14:paraId="2FBD41DB" w14:textId="77777777" w:rsidTr="00B85677">
        <w:trPr>
          <w:trHeight w:val="236"/>
        </w:trPr>
        <w:tc>
          <w:tcPr>
            <w:tcW w:w="3127" w:type="dxa"/>
            <w:vAlign w:val="center"/>
          </w:tcPr>
          <w:p w14:paraId="329D6431" w14:textId="77777777" w:rsidR="00896E01" w:rsidRPr="00AE468B" w:rsidRDefault="00896E01" w:rsidP="00896E0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Estado actual del proceso</w:t>
            </w:r>
          </w:p>
        </w:tc>
        <w:tc>
          <w:tcPr>
            <w:tcW w:w="3441" w:type="dxa"/>
            <w:vAlign w:val="center"/>
          </w:tcPr>
          <w:p w14:paraId="3D8447A4" w14:textId="18406655" w:rsidR="0084032E" w:rsidRPr="00AE468B" w:rsidRDefault="0084032E" w:rsidP="00896E0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Calificar el proceso en:</w:t>
            </w:r>
          </w:p>
          <w:p w14:paraId="79A29714" w14:textId="0C8877BC" w:rsidR="0084032E" w:rsidRPr="00AE468B" w:rsidRDefault="0084032E" w:rsidP="0084032E">
            <w:pPr>
              <w:pStyle w:val="Prrafodelista"/>
              <w:numPr>
                <w:ilvl w:val="0"/>
                <w:numId w:val="4"/>
              </w:numPr>
              <w:ind w:left="447"/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Suspendido por autoridad competente</w:t>
            </w:r>
          </w:p>
          <w:p w14:paraId="6A661E84" w14:textId="40780D4E" w:rsidR="0084032E" w:rsidRPr="00AE468B" w:rsidRDefault="0084032E" w:rsidP="0084032E">
            <w:pPr>
              <w:pStyle w:val="Prrafodelista"/>
              <w:numPr>
                <w:ilvl w:val="0"/>
                <w:numId w:val="4"/>
              </w:numPr>
              <w:ind w:left="447"/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En búsqueda de información patrimonial</w:t>
            </w:r>
          </w:p>
          <w:p w14:paraId="58A33FE0" w14:textId="204E3C65" w:rsidR="0084032E" w:rsidRPr="00AE468B" w:rsidRDefault="0084032E" w:rsidP="0084032E">
            <w:pPr>
              <w:pStyle w:val="Prrafodelista"/>
              <w:numPr>
                <w:ilvl w:val="0"/>
                <w:numId w:val="4"/>
              </w:numPr>
              <w:ind w:left="447"/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Terminación por cesación s/n Art 122, Decreto 403 de 2020</w:t>
            </w:r>
          </w:p>
          <w:p w14:paraId="5B1980B1" w14:textId="22C5C7C5" w:rsidR="0084032E" w:rsidRPr="00AE468B" w:rsidRDefault="0084032E" w:rsidP="00192C2B">
            <w:pPr>
              <w:pStyle w:val="Prrafodelista"/>
              <w:numPr>
                <w:ilvl w:val="0"/>
                <w:numId w:val="4"/>
              </w:numPr>
              <w:ind w:left="447"/>
              <w:jc w:val="both"/>
              <w:rPr>
                <w:rFonts w:ascii="Arial" w:hAnsi="Arial" w:cs="Arial"/>
                <w:strike/>
              </w:rPr>
            </w:pPr>
            <w:r w:rsidRPr="00AE468B">
              <w:rPr>
                <w:rFonts w:ascii="Arial" w:hAnsi="Arial" w:cs="Arial"/>
              </w:rPr>
              <w:t>Terminación por pago</w:t>
            </w:r>
          </w:p>
        </w:tc>
        <w:tc>
          <w:tcPr>
            <w:tcW w:w="2249" w:type="dxa"/>
            <w:vAlign w:val="center"/>
          </w:tcPr>
          <w:p w14:paraId="7C6AFEC8" w14:textId="77777777" w:rsidR="00896E01" w:rsidRPr="00AE468B" w:rsidRDefault="00896E01" w:rsidP="00896E0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Contraloría de Bogotá D.C.</w:t>
            </w:r>
          </w:p>
        </w:tc>
      </w:tr>
      <w:tr w:rsidR="00E012B6" w:rsidRPr="00AE468B" w14:paraId="3FCC38DD" w14:textId="77777777" w:rsidTr="00B85677">
        <w:trPr>
          <w:trHeight w:val="250"/>
        </w:trPr>
        <w:tc>
          <w:tcPr>
            <w:tcW w:w="3127" w:type="dxa"/>
            <w:vAlign w:val="center"/>
          </w:tcPr>
          <w:p w14:paraId="0A944A80" w14:textId="77777777" w:rsidR="00E012B6" w:rsidRPr="00AE468B" w:rsidRDefault="00E012B6" w:rsidP="00896E0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Antigüedad de la deuda</w:t>
            </w:r>
          </w:p>
        </w:tc>
        <w:tc>
          <w:tcPr>
            <w:tcW w:w="3441" w:type="dxa"/>
            <w:vAlign w:val="center"/>
          </w:tcPr>
          <w:p w14:paraId="75FABF1A" w14:textId="77777777" w:rsidR="00E012B6" w:rsidRPr="00AE468B" w:rsidRDefault="00E012B6" w:rsidP="00896E0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Tiempo transcurrido entre la Fecha de</w:t>
            </w:r>
            <w:r w:rsidR="003F5010" w:rsidRPr="00AE468B">
              <w:rPr>
                <w:rFonts w:ascii="Arial" w:hAnsi="Arial" w:cs="Arial"/>
              </w:rPr>
              <w:t xml:space="preserve"> firmeza del</w:t>
            </w:r>
            <w:r w:rsidR="00A34149" w:rsidRPr="00AE468B">
              <w:rPr>
                <w:rFonts w:ascii="Arial" w:hAnsi="Arial" w:cs="Arial"/>
              </w:rPr>
              <w:t xml:space="preserve"> fallo</w:t>
            </w:r>
            <w:r w:rsidRPr="00AE468B">
              <w:rPr>
                <w:rFonts w:ascii="Arial" w:hAnsi="Arial" w:cs="Arial"/>
              </w:rPr>
              <w:t xml:space="preserve"> y la fecha de corte del reporte, clasificado así:</w:t>
            </w:r>
          </w:p>
          <w:p w14:paraId="2F8247E6" w14:textId="77777777" w:rsidR="00E012B6" w:rsidRPr="00AE468B" w:rsidRDefault="00E012B6" w:rsidP="00A87BD9">
            <w:pPr>
              <w:pStyle w:val="Prrafodelista"/>
              <w:numPr>
                <w:ilvl w:val="0"/>
                <w:numId w:val="3"/>
              </w:numPr>
              <w:ind w:left="305" w:hanging="283"/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Mayor a 90 días e inferior a un año.</w:t>
            </w:r>
          </w:p>
          <w:p w14:paraId="340D1B59" w14:textId="2B52C488" w:rsidR="00E012B6" w:rsidRPr="00AE468B" w:rsidRDefault="00E012B6" w:rsidP="00A87BD9">
            <w:pPr>
              <w:pStyle w:val="Prrafodelista"/>
              <w:numPr>
                <w:ilvl w:val="0"/>
                <w:numId w:val="3"/>
              </w:numPr>
              <w:ind w:left="305" w:hanging="283"/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 xml:space="preserve">Entre uno y hasta </w:t>
            </w:r>
            <w:r w:rsidR="0093738F" w:rsidRPr="00AE468B">
              <w:rPr>
                <w:rFonts w:ascii="Arial" w:hAnsi="Arial" w:cs="Arial"/>
              </w:rPr>
              <w:t>cinco</w:t>
            </w:r>
            <w:r w:rsidRPr="00AE468B">
              <w:rPr>
                <w:rFonts w:ascii="Arial" w:hAnsi="Arial" w:cs="Arial"/>
              </w:rPr>
              <w:t xml:space="preserve"> años.</w:t>
            </w:r>
          </w:p>
          <w:p w14:paraId="75DEE22C" w14:textId="3CC9333A" w:rsidR="00E012B6" w:rsidRPr="00AE468B" w:rsidRDefault="00E012B6" w:rsidP="00A87BD9">
            <w:pPr>
              <w:pStyle w:val="Prrafodelista"/>
              <w:numPr>
                <w:ilvl w:val="0"/>
                <w:numId w:val="3"/>
              </w:numPr>
              <w:ind w:left="305" w:hanging="283"/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 xml:space="preserve">Mayor a </w:t>
            </w:r>
            <w:r w:rsidR="0093738F" w:rsidRPr="00AE468B">
              <w:rPr>
                <w:rFonts w:ascii="Arial" w:hAnsi="Arial" w:cs="Arial"/>
              </w:rPr>
              <w:t>cinco</w:t>
            </w:r>
            <w:r w:rsidRPr="00AE468B">
              <w:rPr>
                <w:rFonts w:ascii="Arial" w:hAnsi="Arial" w:cs="Arial"/>
              </w:rPr>
              <w:t xml:space="preserve"> años y hasta </w:t>
            </w:r>
            <w:r w:rsidR="0093738F" w:rsidRPr="00AE468B">
              <w:rPr>
                <w:rFonts w:ascii="Arial" w:hAnsi="Arial" w:cs="Arial"/>
              </w:rPr>
              <w:t>diez</w:t>
            </w:r>
            <w:r w:rsidRPr="00AE468B">
              <w:rPr>
                <w:rFonts w:ascii="Arial" w:hAnsi="Arial" w:cs="Arial"/>
              </w:rPr>
              <w:t xml:space="preserve"> años.</w:t>
            </w:r>
          </w:p>
          <w:p w14:paraId="02979EB6" w14:textId="4BF028B0" w:rsidR="00E012B6" w:rsidRPr="00AE468B" w:rsidRDefault="00E012B6" w:rsidP="00A87BD9">
            <w:pPr>
              <w:pStyle w:val="Prrafodelista"/>
              <w:numPr>
                <w:ilvl w:val="0"/>
                <w:numId w:val="3"/>
              </w:numPr>
              <w:ind w:left="305" w:hanging="283"/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 xml:space="preserve">Mas de </w:t>
            </w:r>
            <w:r w:rsidR="0093738F" w:rsidRPr="00AE468B">
              <w:rPr>
                <w:rFonts w:ascii="Arial" w:hAnsi="Arial" w:cs="Arial"/>
              </w:rPr>
              <w:t>diez</w:t>
            </w:r>
            <w:r w:rsidRPr="00AE468B">
              <w:rPr>
                <w:rFonts w:ascii="Arial" w:hAnsi="Arial" w:cs="Arial"/>
              </w:rPr>
              <w:t xml:space="preserve"> años.</w:t>
            </w:r>
          </w:p>
        </w:tc>
        <w:tc>
          <w:tcPr>
            <w:tcW w:w="2249" w:type="dxa"/>
            <w:vMerge w:val="restart"/>
            <w:vAlign w:val="center"/>
          </w:tcPr>
          <w:p w14:paraId="0DB04ED0" w14:textId="77777777" w:rsidR="00E012B6" w:rsidRPr="00AE468B" w:rsidRDefault="00E012B6" w:rsidP="00896E0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Casilla formulada</w:t>
            </w:r>
          </w:p>
        </w:tc>
      </w:tr>
      <w:tr w:rsidR="00E012B6" w:rsidRPr="00AE468B" w14:paraId="3C31B815" w14:textId="77777777" w:rsidTr="00B85677">
        <w:trPr>
          <w:trHeight w:val="250"/>
        </w:trPr>
        <w:tc>
          <w:tcPr>
            <w:tcW w:w="3127" w:type="dxa"/>
            <w:vAlign w:val="center"/>
          </w:tcPr>
          <w:p w14:paraId="18AE42B7" w14:textId="77777777" w:rsidR="00E012B6" w:rsidRPr="00AE468B" w:rsidRDefault="00E012B6" w:rsidP="00896E0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Porcentaje criterio: Antigüedad de la deuda</w:t>
            </w:r>
          </w:p>
        </w:tc>
        <w:tc>
          <w:tcPr>
            <w:tcW w:w="3441" w:type="dxa"/>
            <w:vAlign w:val="center"/>
          </w:tcPr>
          <w:p w14:paraId="70422472" w14:textId="77777777" w:rsidR="00E012B6" w:rsidRPr="00AE468B" w:rsidRDefault="00E012B6" w:rsidP="00896E0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Valor porcentual del criterio</w:t>
            </w:r>
          </w:p>
        </w:tc>
        <w:tc>
          <w:tcPr>
            <w:tcW w:w="2249" w:type="dxa"/>
            <w:vMerge/>
            <w:vAlign w:val="center"/>
          </w:tcPr>
          <w:p w14:paraId="347D0B92" w14:textId="77777777" w:rsidR="00E012B6" w:rsidRPr="00AE468B" w:rsidRDefault="00E012B6" w:rsidP="00896E01">
            <w:pPr>
              <w:jc w:val="both"/>
              <w:rPr>
                <w:rFonts w:ascii="Arial" w:hAnsi="Arial" w:cs="Arial"/>
              </w:rPr>
            </w:pPr>
          </w:p>
        </w:tc>
      </w:tr>
      <w:tr w:rsidR="00E012B6" w:rsidRPr="00AE468B" w14:paraId="4A3E008D" w14:textId="77777777" w:rsidTr="00B85677">
        <w:trPr>
          <w:trHeight w:val="250"/>
        </w:trPr>
        <w:tc>
          <w:tcPr>
            <w:tcW w:w="3127" w:type="dxa"/>
            <w:vAlign w:val="center"/>
          </w:tcPr>
          <w:p w14:paraId="5A6FC183" w14:textId="77777777" w:rsidR="00E012B6" w:rsidRPr="00AE468B" w:rsidRDefault="009C6FE5" w:rsidP="00896E0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Medidas cautelares</w:t>
            </w:r>
          </w:p>
        </w:tc>
        <w:tc>
          <w:tcPr>
            <w:tcW w:w="3441" w:type="dxa"/>
            <w:vAlign w:val="center"/>
          </w:tcPr>
          <w:p w14:paraId="0C5FAE29" w14:textId="77777777" w:rsidR="00E012B6" w:rsidRPr="00AE468B" w:rsidRDefault="00D63C98" w:rsidP="00896E0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Información de</w:t>
            </w:r>
            <w:r w:rsidR="009C6FE5" w:rsidRPr="00AE468B">
              <w:rPr>
                <w:rFonts w:ascii="Arial" w:hAnsi="Arial" w:cs="Arial"/>
              </w:rPr>
              <w:t xml:space="preserve"> las medidas judiciales dictadas con el fin de asegurar, conservar o anticipar la efectividad del fallo de responsabilidad fiscal</w:t>
            </w:r>
            <w:r w:rsidRPr="00AE468B">
              <w:rPr>
                <w:rFonts w:ascii="Arial" w:hAnsi="Arial" w:cs="Arial"/>
              </w:rPr>
              <w:t>.</w:t>
            </w:r>
          </w:p>
          <w:p w14:paraId="4DA92021" w14:textId="1FC94569" w:rsidR="00D63C98" w:rsidRPr="00AE468B" w:rsidRDefault="00D63C98" w:rsidP="00896E0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 xml:space="preserve">Se debe indicar si la medida cautelar se ha </w:t>
            </w:r>
            <w:r w:rsidR="00737585" w:rsidRPr="00AE468B">
              <w:rPr>
                <w:rFonts w:ascii="Arial" w:hAnsi="Arial" w:cs="Arial"/>
              </w:rPr>
              <w:t xml:space="preserve">decretado. </w:t>
            </w:r>
          </w:p>
        </w:tc>
        <w:tc>
          <w:tcPr>
            <w:tcW w:w="2249" w:type="dxa"/>
            <w:vAlign w:val="center"/>
          </w:tcPr>
          <w:p w14:paraId="6C426588" w14:textId="77777777" w:rsidR="00E012B6" w:rsidRPr="00AE468B" w:rsidRDefault="00D63C98" w:rsidP="00896E0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Contraloría de Bogotá D.C.</w:t>
            </w:r>
          </w:p>
        </w:tc>
      </w:tr>
      <w:tr w:rsidR="004F21B1" w:rsidRPr="00AE468B" w14:paraId="412C2489" w14:textId="77777777" w:rsidTr="00B85677">
        <w:trPr>
          <w:trHeight w:val="250"/>
        </w:trPr>
        <w:tc>
          <w:tcPr>
            <w:tcW w:w="3127" w:type="dxa"/>
            <w:vAlign w:val="center"/>
          </w:tcPr>
          <w:p w14:paraId="47A7FBA9" w14:textId="77777777" w:rsidR="004F21B1" w:rsidRPr="00AE468B" w:rsidRDefault="004F21B1" w:rsidP="004F21B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Porcentaje criterio: medidas cautelares</w:t>
            </w:r>
          </w:p>
        </w:tc>
        <w:tc>
          <w:tcPr>
            <w:tcW w:w="3441" w:type="dxa"/>
            <w:vAlign w:val="center"/>
          </w:tcPr>
          <w:p w14:paraId="126E6574" w14:textId="77777777" w:rsidR="004F21B1" w:rsidRPr="00AE468B" w:rsidRDefault="004F21B1" w:rsidP="004F21B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Valor porcentual del criterio</w:t>
            </w:r>
          </w:p>
        </w:tc>
        <w:tc>
          <w:tcPr>
            <w:tcW w:w="2249" w:type="dxa"/>
            <w:vAlign w:val="center"/>
          </w:tcPr>
          <w:p w14:paraId="3036CB90" w14:textId="77777777" w:rsidR="004F21B1" w:rsidRPr="00AE468B" w:rsidRDefault="004F21B1" w:rsidP="004F21B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Casilla formulada</w:t>
            </w:r>
          </w:p>
        </w:tc>
      </w:tr>
      <w:tr w:rsidR="00C75FF1" w:rsidRPr="00AE468B" w14:paraId="01AF1D1B" w14:textId="77777777" w:rsidTr="00B85677">
        <w:trPr>
          <w:trHeight w:val="250"/>
        </w:trPr>
        <w:tc>
          <w:tcPr>
            <w:tcW w:w="3127" w:type="dxa"/>
            <w:vAlign w:val="center"/>
          </w:tcPr>
          <w:p w14:paraId="558271B6" w14:textId="77777777" w:rsidR="00C75FF1" w:rsidRPr="00AE468B" w:rsidRDefault="00C75FF1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Acuerdos de pago</w:t>
            </w:r>
          </w:p>
        </w:tc>
        <w:tc>
          <w:tcPr>
            <w:tcW w:w="3441" w:type="dxa"/>
            <w:vAlign w:val="center"/>
          </w:tcPr>
          <w:p w14:paraId="08513A13" w14:textId="59BD948D" w:rsidR="00C75FF1" w:rsidRPr="00AE468B" w:rsidRDefault="00C75FF1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Indica si el ejecutado ha suscrito acuerdos de pago, su valor, si existe incumplimiento</w:t>
            </w:r>
            <w:r w:rsidR="00737585" w:rsidRPr="00AE468B">
              <w:rPr>
                <w:rFonts w:ascii="Arial" w:hAnsi="Arial" w:cs="Arial"/>
              </w:rPr>
              <w:t xml:space="preserve">, </w:t>
            </w:r>
            <w:r w:rsidRPr="00AE468B">
              <w:rPr>
                <w:rFonts w:ascii="Arial" w:hAnsi="Arial" w:cs="Arial"/>
              </w:rPr>
              <w:t xml:space="preserve">el total de </w:t>
            </w:r>
            <w:r w:rsidRPr="00AE468B">
              <w:rPr>
                <w:rFonts w:ascii="Arial" w:hAnsi="Arial" w:cs="Arial"/>
              </w:rPr>
              <w:lastRenderedPageBreak/>
              <w:t>la cartera vencida</w:t>
            </w:r>
            <w:r w:rsidR="00737585" w:rsidRPr="00AE468B">
              <w:rPr>
                <w:rFonts w:ascii="Arial" w:hAnsi="Arial" w:cs="Arial"/>
              </w:rPr>
              <w:t xml:space="preserve"> y si se ha proferido resolución de incumplimiento de </w:t>
            </w:r>
            <w:r w:rsidR="0093738F" w:rsidRPr="00AE468B">
              <w:rPr>
                <w:rFonts w:ascii="Arial" w:hAnsi="Arial" w:cs="Arial"/>
              </w:rPr>
              <w:t>acuerdo</w:t>
            </w:r>
            <w:r w:rsidR="00737585" w:rsidRPr="00AE468B">
              <w:rPr>
                <w:rFonts w:ascii="Arial" w:hAnsi="Arial" w:cs="Arial"/>
              </w:rPr>
              <w:t xml:space="preserve"> de pago</w:t>
            </w:r>
            <w:r w:rsidRPr="00AE468B">
              <w:rPr>
                <w:rFonts w:ascii="Arial" w:hAnsi="Arial" w:cs="Arial"/>
              </w:rPr>
              <w:t>.</w:t>
            </w:r>
          </w:p>
        </w:tc>
        <w:tc>
          <w:tcPr>
            <w:tcW w:w="2249" w:type="dxa"/>
            <w:vAlign w:val="center"/>
          </w:tcPr>
          <w:p w14:paraId="2F2D8E0C" w14:textId="77777777" w:rsidR="00C75FF1" w:rsidRPr="00AE468B" w:rsidRDefault="00C75FF1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lastRenderedPageBreak/>
              <w:t>Contraloría de Bogotá D.C.</w:t>
            </w:r>
          </w:p>
        </w:tc>
      </w:tr>
      <w:tr w:rsidR="000C7238" w:rsidRPr="00AE468B" w14:paraId="5B20AA8E" w14:textId="77777777" w:rsidTr="00B85677">
        <w:trPr>
          <w:trHeight w:val="250"/>
        </w:trPr>
        <w:tc>
          <w:tcPr>
            <w:tcW w:w="3127" w:type="dxa"/>
            <w:vAlign w:val="center"/>
          </w:tcPr>
          <w:p w14:paraId="35FC57DF" w14:textId="77777777" w:rsidR="000C7238" w:rsidRPr="00AE468B" w:rsidRDefault="000C7238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 xml:space="preserve">Porcentaje de cartera vencida del acuerdo de pago </w:t>
            </w:r>
          </w:p>
        </w:tc>
        <w:tc>
          <w:tcPr>
            <w:tcW w:w="3441" w:type="dxa"/>
            <w:vAlign w:val="center"/>
          </w:tcPr>
          <w:p w14:paraId="2CC3CF4C" w14:textId="77777777" w:rsidR="000C7238" w:rsidRPr="00AE468B" w:rsidRDefault="000C7238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Proporción entre el total de la cartera vencida y el valor del acuerdo de pago.</w:t>
            </w:r>
          </w:p>
          <w:p w14:paraId="6EF45373" w14:textId="77777777" w:rsidR="000C7238" w:rsidRPr="00AE468B" w:rsidRDefault="000C7238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Detalla si el porcentaje de la cartera vencida es inferior o igual al 50%, o si es superior al 50%.</w:t>
            </w:r>
          </w:p>
        </w:tc>
        <w:tc>
          <w:tcPr>
            <w:tcW w:w="2249" w:type="dxa"/>
            <w:vMerge w:val="restart"/>
            <w:vAlign w:val="center"/>
          </w:tcPr>
          <w:p w14:paraId="2E324F80" w14:textId="77777777" w:rsidR="000C7238" w:rsidRPr="00AE468B" w:rsidRDefault="000C7238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Casilla formulada</w:t>
            </w:r>
          </w:p>
        </w:tc>
      </w:tr>
      <w:tr w:rsidR="000C7238" w:rsidRPr="00AE468B" w14:paraId="2310CF12" w14:textId="77777777" w:rsidTr="00B85677">
        <w:trPr>
          <w:trHeight w:val="250"/>
        </w:trPr>
        <w:tc>
          <w:tcPr>
            <w:tcW w:w="3127" w:type="dxa"/>
            <w:vAlign w:val="center"/>
          </w:tcPr>
          <w:p w14:paraId="0F3BE740" w14:textId="77777777" w:rsidR="000C7238" w:rsidRPr="00AE468B" w:rsidRDefault="000C7238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Porcentaje criterio: acuerdo de pago</w:t>
            </w:r>
          </w:p>
        </w:tc>
        <w:tc>
          <w:tcPr>
            <w:tcW w:w="3441" w:type="dxa"/>
            <w:vAlign w:val="center"/>
          </w:tcPr>
          <w:p w14:paraId="082337AD" w14:textId="77777777" w:rsidR="000C7238" w:rsidRPr="00AE468B" w:rsidRDefault="000C7238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Valor porcentual del criterio</w:t>
            </w:r>
          </w:p>
        </w:tc>
        <w:tc>
          <w:tcPr>
            <w:tcW w:w="2249" w:type="dxa"/>
            <w:vMerge/>
            <w:vAlign w:val="center"/>
          </w:tcPr>
          <w:p w14:paraId="4A1BAEE1" w14:textId="77777777" w:rsidR="000C7238" w:rsidRPr="00AE468B" w:rsidRDefault="000C7238" w:rsidP="00C75FF1">
            <w:pPr>
              <w:jc w:val="both"/>
              <w:rPr>
                <w:rFonts w:ascii="Arial" w:hAnsi="Arial" w:cs="Arial"/>
              </w:rPr>
            </w:pPr>
          </w:p>
        </w:tc>
      </w:tr>
      <w:tr w:rsidR="000C7238" w:rsidRPr="00AE468B" w14:paraId="28FF8BAB" w14:textId="77777777" w:rsidTr="00B85677">
        <w:trPr>
          <w:trHeight w:val="250"/>
        </w:trPr>
        <w:tc>
          <w:tcPr>
            <w:tcW w:w="3127" w:type="dxa"/>
            <w:vAlign w:val="center"/>
          </w:tcPr>
          <w:p w14:paraId="56E4BD81" w14:textId="77777777" w:rsidR="000C7238" w:rsidRPr="00AE468B" w:rsidRDefault="000C7238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Índice de efectividad en recaudo</w:t>
            </w:r>
          </w:p>
        </w:tc>
        <w:tc>
          <w:tcPr>
            <w:tcW w:w="3441" w:type="dxa"/>
            <w:vAlign w:val="center"/>
          </w:tcPr>
          <w:p w14:paraId="2046E125" w14:textId="77777777" w:rsidR="000C7238" w:rsidRPr="00AE468B" w:rsidRDefault="000C7238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Proporción entre los pagos y el valor de la obligación.</w:t>
            </w:r>
          </w:p>
          <w:p w14:paraId="5A3815C4" w14:textId="77777777" w:rsidR="000C7238" w:rsidRPr="00AE468B" w:rsidRDefault="000C7238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Clasifica el resultado si es inferior o superior al 50%</w:t>
            </w:r>
          </w:p>
        </w:tc>
        <w:tc>
          <w:tcPr>
            <w:tcW w:w="2249" w:type="dxa"/>
            <w:vMerge/>
            <w:vAlign w:val="center"/>
          </w:tcPr>
          <w:p w14:paraId="34A7EB6D" w14:textId="77777777" w:rsidR="000C7238" w:rsidRPr="00AE468B" w:rsidRDefault="000C7238" w:rsidP="00C75FF1">
            <w:pPr>
              <w:jc w:val="both"/>
              <w:rPr>
                <w:rFonts w:ascii="Arial" w:hAnsi="Arial" w:cs="Arial"/>
              </w:rPr>
            </w:pPr>
          </w:p>
        </w:tc>
      </w:tr>
      <w:tr w:rsidR="000C7238" w:rsidRPr="00AE468B" w14:paraId="7C07877B" w14:textId="77777777" w:rsidTr="00B85677">
        <w:trPr>
          <w:trHeight w:val="250"/>
        </w:trPr>
        <w:tc>
          <w:tcPr>
            <w:tcW w:w="3127" w:type="dxa"/>
            <w:vAlign w:val="center"/>
          </w:tcPr>
          <w:p w14:paraId="6E9DD524" w14:textId="77777777" w:rsidR="000C7238" w:rsidRPr="00AE468B" w:rsidRDefault="000C7238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Porcentaje criterio: Índice de efectividad en recaudo</w:t>
            </w:r>
          </w:p>
        </w:tc>
        <w:tc>
          <w:tcPr>
            <w:tcW w:w="3441" w:type="dxa"/>
            <w:vAlign w:val="center"/>
          </w:tcPr>
          <w:p w14:paraId="3806C4DC" w14:textId="77777777" w:rsidR="000C7238" w:rsidRPr="00AE468B" w:rsidRDefault="000C7238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Valor porcentual del criterio</w:t>
            </w:r>
          </w:p>
        </w:tc>
        <w:tc>
          <w:tcPr>
            <w:tcW w:w="2249" w:type="dxa"/>
            <w:vMerge/>
            <w:vAlign w:val="center"/>
          </w:tcPr>
          <w:p w14:paraId="76BAEC48" w14:textId="77777777" w:rsidR="000C7238" w:rsidRPr="00AE468B" w:rsidRDefault="000C7238" w:rsidP="00C75FF1">
            <w:pPr>
              <w:jc w:val="both"/>
              <w:rPr>
                <w:rFonts w:ascii="Arial" w:hAnsi="Arial" w:cs="Arial"/>
              </w:rPr>
            </w:pPr>
          </w:p>
        </w:tc>
      </w:tr>
      <w:tr w:rsidR="00C75FF1" w:rsidRPr="00AE468B" w14:paraId="5B53ACA3" w14:textId="77777777" w:rsidTr="00B85677">
        <w:trPr>
          <w:trHeight w:val="250"/>
        </w:trPr>
        <w:tc>
          <w:tcPr>
            <w:tcW w:w="3127" w:type="dxa"/>
            <w:vAlign w:val="center"/>
          </w:tcPr>
          <w:p w14:paraId="47E5674E" w14:textId="77777777" w:rsidR="00C75FF1" w:rsidRPr="00AE468B" w:rsidRDefault="000C7238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Reporte BDME</w:t>
            </w:r>
          </w:p>
        </w:tc>
        <w:tc>
          <w:tcPr>
            <w:tcW w:w="3441" w:type="dxa"/>
            <w:vAlign w:val="center"/>
          </w:tcPr>
          <w:p w14:paraId="46B8EB49" w14:textId="7FCF8C9F" w:rsidR="00C75FF1" w:rsidRPr="00AE468B" w:rsidRDefault="000C7238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Indica si el ejecutado ha sido reportado en el BDME por otro</w:t>
            </w:r>
            <w:r w:rsidR="00A87BD9" w:rsidRPr="00AE468B">
              <w:rPr>
                <w:rFonts w:ascii="Arial" w:hAnsi="Arial" w:cs="Arial"/>
              </w:rPr>
              <w:t>(s)</w:t>
            </w:r>
            <w:r w:rsidRPr="00AE468B">
              <w:rPr>
                <w:rFonts w:ascii="Arial" w:hAnsi="Arial" w:cs="Arial"/>
              </w:rPr>
              <w:t xml:space="preserve"> concepto(s) diferente</w:t>
            </w:r>
            <w:r w:rsidR="00A87BD9" w:rsidRPr="00AE468B">
              <w:rPr>
                <w:rFonts w:ascii="Arial" w:hAnsi="Arial" w:cs="Arial"/>
              </w:rPr>
              <w:t>(s)</w:t>
            </w:r>
            <w:r w:rsidRPr="00AE468B">
              <w:rPr>
                <w:rFonts w:ascii="Arial" w:hAnsi="Arial" w:cs="Arial"/>
              </w:rPr>
              <w:t xml:space="preserve"> a Responsabilidad Fiscal, de acuerdo </w:t>
            </w:r>
            <w:r w:rsidR="00192C2B" w:rsidRPr="00AE468B">
              <w:rPr>
                <w:rFonts w:ascii="Arial" w:hAnsi="Arial" w:cs="Arial"/>
              </w:rPr>
              <w:t>con</w:t>
            </w:r>
            <w:r w:rsidRPr="00AE468B">
              <w:rPr>
                <w:rFonts w:ascii="Arial" w:hAnsi="Arial" w:cs="Arial"/>
              </w:rPr>
              <w:t xml:space="preserve"> la información registrada en la Contaduría General de la Nación</w:t>
            </w:r>
          </w:p>
        </w:tc>
        <w:tc>
          <w:tcPr>
            <w:tcW w:w="2249" w:type="dxa"/>
            <w:vAlign w:val="center"/>
          </w:tcPr>
          <w:p w14:paraId="3F272217" w14:textId="77777777" w:rsidR="00C75FF1" w:rsidRPr="00AE468B" w:rsidRDefault="000C7238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 xml:space="preserve">Ente o </w:t>
            </w:r>
            <w:r w:rsidR="00A87BD9" w:rsidRPr="00AE468B">
              <w:rPr>
                <w:rFonts w:ascii="Arial" w:hAnsi="Arial" w:cs="Arial"/>
              </w:rPr>
              <w:t>E</w:t>
            </w:r>
            <w:r w:rsidRPr="00AE468B">
              <w:rPr>
                <w:rFonts w:ascii="Arial" w:hAnsi="Arial" w:cs="Arial"/>
              </w:rPr>
              <w:t>ntidad pública distrital</w:t>
            </w:r>
          </w:p>
        </w:tc>
      </w:tr>
      <w:tr w:rsidR="00251DFD" w:rsidRPr="00AE468B" w14:paraId="20C57541" w14:textId="77777777" w:rsidTr="00B85677">
        <w:trPr>
          <w:trHeight w:val="250"/>
        </w:trPr>
        <w:tc>
          <w:tcPr>
            <w:tcW w:w="3127" w:type="dxa"/>
            <w:vAlign w:val="center"/>
          </w:tcPr>
          <w:p w14:paraId="3412D2B7" w14:textId="77777777" w:rsidR="00251DFD" w:rsidRPr="00AE468B" w:rsidRDefault="00251DFD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Porcentaje criterio: Reporte BDME</w:t>
            </w:r>
          </w:p>
        </w:tc>
        <w:tc>
          <w:tcPr>
            <w:tcW w:w="3441" w:type="dxa"/>
            <w:vAlign w:val="center"/>
          </w:tcPr>
          <w:p w14:paraId="512A86BA" w14:textId="77777777" w:rsidR="00251DFD" w:rsidRPr="00AE468B" w:rsidRDefault="00251DFD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Valor porcentual del criterio</w:t>
            </w:r>
          </w:p>
        </w:tc>
        <w:tc>
          <w:tcPr>
            <w:tcW w:w="2249" w:type="dxa"/>
            <w:vMerge w:val="restart"/>
            <w:vAlign w:val="center"/>
          </w:tcPr>
          <w:p w14:paraId="677F7C03" w14:textId="77777777" w:rsidR="00251DFD" w:rsidRPr="00AE468B" w:rsidRDefault="00251DFD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Casilla formulada</w:t>
            </w:r>
          </w:p>
        </w:tc>
      </w:tr>
      <w:tr w:rsidR="00251DFD" w:rsidRPr="00AE468B" w14:paraId="7677AC7B" w14:textId="77777777" w:rsidTr="00B85677">
        <w:trPr>
          <w:trHeight w:val="250"/>
        </w:trPr>
        <w:tc>
          <w:tcPr>
            <w:tcW w:w="3127" w:type="dxa"/>
            <w:vAlign w:val="center"/>
          </w:tcPr>
          <w:p w14:paraId="5230033F" w14:textId="77777777" w:rsidR="00251DFD" w:rsidRPr="00AE468B" w:rsidRDefault="00251DFD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Porcentaje total de indicios de deterioro</w:t>
            </w:r>
          </w:p>
        </w:tc>
        <w:tc>
          <w:tcPr>
            <w:tcW w:w="3441" w:type="dxa"/>
            <w:vAlign w:val="center"/>
          </w:tcPr>
          <w:p w14:paraId="16F9706A" w14:textId="77777777" w:rsidR="00251DFD" w:rsidRPr="00AE468B" w:rsidRDefault="00251DFD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Sumatoria de los porcentajes de cada criterio</w:t>
            </w:r>
          </w:p>
        </w:tc>
        <w:tc>
          <w:tcPr>
            <w:tcW w:w="2249" w:type="dxa"/>
            <w:vMerge/>
            <w:vAlign w:val="center"/>
          </w:tcPr>
          <w:p w14:paraId="7A5A54E4" w14:textId="77777777" w:rsidR="00251DFD" w:rsidRPr="00AE468B" w:rsidRDefault="00251DFD" w:rsidP="00C75FF1">
            <w:pPr>
              <w:jc w:val="both"/>
              <w:rPr>
                <w:rFonts w:ascii="Arial" w:hAnsi="Arial" w:cs="Arial"/>
              </w:rPr>
            </w:pPr>
          </w:p>
        </w:tc>
      </w:tr>
      <w:tr w:rsidR="00251DFD" w:rsidRPr="00AE468B" w14:paraId="34AC8BC7" w14:textId="77777777" w:rsidTr="00B85677">
        <w:trPr>
          <w:trHeight w:val="250"/>
        </w:trPr>
        <w:tc>
          <w:tcPr>
            <w:tcW w:w="3127" w:type="dxa"/>
            <w:vAlign w:val="center"/>
          </w:tcPr>
          <w:p w14:paraId="6820DC0C" w14:textId="77777777" w:rsidR="00251DFD" w:rsidRPr="00AE468B" w:rsidRDefault="00251DFD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Flujo de Efectivo Futuro estimado FEFE del Capital</w:t>
            </w:r>
          </w:p>
        </w:tc>
        <w:tc>
          <w:tcPr>
            <w:tcW w:w="3441" w:type="dxa"/>
            <w:vAlign w:val="center"/>
          </w:tcPr>
          <w:p w14:paraId="4FA6B1D1" w14:textId="77777777" w:rsidR="00251DFD" w:rsidRPr="00AE468B" w:rsidRDefault="00251DFD" w:rsidP="00C75F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  <w:vMerge/>
            <w:vAlign w:val="center"/>
          </w:tcPr>
          <w:p w14:paraId="490089A0" w14:textId="77777777" w:rsidR="00251DFD" w:rsidRPr="00AE468B" w:rsidRDefault="00251DFD" w:rsidP="00C75FF1">
            <w:pPr>
              <w:jc w:val="both"/>
              <w:rPr>
                <w:rFonts w:ascii="Arial" w:hAnsi="Arial" w:cs="Arial"/>
              </w:rPr>
            </w:pPr>
          </w:p>
        </w:tc>
      </w:tr>
      <w:tr w:rsidR="00251DFD" w:rsidRPr="00AE468B" w14:paraId="46948068" w14:textId="77777777" w:rsidTr="00B85677">
        <w:trPr>
          <w:trHeight w:val="250"/>
        </w:trPr>
        <w:tc>
          <w:tcPr>
            <w:tcW w:w="3127" w:type="dxa"/>
            <w:vAlign w:val="center"/>
          </w:tcPr>
          <w:p w14:paraId="5A7B242A" w14:textId="77777777" w:rsidR="00251DFD" w:rsidRPr="00AE468B" w:rsidRDefault="00251DFD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Flujo de Efectivo Futuro estimado FEFE de intereses moratorios</w:t>
            </w:r>
          </w:p>
        </w:tc>
        <w:tc>
          <w:tcPr>
            <w:tcW w:w="3441" w:type="dxa"/>
            <w:vAlign w:val="center"/>
          </w:tcPr>
          <w:p w14:paraId="4127350D" w14:textId="77777777" w:rsidR="00251DFD" w:rsidRPr="00AE468B" w:rsidRDefault="00251DFD" w:rsidP="00C75F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  <w:vMerge/>
            <w:vAlign w:val="center"/>
          </w:tcPr>
          <w:p w14:paraId="182B0CBD" w14:textId="77777777" w:rsidR="00251DFD" w:rsidRPr="00AE468B" w:rsidRDefault="00251DFD" w:rsidP="00C75FF1">
            <w:pPr>
              <w:jc w:val="both"/>
              <w:rPr>
                <w:rFonts w:ascii="Arial" w:hAnsi="Arial" w:cs="Arial"/>
              </w:rPr>
            </w:pPr>
          </w:p>
        </w:tc>
      </w:tr>
      <w:tr w:rsidR="00251DFD" w:rsidRPr="00AE468B" w14:paraId="06A8635A" w14:textId="77777777" w:rsidTr="00B85677">
        <w:trPr>
          <w:trHeight w:val="250"/>
        </w:trPr>
        <w:tc>
          <w:tcPr>
            <w:tcW w:w="3127" w:type="dxa"/>
            <w:vAlign w:val="center"/>
          </w:tcPr>
          <w:p w14:paraId="4A0EF624" w14:textId="77777777" w:rsidR="00251DFD" w:rsidRPr="00AE468B" w:rsidRDefault="00251DFD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Tasa de Interés TES cero cupón a cinco años</w:t>
            </w:r>
          </w:p>
        </w:tc>
        <w:tc>
          <w:tcPr>
            <w:tcW w:w="3441" w:type="dxa"/>
            <w:vAlign w:val="center"/>
          </w:tcPr>
          <w:p w14:paraId="3B058D2F" w14:textId="7ACCA37F" w:rsidR="00251DFD" w:rsidRPr="00AE468B" w:rsidRDefault="00251DFD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 xml:space="preserve">Información de la tasa de interés a utilizar, de acuerdo </w:t>
            </w:r>
            <w:r w:rsidR="00192C2B" w:rsidRPr="00AE468B">
              <w:rPr>
                <w:rFonts w:ascii="Arial" w:hAnsi="Arial" w:cs="Arial"/>
              </w:rPr>
              <w:t>con</w:t>
            </w:r>
            <w:r w:rsidRPr="00AE468B">
              <w:rPr>
                <w:rFonts w:ascii="Arial" w:hAnsi="Arial" w:cs="Arial"/>
              </w:rPr>
              <w:t xml:space="preserve"> los datos suministrados por el Banco de la República</w:t>
            </w:r>
          </w:p>
        </w:tc>
        <w:tc>
          <w:tcPr>
            <w:tcW w:w="2249" w:type="dxa"/>
            <w:vMerge w:val="restart"/>
            <w:vAlign w:val="center"/>
          </w:tcPr>
          <w:p w14:paraId="5F061033" w14:textId="77777777" w:rsidR="00251DFD" w:rsidRPr="00AE468B" w:rsidRDefault="00251DFD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Dirección Distrital de Contabilidad</w:t>
            </w:r>
          </w:p>
        </w:tc>
      </w:tr>
      <w:tr w:rsidR="00251DFD" w:rsidRPr="00AE468B" w14:paraId="51EFAAC2" w14:textId="77777777" w:rsidTr="00B85677">
        <w:trPr>
          <w:trHeight w:val="250"/>
        </w:trPr>
        <w:tc>
          <w:tcPr>
            <w:tcW w:w="3127" w:type="dxa"/>
            <w:vAlign w:val="center"/>
          </w:tcPr>
          <w:p w14:paraId="04F8199D" w14:textId="77777777" w:rsidR="00251DFD" w:rsidRPr="00AE468B" w:rsidRDefault="00251DFD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Plazo de recuperación</w:t>
            </w:r>
          </w:p>
        </w:tc>
        <w:tc>
          <w:tcPr>
            <w:tcW w:w="3441" w:type="dxa"/>
            <w:vAlign w:val="center"/>
          </w:tcPr>
          <w:p w14:paraId="3CFB4C11" w14:textId="77777777" w:rsidR="00251DFD" w:rsidRPr="00AE468B" w:rsidRDefault="00251DFD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Cinco años</w:t>
            </w:r>
          </w:p>
        </w:tc>
        <w:tc>
          <w:tcPr>
            <w:tcW w:w="2249" w:type="dxa"/>
            <w:vMerge/>
            <w:vAlign w:val="center"/>
          </w:tcPr>
          <w:p w14:paraId="0FA1EC37" w14:textId="77777777" w:rsidR="00251DFD" w:rsidRPr="00AE468B" w:rsidRDefault="00251DFD" w:rsidP="00C75FF1">
            <w:pPr>
              <w:jc w:val="both"/>
              <w:rPr>
                <w:rFonts w:ascii="Arial" w:hAnsi="Arial" w:cs="Arial"/>
              </w:rPr>
            </w:pPr>
          </w:p>
        </w:tc>
      </w:tr>
      <w:tr w:rsidR="00251DFD" w:rsidRPr="00AE468B" w14:paraId="664F94CD" w14:textId="77777777" w:rsidTr="00B85677">
        <w:trPr>
          <w:trHeight w:val="250"/>
        </w:trPr>
        <w:tc>
          <w:tcPr>
            <w:tcW w:w="3127" w:type="dxa"/>
            <w:vAlign w:val="center"/>
          </w:tcPr>
          <w:p w14:paraId="7276B7D4" w14:textId="77777777" w:rsidR="00251DFD" w:rsidRPr="00AE468B" w:rsidRDefault="00251DFD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Valor presente FEFE a capital</w:t>
            </w:r>
          </w:p>
        </w:tc>
        <w:tc>
          <w:tcPr>
            <w:tcW w:w="3441" w:type="dxa"/>
            <w:vAlign w:val="center"/>
          </w:tcPr>
          <w:p w14:paraId="4F773AAC" w14:textId="77777777" w:rsidR="00251DFD" w:rsidRPr="00AE468B" w:rsidRDefault="00251DFD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Aplicación del valor presente al saldo del capital</w:t>
            </w:r>
          </w:p>
        </w:tc>
        <w:tc>
          <w:tcPr>
            <w:tcW w:w="2249" w:type="dxa"/>
            <w:vMerge w:val="restart"/>
            <w:vAlign w:val="center"/>
          </w:tcPr>
          <w:p w14:paraId="2C12BFAA" w14:textId="77777777" w:rsidR="00251DFD" w:rsidRPr="00AE468B" w:rsidRDefault="00251DFD" w:rsidP="00C75FF1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Casilla formulada</w:t>
            </w:r>
          </w:p>
        </w:tc>
      </w:tr>
      <w:tr w:rsidR="00251DFD" w:rsidRPr="00AE468B" w14:paraId="04248545" w14:textId="77777777" w:rsidTr="00B85677">
        <w:trPr>
          <w:trHeight w:val="250"/>
        </w:trPr>
        <w:tc>
          <w:tcPr>
            <w:tcW w:w="3127" w:type="dxa"/>
            <w:vAlign w:val="center"/>
          </w:tcPr>
          <w:p w14:paraId="160C7795" w14:textId="77777777" w:rsidR="00251DFD" w:rsidRPr="00AE468B" w:rsidRDefault="00251DFD" w:rsidP="00251DFD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Valor presente FEFE intereses moratorios</w:t>
            </w:r>
          </w:p>
        </w:tc>
        <w:tc>
          <w:tcPr>
            <w:tcW w:w="3441" w:type="dxa"/>
            <w:vAlign w:val="center"/>
          </w:tcPr>
          <w:p w14:paraId="77545350" w14:textId="77777777" w:rsidR="00251DFD" w:rsidRPr="00AE468B" w:rsidRDefault="00251DFD" w:rsidP="00251DFD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Aplicación del valor presente al saldo de los intereses moratorios</w:t>
            </w:r>
          </w:p>
        </w:tc>
        <w:tc>
          <w:tcPr>
            <w:tcW w:w="2249" w:type="dxa"/>
            <w:vMerge/>
          </w:tcPr>
          <w:p w14:paraId="790D0923" w14:textId="77777777" w:rsidR="00251DFD" w:rsidRPr="00AE468B" w:rsidRDefault="00251DFD" w:rsidP="00251DFD">
            <w:pPr>
              <w:jc w:val="both"/>
              <w:rPr>
                <w:rFonts w:ascii="Arial" w:hAnsi="Arial" w:cs="Arial"/>
              </w:rPr>
            </w:pPr>
          </w:p>
        </w:tc>
      </w:tr>
      <w:tr w:rsidR="00251DFD" w:rsidRPr="00AE468B" w14:paraId="28B30366" w14:textId="77777777" w:rsidTr="00B85677">
        <w:trPr>
          <w:trHeight w:val="250"/>
        </w:trPr>
        <w:tc>
          <w:tcPr>
            <w:tcW w:w="3127" w:type="dxa"/>
            <w:vAlign w:val="center"/>
          </w:tcPr>
          <w:p w14:paraId="08195DCB" w14:textId="77777777" w:rsidR="00251DFD" w:rsidRPr="00AE468B" w:rsidRDefault="00251DFD" w:rsidP="00251DFD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lastRenderedPageBreak/>
              <w:t>Deterioro Acumulado de Capital</w:t>
            </w:r>
          </w:p>
        </w:tc>
        <w:tc>
          <w:tcPr>
            <w:tcW w:w="3441" w:type="dxa"/>
            <w:vAlign w:val="center"/>
          </w:tcPr>
          <w:p w14:paraId="502FF14A" w14:textId="77777777" w:rsidR="00251DFD" w:rsidRPr="00AE468B" w:rsidRDefault="00251DFD" w:rsidP="00251DFD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Estimación del deterioro del capital, de acuerdo con los criterios planteados</w:t>
            </w:r>
          </w:p>
        </w:tc>
        <w:tc>
          <w:tcPr>
            <w:tcW w:w="2249" w:type="dxa"/>
            <w:vMerge/>
          </w:tcPr>
          <w:p w14:paraId="5A4874BB" w14:textId="77777777" w:rsidR="00251DFD" w:rsidRPr="00AE468B" w:rsidRDefault="00251DFD" w:rsidP="00251DFD">
            <w:pPr>
              <w:jc w:val="both"/>
              <w:rPr>
                <w:rFonts w:ascii="Arial" w:hAnsi="Arial" w:cs="Arial"/>
              </w:rPr>
            </w:pPr>
          </w:p>
        </w:tc>
      </w:tr>
      <w:tr w:rsidR="00251DFD" w14:paraId="2B9AD894" w14:textId="77777777" w:rsidTr="00B85677">
        <w:trPr>
          <w:trHeight w:val="250"/>
        </w:trPr>
        <w:tc>
          <w:tcPr>
            <w:tcW w:w="3127" w:type="dxa"/>
            <w:vAlign w:val="center"/>
          </w:tcPr>
          <w:p w14:paraId="7696353F" w14:textId="77777777" w:rsidR="00251DFD" w:rsidRPr="00AE468B" w:rsidRDefault="00251DFD" w:rsidP="00251DFD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Deterioro Acumulado de intereses moratorios</w:t>
            </w:r>
          </w:p>
        </w:tc>
        <w:tc>
          <w:tcPr>
            <w:tcW w:w="3441" w:type="dxa"/>
            <w:vAlign w:val="center"/>
          </w:tcPr>
          <w:p w14:paraId="7B859FE1" w14:textId="77777777" w:rsidR="00251DFD" w:rsidRDefault="00251DFD" w:rsidP="00251DFD">
            <w:pPr>
              <w:jc w:val="both"/>
              <w:rPr>
                <w:rFonts w:ascii="Arial" w:hAnsi="Arial" w:cs="Arial"/>
              </w:rPr>
            </w:pPr>
            <w:r w:rsidRPr="00AE468B">
              <w:rPr>
                <w:rFonts w:ascii="Arial" w:hAnsi="Arial" w:cs="Arial"/>
              </w:rPr>
              <w:t>Estimación del deterioro de los intereses moratorios, de acuerdo con los criterios planteados</w:t>
            </w:r>
          </w:p>
        </w:tc>
        <w:tc>
          <w:tcPr>
            <w:tcW w:w="2249" w:type="dxa"/>
            <w:vMerge/>
          </w:tcPr>
          <w:p w14:paraId="50536D74" w14:textId="77777777" w:rsidR="00251DFD" w:rsidRDefault="00251DFD" w:rsidP="00251DF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E736CA5" w14:textId="77777777" w:rsidR="004378B3" w:rsidRPr="004378B3" w:rsidRDefault="004378B3" w:rsidP="004378B3">
      <w:pPr>
        <w:jc w:val="both"/>
        <w:rPr>
          <w:rFonts w:ascii="Arial" w:hAnsi="Arial" w:cs="Arial"/>
        </w:rPr>
      </w:pPr>
    </w:p>
    <w:sectPr w:rsidR="004378B3" w:rsidRPr="004378B3" w:rsidSect="00374B0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701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1C5F" w14:textId="77777777" w:rsidR="002864CE" w:rsidRDefault="002864CE" w:rsidP="00BD2E37">
      <w:pPr>
        <w:spacing w:after="0" w:line="240" w:lineRule="auto"/>
      </w:pPr>
      <w:r>
        <w:separator/>
      </w:r>
    </w:p>
  </w:endnote>
  <w:endnote w:type="continuationSeparator" w:id="0">
    <w:p w14:paraId="4838974C" w14:textId="77777777" w:rsidR="002864CE" w:rsidRDefault="002864CE" w:rsidP="00BD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887B" w14:textId="01033D2A" w:rsidR="00BD2E37" w:rsidRDefault="00192C2B">
    <w:pPr>
      <w:pStyle w:val="Piedepgina"/>
    </w:pPr>
    <w:r>
      <w:rPr>
        <w:rFonts w:ascii="Arial" w:hAnsi="Arial" w:cs="Arial"/>
        <w:b/>
        <w:bCs/>
        <w:noProof/>
        <w:lang w:val="en-US"/>
      </w:rPr>
      <w:drawing>
        <wp:anchor distT="0" distB="0" distL="114300" distR="114300" simplePos="0" relativeHeight="251675648" behindDoc="0" locked="0" layoutInCell="1" allowOverlap="1" wp14:anchorId="744E258F" wp14:editId="25032E97">
          <wp:simplePos x="0" y="0"/>
          <wp:positionH relativeFrom="page">
            <wp:align>right</wp:align>
          </wp:positionH>
          <wp:positionV relativeFrom="paragraph">
            <wp:posOffset>-840740</wp:posOffset>
          </wp:positionV>
          <wp:extent cx="7769225" cy="1547467"/>
          <wp:effectExtent l="0" t="0" r="0" b="0"/>
          <wp:wrapNone/>
          <wp:docPr id="10" name="Imagen 10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1547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F95C" w14:textId="081B81C6" w:rsidR="006E0AA7" w:rsidRDefault="00023487">
    <w:pPr>
      <w:pStyle w:val="Piedepgina"/>
    </w:pPr>
    <w:r>
      <w:rPr>
        <w:rFonts w:ascii="Arial" w:hAnsi="Arial" w:cs="Arial"/>
        <w:b/>
        <w:bCs/>
        <w:noProof/>
        <w:lang w:val="en-US"/>
      </w:rPr>
      <w:drawing>
        <wp:anchor distT="0" distB="0" distL="114300" distR="114300" simplePos="0" relativeHeight="251679744" behindDoc="0" locked="0" layoutInCell="1" allowOverlap="1" wp14:anchorId="224E3BA9" wp14:editId="71663A27">
          <wp:simplePos x="0" y="0"/>
          <wp:positionH relativeFrom="page">
            <wp:posOffset>3810</wp:posOffset>
          </wp:positionH>
          <wp:positionV relativeFrom="paragraph">
            <wp:posOffset>-847725</wp:posOffset>
          </wp:positionV>
          <wp:extent cx="7769225" cy="1547467"/>
          <wp:effectExtent l="0" t="0" r="0" b="0"/>
          <wp:wrapNone/>
          <wp:docPr id="12" name="Imagen 1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1547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EFB3" w14:textId="77777777" w:rsidR="002864CE" w:rsidRDefault="002864CE" w:rsidP="00BD2E37">
      <w:pPr>
        <w:spacing w:after="0" w:line="240" w:lineRule="auto"/>
      </w:pPr>
      <w:r>
        <w:separator/>
      </w:r>
    </w:p>
  </w:footnote>
  <w:footnote w:type="continuationSeparator" w:id="0">
    <w:p w14:paraId="68786E32" w14:textId="77777777" w:rsidR="002864CE" w:rsidRDefault="002864CE" w:rsidP="00BD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F258" w14:textId="2DDE95C3" w:rsidR="00BD2E37" w:rsidRDefault="00192C2B" w:rsidP="00374B06">
    <w:pPr>
      <w:pStyle w:val="Encabezado"/>
      <w:jc w:val="center"/>
      <w:rPr>
        <w:noProof/>
        <w:lang w:eastAsia="es-CO"/>
      </w:rPr>
    </w:pPr>
    <w:r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55B28D3B" wp14:editId="5AD4D6EE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804305" cy="1223010"/>
          <wp:effectExtent l="0" t="0" r="0" b="0"/>
          <wp:wrapNone/>
          <wp:docPr id="1" name="Imagen 1" descr="Imagen que contiene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305" cy="122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16F800" w14:textId="77777777" w:rsidR="00374B06" w:rsidRDefault="00374B06">
    <w:pPr>
      <w:pStyle w:val="Encabezado"/>
      <w:rPr>
        <w:noProof/>
        <w:lang w:eastAsia="es-CO"/>
      </w:rPr>
    </w:pPr>
  </w:p>
  <w:p w14:paraId="4D3C2C34" w14:textId="77777777" w:rsidR="00192C2B" w:rsidRDefault="00192C2B" w:rsidP="00714951">
    <w:pPr>
      <w:pStyle w:val="Encabezado"/>
      <w:pBdr>
        <w:bottom w:val="single" w:sz="4" w:space="1" w:color="auto"/>
      </w:pBdr>
      <w:rPr>
        <w:noProof/>
        <w:lang w:eastAsia="es-CO"/>
      </w:rPr>
    </w:pPr>
  </w:p>
  <w:p w14:paraId="4396F676" w14:textId="77777777" w:rsidR="00192C2B" w:rsidRDefault="00192C2B" w:rsidP="00714951">
    <w:pPr>
      <w:pStyle w:val="Encabezado"/>
      <w:pBdr>
        <w:bottom w:val="single" w:sz="4" w:space="1" w:color="auto"/>
      </w:pBdr>
      <w:rPr>
        <w:noProof/>
        <w:lang w:eastAsia="es-CO"/>
      </w:rPr>
    </w:pPr>
  </w:p>
  <w:p w14:paraId="1A3516A2" w14:textId="7C5AD47F" w:rsidR="00714951" w:rsidRPr="00714951" w:rsidRDefault="00714951" w:rsidP="00714951">
    <w:pPr>
      <w:pStyle w:val="Encabezado"/>
      <w:pBdr>
        <w:bottom w:val="single" w:sz="4" w:space="1" w:color="auto"/>
      </w:pBdr>
      <w:rPr>
        <w:lang w:eastAsia="es-CO"/>
      </w:rPr>
    </w:pPr>
    <w:r w:rsidRPr="00714951">
      <w:rPr>
        <w:noProof/>
        <w:lang w:eastAsia="es-CO"/>
      </w:rPr>
      <w:t xml:space="preserve">Continuación </w:t>
    </w:r>
    <w:r w:rsidR="00646A00">
      <w:rPr>
        <w:noProof/>
        <w:lang w:eastAsia="es-CO"/>
      </w:rPr>
      <w:t xml:space="preserve">Anexo 2. </w:t>
    </w:r>
    <w:r w:rsidRPr="00714951">
      <w:rPr>
        <w:noProof/>
        <w:lang w:eastAsia="es-CO"/>
      </w:rPr>
      <w:t xml:space="preserve">Instructivo diligenciamiento Matriz Deterioro Responsabilidades            </w:t>
    </w:r>
    <w:r w:rsidRPr="00714951">
      <w:rPr>
        <w:lang w:eastAsia="es-CO"/>
      </w:rPr>
      <w:t xml:space="preserve">     </w:t>
    </w:r>
    <w:r w:rsidRPr="00A7112F">
      <w:rPr>
        <w:rFonts w:ascii="Arial" w:hAnsi="Arial" w:cs="Arial"/>
        <w:sz w:val="16"/>
        <w:szCs w:val="16"/>
      </w:rPr>
      <w:fldChar w:fldCharType="begin"/>
    </w:r>
    <w:r w:rsidRPr="00A7112F">
      <w:rPr>
        <w:rFonts w:ascii="Arial" w:hAnsi="Arial" w:cs="Arial"/>
        <w:sz w:val="16"/>
        <w:szCs w:val="16"/>
      </w:rPr>
      <w:instrText>PAGE   \* MERGEFORMAT</w:instrText>
    </w:r>
    <w:r w:rsidRPr="00A7112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A7112F">
      <w:rPr>
        <w:rFonts w:ascii="Arial" w:hAnsi="Arial" w:cs="Arial"/>
        <w:sz w:val="16"/>
        <w:szCs w:val="16"/>
      </w:rPr>
      <w:fldChar w:fldCharType="end"/>
    </w:r>
  </w:p>
  <w:p w14:paraId="01B1F748" w14:textId="77777777" w:rsidR="00714951" w:rsidRDefault="007149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9E6E" w14:textId="44867068" w:rsidR="00374B06" w:rsidRDefault="00EF2967" w:rsidP="00374B06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77696" behindDoc="1" locked="0" layoutInCell="1" allowOverlap="1" wp14:anchorId="7493301A" wp14:editId="7A37952B">
          <wp:simplePos x="0" y="0"/>
          <wp:positionH relativeFrom="page">
            <wp:align>left</wp:align>
          </wp:positionH>
          <wp:positionV relativeFrom="paragraph">
            <wp:posOffset>-352425</wp:posOffset>
          </wp:positionV>
          <wp:extent cx="7804305" cy="1223010"/>
          <wp:effectExtent l="0" t="0" r="0" b="0"/>
          <wp:wrapNone/>
          <wp:docPr id="11" name="Imagen 11" descr="Imagen que contiene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305" cy="122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7E99DB" w14:textId="77777777" w:rsidR="00374B06" w:rsidRDefault="00374B06" w:rsidP="00374B0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DC4"/>
    <w:multiLevelType w:val="hybridMultilevel"/>
    <w:tmpl w:val="A106DC8C"/>
    <w:lvl w:ilvl="0" w:tplc="240A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1085B"/>
    <w:multiLevelType w:val="hybridMultilevel"/>
    <w:tmpl w:val="6AD6F6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B528A"/>
    <w:multiLevelType w:val="hybridMultilevel"/>
    <w:tmpl w:val="B8C055EC"/>
    <w:lvl w:ilvl="0" w:tplc="C4C2CC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31310"/>
    <w:multiLevelType w:val="hybridMultilevel"/>
    <w:tmpl w:val="0C7070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37"/>
    <w:rsid w:val="00023487"/>
    <w:rsid w:val="000959B5"/>
    <w:rsid w:val="000C7238"/>
    <w:rsid w:val="001718D7"/>
    <w:rsid w:val="00192C2B"/>
    <w:rsid w:val="001D7512"/>
    <w:rsid w:val="001E72B7"/>
    <w:rsid w:val="00251DFD"/>
    <w:rsid w:val="002864CE"/>
    <w:rsid w:val="003066E2"/>
    <w:rsid w:val="003346E8"/>
    <w:rsid w:val="0034376D"/>
    <w:rsid w:val="00367D94"/>
    <w:rsid w:val="00374B06"/>
    <w:rsid w:val="003E5E60"/>
    <w:rsid w:val="003F5010"/>
    <w:rsid w:val="00415D34"/>
    <w:rsid w:val="004378B3"/>
    <w:rsid w:val="00442BE7"/>
    <w:rsid w:val="004A7F84"/>
    <w:rsid w:val="004F21B1"/>
    <w:rsid w:val="004F3549"/>
    <w:rsid w:val="00583789"/>
    <w:rsid w:val="005F46B5"/>
    <w:rsid w:val="00646A00"/>
    <w:rsid w:val="00680B96"/>
    <w:rsid w:val="006E0AA7"/>
    <w:rsid w:val="006F654D"/>
    <w:rsid w:val="00714951"/>
    <w:rsid w:val="00737585"/>
    <w:rsid w:val="0074083F"/>
    <w:rsid w:val="00755D8F"/>
    <w:rsid w:val="00761027"/>
    <w:rsid w:val="0084032E"/>
    <w:rsid w:val="00896E01"/>
    <w:rsid w:val="008F54E8"/>
    <w:rsid w:val="0093738F"/>
    <w:rsid w:val="00955EFA"/>
    <w:rsid w:val="00957781"/>
    <w:rsid w:val="009C6FE5"/>
    <w:rsid w:val="00A34149"/>
    <w:rsid w:val="00A345E5"/>
    <w:rsid w:val="00A55655"/>
    <w:rsid w:val="00A87BD9"/>
    <w:rsid w:val="00AE468B"/>
    <w:rsid w:val="00B82586"/>
    <w:rsid w:val="00B85677"/>
    <w:rsid w:val="00BD2E37"/>
    <w:rsid w:val="00C33D9B"/>
    <w:rsid w:val="00C75FF1"/>
    <w:rsid w:val="00C879FF"/>
    <w:rsid w:val="00CC1A8B"/>
    <w:rsid w:val="00CC7D67"/>
    <w:rsid w:val="00CE740F"/>
    <w:rsid w:val="00D56BD7"/>
    <w:rsid w:val="00D63C98"/>
    <w:rsid w:val="00DA2190"/>
    <w:rsid w:val="00DA29F2"/>
    <w:rsid w:val="00DF0CB3"/>
    <w:rsid w:val="00E012B6"/>
    <w:rsid w:val="00EC7C30"/>
    <w:rsid w:val="00EF0716"/>
    <w:rsid w:val="00EF2967"/>
    <w:rsid w:val="00F07453"/>
    <w:rsid w:val="00F34777"/>
    <w:rsid w:val="00F44410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775884"/>
  <w15:chartTrackingRefBased/>
  <w15:docId w15:val="{35A3F15D-EF29-4307-A5BA-06B03D53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E37"/>
  </w:style>
  <w:style w:type="paragraph" w:styleId="Piedepgina">
    <w:name w:val="footer"/>
    <w:basedOn w:val="Normal"/>
    <w:link w:val="PiedepginaCar"/>
    <w:uiPriority w:val="99"/>
    <w:unhideWhenUsed/>
    <w:rsid w:val="00BD2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E37"/>
  </w:style>
  <w:style w:type="paragraph" w:styleId="Prrafodelista">
    <w:name w:val="List Paragraph"/>
    <w:basedOn w:val="Normal"/>
    <w:uiPriority w:val="34"/>
    <w:qFormat/>
    <w:rsid w:val="00C879F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Andrea Gómez Restrepo</dc:creator>
  <cp:keywords/>
  <dc:description/>
  <cp:lastModifiedBy>Jimmy Leon</cp:lastModifiedBy>
  <cp:revision>14</cp:revision>
  <dcterms:created xsi:type="dcterms:W3CDTF">2018-12-31T15:15:00Z</dcterms:created>
  <dcterms:modified xsi:type="dcterms:W3CDTF">2021-12-23T17:14:00Z</dcterms:modified>
</cp:coreProperties>
</file>