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AC3D" w14:textId="77777777" w:rsidR="00475756" w:rsidRPr="008B20B0" w:rsidRDefault="00475756" w:rsidP="008916A3">
      <w:pPr>
        <w:contextualSpacing/>
        <w:jc w:val="both"/>
        <w:rPr>
          <w:rFonts w:ascii="Arial" w:hAnsi="Arial" w:cs="Arial"/>
          <w:sz w:val="24"/>
          <w:szCs w:val="24"/>
        </w:rPr>
      </w:pPr>
      <w:bookmarkStart w:id="0" w:name="_Hlk52464506"/>
      <w:r w:rsidRPr="008B20B0">
        <w:rPr>
          <w:rFonts w:ascii="Arial" w:hAnsi="Arial" w:cs="Arial"/>
          <w:sz w:val="24"/>
          <w:szCs w:val="24"/>
        </w:rPr>
        <w:t>Bogotá, D. C.</w:t>
      </w:r>
    </w:p>
    <w:p w14:paraId="4CCC4EBB" w14:textId="77777777" w:rsidR="00475756" w:rsidRPr="008B20B0" w:rsidRDefault="00475756" w:rsidP="008916A3">
      <w:pPr>
        <w:contextualSpacing/>
        <w:jc w:val="both"/>
        <w:rPr>
          <w:rFonts w:ascii="Arial" w:hAnsi="Arial" w:cs="Arial"/>
          <w:sz w:val="24"/>
          <w:szCs w:val="24"/>
        </w:rPr>
      </w:pPr>
    </w:p>
    <w:p w14:paraId="54F54A27" w14:textId="77777777" w:rsidR="00475756" w:rsidRPr="008B20B0" w:rsidRDefault="00475756" w:rsidP="008916A3">
      <w:pPr>
        <w:contextualSpacing/>
        <w:jc w:val="both"/>
        <w:rPr>
          <w:rFonts w:ascii="Arial" w:hAnsi="Arial" w:cs="Arial"/>
          <w:sz w:val="24"/>
          <w:szCs w:val="24"/>
        </w:rPr>
      </w:pPr>
      <w:r w:rsidRPr="008B20B0">
        <w:rPr>
          <w:rFonts w:ascii="Arial" w:hAnsi="Arial" w:cs="Arial"/>
          <w:sz w:val="24"/>
          <w:szCs w:val="24"/>
        </w:rPr>
        <w:t>Doctora</w:t>
      </w:r>
    </w:p>
    <w:p w14:paraId="612A9B6C" w14:textId="2C7E5F64" w:rsidR="00475756" w:rsidRPr="008B20B0" w:rsidRDefault="00086E0C" w:rsidP="008916A3">
      <w:pPr>
        <w:contextualSpacing/>
        <w:jc w:val="both"/>
        <w:rPr>
          <w:rFonts w:ascii="Arial" w:hAnsi="Arial" w:cs="Arial"/>
          <w:b/>
          <w:sz w:val="24"/>
          <w:szCs w:val="24"/>
        </w:rPr>
      </w:pPr>
      <w:r w:rsidRPr="008B20B0">
        <w:rPr>
          <w:rFonts w:ascii="Arial" w:hAnsi="Arial" w:cs="Arial"/>
          <w:b/>
          <w:sz w:val="24"/>
          <w:szCs w:val="24"/>
        </w:rPr>
        <w:t>LUZ STELLA BARÓN CALDERÓN</w:t>
      </w:r>
    </w:p>
    <w:p w14:paraId="3A997599" w14:textId="6E56EBE9" w:rsidR="00475756" w:rsidRPr="008B20B0" w:rsidRDefault="00086E0C" w:rsidP="008916A3">
      <w:pPr>
        <w:contextualSpacing/>
        <w:jc w:val="both"/>
        <w:rPr>
          <w:rFonts w:ascii="Arial" w:hAnsi="Arial" w:cs="Arial"/>
          <w:bCs/>
          <w:sz w:val="24"/>
          <w:szCs w:val="24"/>
        </w:rPr>
      </w:pPr>
      <w:r w:rsidRPr="008B20B0">
        <w:rPr>
          <w:rFonts w:ascii="Arial" w:hAnsi="Arial" w:cs="Arial"/>
          <w:bCs/>
          <w:sz w:val="24"/>
          <w:szCs w:val="24"/>
        </w:rPr>
        <w:t>Subgerente de Información Económica</w:t>
      </w:r>
    </w:p>
    <w:p w14:paraId="2C412F9F" w14:textId="3982A19B" w:rsidR="00475756" w:rsidRDefault="00086E0C" w:rsidP="008916A3">
      <w:pPr>
        <w:contextualSpacing/>
        <w:jc w:val="both"/>
        <w:rPr>
          <w:rFonts w:ascii="Arial" w:hAnsi="Arial" w:cs="Arial"/>
          <w:bCs/>
          <w:sz w:val="24"/>
          <w:szCs w:val="24"/>
        </w:rPr>
      </w:pPr>
      <w:r w:rsidRPr="008B20B0">
        <w:rPr>
          <w:rFonts w:ascii="Arial" w:hAnsi="Arial" w:cs="Arial"/>
          <w:bCs/>
          <w:sz w:val="24"/>
          <w:szCs w:val="24"/>
        </w:rPr>
        <w:t>Unidad Administrativa Especial de Catastro Distrital</w:t>
      </w:r>
    </w:p>
    <w:p w14:paraId="637E903F" w14:textId="5FE28737" w:rsidR="00CA6960" w:rsidRPr="008B20B0" w:rsidRDefault="00CA6960" w:rsidP="008916A3">
      <w:pPr>
        <w:contextualSpacing/>
        <w:jc w:val="both"/>
        <w:rPr>
          <w:rFonts w:ascii="Arial" w:hAnsi="Arial" w:cs="Arial"/>
          <w:bCs/>
          <w:sz w:val="24"/>
          <w:szCs w:val="24"/>
        </w:rPr>
      </w:pPr>
      <w:proofErr w:type="spellStart"/>
      <w:r>
        <w:rPr>
          <w:rFonts w:ascii="Arial" w:hAnsi="Arial" w:cs="Arial"/>
          <w:bCs/>
          <w:sz w:val="24"/>
          <w:szCs w:val="24"/>
        </w:rPr>
        <w:t>Nit</w:t>
      </w:r>
      <w:proofErr w:type="spellEnd"/>
      <w:r>
        <w:rPr>
          <w:rFonts w:ascii="Arial" w:hAnsi="Arial" w:cs="Arial"/>
          <w:bCs/>
          <w:sz w:val="24"/>
          <w:szCs w:val="24"/>
        </w:rPr>
        <w:t>:</w:t>
      </w:r>
      <w:r w:rsidR="00761398">
        <w:rPr>
          <w:rFonts w:ascii="Arial" w:hAnsi="Arial" w:cs="Arial"/>
          <w:bCs/>
          <w:sz w:val="24"/>
          <w:szCs w:val="24"/>
        </w:rPr>
        <w:t xml:space="preserve"> 900127768-9</w:t>
      </w:r>
    </w:p>
    <w:p w14:paraId="5BCCB3B6" w14:textId="1DCB41C6" w:rsidR="00475756" w:rsidRPr="008B20B0" w:rsidRDefault="00F523DF" w:rsidP="008916A3">
      <w:pPr>
        <w:contextualSpacing/>
        <w:jc w:val="both"/>
        <w:rPr>
          <w:rFonts w:ascii="Arial" w:hAnsi="Arial" w:cs="Arial"/>
          <w:sz w:val="24"/>
          <w:szCs w:val="24"/>
        </w:rPr>
      </w:pPr>
      <w:hyperlink r:id="rId8" w:history="1">
        <w:r w:rsidR="00086E0C" w:rsidRPr="008916A3">
          <w:rPr>
            <w:rStyle w:val="Hipervnculo"/>
            <w:rFonts w:ascii="Arial" w:hAnsi="Arial" w:cs="Arial"/>
            <w:color w:val="auto"/>
            <w:sz w:val="24"/>
            <w:szCs w:val="24"/>
          </w:rPr>
          <w:t>lbaron@catastrobogota.gov.co</w:t>
        </w:r>
      </w:hyperlink>
    </w:p>
    <w:p w14:paraId="57173BDC" w14:textId="77777777" w:rsidR="00475756" w:rsidRPr="008B20B0" w:rsidRDefault="00475756" w:rsidP="008916A3">
      <w:pPr>
        <w:contextualSpacing/>
        <w:jc w:val="both"/>
        <w:rPr>
          <w:rFonts w:ascii="Arial" w:hAnsi="Arial" w:cs="Arial"/>
          <w:bCs/>
          <w:sz w:val="24"/>
          <w:szCs w:val="24"/>
        </w:rPr>
      </w:pPr>
      <w:r w:rsidRPr="008B20B0">
        <w:rPr>
          <w:rFonts w:ascii="Arial" w:hAnsi="Arial" w:cs="Arial"/>
          <w:bCs/>
          <w:sz w:val="24"/>
          <w:szCs w:val="24"/>
        </w:rPr>
        <w:t>Bogotá</w:t>
      </w:r>
    </w:p>
    <w:p w14:paraId="31605298" w14:textId="77777777" w:rsidR="00475756" w:rsidRPr="008B20B0" w:rsidRDefault="00475756" w:rsidP="008916A3">
      <w:pPr>
        <w:contextualSpacing/>
        <w:jc w:val="center"/>
        <w:rPr>
          <w:rFonts w:ascii="Arial" w:hAnsi="Arial" w:cs="Arial"/>
          <w:b/>
          <w:sz w:val="24"/>
          <w:szCs w:val="24"/>
        </w:rPr>
      </w:pPr>
    </w:p>
    <w:p w14:paraId="574D6BBB" w14:textId="77777777" w:rsidR="00475756" w:rsidRPr="008B20B0" w:rsidRDefault="00475756" w:rsidP="008916A3">
      <w:pPr>
        <w:contextualSpacing/>
        <w:jc w:val="center"/>
        <w:rPr>
          <w:rFonts w:ascii="Arial" w:hAnsi="Arial" w:cs="Arial"/>
          <w:b/>
          <w:sz w:val="24"/>
          <w:szCs w:val="24"/>
        </w:rPr>
      </w:pPr>
      <w:r w:rsidRPr="008B20B0">
        <w:rPr>
          <w:rFonts w:ascii="Arial" w:hAnsi="Arial" w:cs="Arial"/>
          <w:b/>
          <w:sz w:val="24"/>
          <w:szCs w:val="24"/>
        </w:rPr>
        <w:t>CONCEPTO</w:t>
      </w:r>
    </w:p>
    <w:p w14:paraId="502ACEF5" w14:textId="77777777" w:rsidR="00475756" w:rsidRPr="008B20B0" w:rsidRDefault="00475756" w:rsidP="008916A3">
      <w:pPr>
        <w:contextualSpacing/>
        <w:jc w:val="both"/>
        <w:rPr>
          <w:rFonts w:ascii="Arial" w:hAnsi="Arial" w:cs="Arial"/>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8"/>
      </w:tblGrid>
      <w:tr w:rsidR="008B20B0" w:rsidRPr="008B20B0" w14:paraId="19A35144" w14:textId="77777777" w:rsidTr="00615D11">
        <w:trPr>
          <w:trHeight w:val="395"/>
        </w:trPr>
        <w:tc>
          <w:tcPr>
            <w:tcW w:w="2155" w:type="dxa"/>
            <w:shd w:val="clear" w:color="auto" w:fill="auto"/>
            <w:vAlign w:val="center"/>
          </w:tcPr>
          <w:p w14:paraId="155267AC" w14:textId="77777777" w:rsidR="00475756" w:rsidRPr="008B20B0" w:rsidRDefault="00475756" w:rsidP="008916A3">
            <w:pPr>
              <w:contextualSpacing/>
              <w:jc w:val="both"/>
              <w:rPr>
                <w:rFonts w:ascii="Arial" w:hAnsi="Arial" w:cs="Arial"/>
                <w:sz w:val="24"/>
                <w:szCs w:val="24"/>
                <w:lang w:val="es-ES"/>
              </w:rPr>
            </w:pPr>
            <w:r w:rsidRPr="008B20B0">
              <w:rPr>
                <w:rFonts w:ascii="Arial" w:hAnsi="Arial" w:cs="Arial"/>
                <w:sz w:val="24"/>
                <w:szCs w:val="24"/>
                <w:lang w:val="es-ES"/>
              </w:rPr>
              <w:t>Referencia</w:t>
            </w:r>
          </w:p>
        </w:tc>
        <w:tc>
          <w:tcPr>
            <w:tcW w:w="7088" w:type="dxa"/>
            <w:shd w:val="clear" w:color="auto" w:fill="auto"/>
            <w:vAlign w:val="center"/>
          </w:tcPr>
          <w:p w14:paraId="155FDCB9" w14:textId="77777777" w:rsidR="00475756" w:rsidRPr="008B20B0" w:rsidRDefault="00475756" w:rsidP="008916A3">
            <w:pPr>
              <w:contextualSpacing/>
              <w:jc w:val="both"/>
              <w:rPr>
                <w:rFonts w:ascii="Arial" w:hAnsi="Arial" w:cs="Arial"/>
                <w:sz w:val="24"/>
                <w:szCs w:val="24"/>
                <w:lang w:val="es-ES"/>
              </w:rPr>
            </w:pPr>
            <w:r w:rsidRPr="008B20B0">
              <w:rPr>
                <w:rFonts w:ascii="Arial" w:hAnsi="Arial" w:cs="Arial"/>
                <w:sz w:val="24"/>
                <w:szCs w:val="24"/>
                <w:lang w:val="es-ES"/>
              </w:rPr>
              <w:t>2021ER233141O1</w:t>
            </w:r>
          </w:p>
        </w:tc>
      </w:tr>
      <w:tr w:rsidR="008B20B0" w:rsidRPr="008B20B0" w14:paraId="7960AAF1" w14:textId="77777777" w:rsidTr="00615D11">
        <w:tc>
          <w:tcPr>
            <w:tcW w:w="2155" w:type="dxa"/>
            <w:shd w:val="clear" w:color="auto" w:fill="auto"/>
            <w:vAlign w:val="center"/>
          </w:tcPr>
          <w:p w14:paraId="2971700D" w14:textId="77777777" w:rsidR="00475756" w:rsidRPr="008B20B0" w:rsidRDefault="00475756" w:rsidP="008916A3">
            <w:pPr>
              <w:contextualSpacing/>
              <w:jc w:val="both"/>
              <w:rPr>
                <w:rFonts w:ascii="Arial" w:hAnsi="Arial" w:cs="Arial"/>
                <w:sz w:val="24"/>
                <w:szCs w:val="24"/>
                <w:lang w:val="es-ES"/>
              </w:rPr>
            </w:pPr>
            <w:r w:rsidRPr="008B20B0">
              <w:rPr>
                <w:rFonts w:ascii="Arial" w:hAnsi="Arial" w:cs="Arial"/>
                <w:sz w:val="24"/>
                <w:szCs w:val="24"/>
                <w:lang w:val="es-ES"/>
              </w:rPr>
              <w:t>Descriptor general</w:t>
            </w:r>
          </w:p>
        </w:tc>
        <w:tc>
          <w:tcPr>
            <w:tcW w:w="7088" w:type="dxa"/>
            <w:shd w:val="clear" w:color="auto" w:fill="auto"/>
            <w:vAlign w:val="center"/>
          </w:tcPr>
          <w:p w14:paraId="7FE46E19" w14:textId="2A282140" w:rsidR="00475756" w:rsidRPr="008B20B0" w:rsidRDefault="00475756" w:rsidP="008916A3">
            <w:pPr>
              <w:contextualSpacing/>
              <w:jc w:val="both"/>
              <w:rPr>
                <w:rFonts w:ascii="Arial" w:hAnsi="Arial" w:cs="Arial"/>
                <w:sz w:val="24"/>
                <w:szCs w:val="24"/>
                <w:lang w:val="es-ES"/>
              </w:rPr>
            </w:pPr>
            <w:r w:rsidRPr="008B20B0">
              <w:rPr>
                <w:rFonts w:ascii="Arial" w:hAnsi="Arial" w:cs="Arial"/>
                <w:sz w:val="24"/>
                <w:szCs w:val="24"/>
                <w:lang w:val="es-ES"/>
              </w:rPr>
              <w:t xml:space="preserve">Tributario </w:t>
            </w:r>
          </w:p>
        </w:tc>
      </w:tr>
      <w:tr w:rsidR="008B20B0" w:rsidRPr="008B20B0" w14:paraId="25B74F78" w14:textId="77777777" w:rsidTr="0096509A">
        <w:trPr>
          <w:trHeight w:val="876"/>
        </w:trPr>
        <w:tc>
          <w:tcPr>
            <w:tcW w:w="2155" w:type="dxa"/>
            <w:shd w:val="clear" w:color="auto" w:fill="auto"/>
            <w:vAlign w:val="center"/>
          </w:tcPr>
          <w:p w14:paraId="0C8AD51E" w14:textId="77777777" w:rsidR="00475756" w:rsidRPr="008B20B0" w:rsidRDefault="00475756" w:rsidP="008916A3">
            <w:pPr>
              <w:contextualSpacing/>
              <w:jc w:val="both"/>
              <w:rPr>
                <w:rFonts w:ascii="Arial" w:hAnsi="Arial" w:cs="Arial"/>
                <w:sz w:val="24"/>
                <w:szCs w:val="24"/>
                <w:lang w:val="es-ES"/>
              </w:rPr>
            </w:pPr>
            <w:r w:rsidRPr="008B20B0">
              <w:rPr>
                <w:rFonts w:ascii="Arial" w:hAnsi="Arial" w:cs="Arial"/>
                <w:sz w:val="24"/>
                <w:szCs w:val="24"/>
                <w:lang w:val="es-ES"/>
              </w:rPr>
              <w:t>Descriptores especiales</w:t>
            </w:r>
          </w:p>
        </w:tc>
        <w:tc>
          <w:tcPr>
            <w:tcW w:w="7088" w:type="dxa"/>
            <w:shd w:val="clear" w:color="auto" w:fill="auto"/>
            <w:vAlign w:val="center"/>
          </w:tcPr>
          <w:p w14:paraId="4102DBCE" w14:textId="2E25C97B" w:rsidR="00475756" w:rsidRPr="008B20B0" w:rsidRDefault="00044907" w:rsidP="008916A3">
            <w:pPr>
              <w:contextualSpacing/>
              <w:jc w:val="both"/>
              <w:rPr>
                <w:rFonts w:ascii="Arial" w:hAnsi="Arial" w:cs="Arial"/>
                <w:sz w:val="24"/>
                <w:szCs w:val="24"/>
                <w:lang w:val="es-ES"/>
              </w:rPr>
            </w:pPr>
            <w:r w:rsidRPr="008B20B0">
              <w:rPr>
                <w:rFonts w:ascii="Arial" w:hAnsi="Arial" w:cs="Arial"/>
                <w:sz w:val="22"/>
                <w:szCs w:val="22"/>
                <w:lang w:val="es-ES"/>
              </w:rPr>
              <w:t xml:space="preserve">Derecho de plusvalía. Competencias normativas para devolución   de recursos.     </w:t>
            </w:r>
          </w:p>
        </w:tc>
      </w:tr>
      <w:tr w:rsidR="008B20B0" w:rsidRPr="008B20B0" w14:paraId="49585F11" w14:textId="77777777" w:rsidTr="00615D11">
        <w:tc>
          <w:tcPr>
            <w:tcW w:w="2155" w:type="dxa"/>
            <w:shd w:val="clear" w:color="auto" w:fill="auto"/>
            <w:vAlign w:val="center"/>
          </w:tcPr>
          <w:p w14:paraId="04707C13" w14:textId="77777777" w:rsidR="00475756" w:rsidRPr="008B20B0" w:rsidRDefault="00475756" w:rsidP="008916A3">
            <w:pPr>
              <w:contextualSpacing/>
              <w:jc w:val="both"/>
              <w:rPr>
                <w:rFonts w:ascii="Arial" w:hAnsi="Arial" w:cs="Arial"/>
                <w:sz w:val="24"/>
                <w:szCs w:val="24"/>
                <w:lang w:val="es-ES"/>
              </w:rPr>
            </w:pPr>
            <w:r w:rsidRPr="008B20B0">
              <w:rPr>
                <w:rFonts w:ascii="Arial" w:hAnsi="Arial" w:cs="Arial"/>
                <w:sz w:val="24"/>
                <w:szCs w:val="24"/>
                <w:lang w:val="es-ES"/>
              </w:rPr>
              <w:t>Problema jurídico</w:t>
            </w:r>
          </w:p>
        </w:tc>
        <w:tc>
          <w:tcPr>
            <w:tcW w:w="7088" w:type="dxa"/>
            <w:shd w:val="clear" w:color="auto" w:fill="auto"/>
            <w:vAlign w:val="center"/>
          </w:tcPr>
          <w:p w14:paraId="6A549155" w14:textId="3229C042" w:rsidR="00475756" w:rsidRPr="008B20B0" w:rsidRDefault="00475756" w:rsidP="008916A3">
            <w:pPr>
              <w:autoSpaceDE w:val="0"/>
              <w:autoSpaceDN w:val="0"/>
              <w:adjustRightInd w:val="0"/>
              <w:jc w:val="both"/>
              <w:rPr>
                <w:rFonts w:ascii="Arial" w:hAnsi="Arial" w:cs="Arial"/>
                <w:i/>
                <w:sz w:val="24"/>
                <w:szCs w:val="24"/>
                <w:lang w:val="es-ES"/>
              </w:rPr>
            </w:pPr>
            <w:r w:rsidRPr="008B20B0">
              <w:rPr>
                <w:rFonts w:ascii="Arial" w:hAnsi="Arial" w:cs="Arial"/>
                <w:iCs/>
                <w:sz w:val="24"/>
                <w:szCs w:val="24"/>
                <w:lang w:val="es-ES"/>
              </w:rPr>
              <w:t xml:space="preserve">Dada la especialidad de la participación en plusvalía ¿la Secretaría Distrital de Hacienda cuenta con los elementos para establecer </w:t>
            </w:r>
            <w:r w:rsidR="00044907" w:rsidRPr="008B20B0">
              <w:rPr>
                <w:rFonts w:ascii="Arial" w:hAnsi="Arial" w:cs="Arial"/>
                <w:iCs/>
                <w:sz w:val="24"/>
                <w:szCs w:val="24"/>
                <w:lang w:val="es-ES"/>
              </w:rPr>
              <w:t xml:space="preserve">el valor a </w:t>
            </w:r>
            <w:r w:rsidR="00B74978" w:rsidRPr="008B20B0">
              <w:rPr>
                <w:rFonts w:ascii="Arial" w:hAnsi="Arial" w:cs="Arial"/>
                <w:iCs/>
                <w:sz w:val="24"/>
                <w:szCs w:val="24"/>
                <w:lang w:val="es-ES"/>
              </w:rPr>
              <w:t xml:space="preserve">devolver </w:t>
            </w:r>
            <w:r w:rsidRPr="008B20B0">
              <w:rPr>
                <w:rFonts w:ascii="Arial" w:hAnsi="Arial" w:cs="Arial"/>
                <w:iCs/>
                <w:sz w:val="24"/>
                <w:szCs w:val="24"/>
                <w:lang w:val="es-ES"/>
              </w:rPr>
              <w:t>en los casos que se solicite devolución por pago en exceso o de no debido</w:t>
            </w:r>
            <w:r w:rsidR="0096509A" w:rsidRPr="008B20B0">
              <w:rPr>
                <w:rFonts w:ascii="Arial" w:hAnsi="Arial" w:cs="Arial"/>
                <w:iCs/>
                <w:sz w:val="24"/>
                <w:szCs w:val="24"/>
                <w:lang w:val="es-ES"/>
              </w:rPr>
              <w:t>,</w:t>
            </w:r>
            <w:r w:rsidRPr="008B20B0">
              <w:rPr>
                <w:rFonts w:ascii="Arial" w:hAnsi="Arial" w:cs="Arial"/>
                <w:iCs/>
                <w:sz w:val="24"/>
                <w:szCs w:val="24"/>
                <w:lang w:val="es-ES"/>
              </w:rPr>
              <w:t xml:space="preserve"> con ocasión fallos judiciales a favor de los contribuyentes?</w:t>
            </w:r>
          </w:p>
        </w:tc>
      </w:tr>
      <w:tr w:rsidR="008B20B0" w:rsidRPr="008B20B0" w14:paraId="0EAE0B13" w14:textId="77777777" w:rsidTr="00615D11">
        <w:trPr>
          <w:trHeight w:val="849"/>
        </w:trPr>
        <w:tc>
          <w:tcPr>
            <w:tcW w:w="2155" w:type="dxa"/>
            <w:shd w:val="clear" w:color="auto" w:fill="auto"/>
            <w:vAlign w:val="center"/>
          </w:tcPr>
          <w:p w14:paraId="5E43EC4F" w14:textId="77777777" w:rsidR="00475756" w:rsidRPr="008B20B0" w:rsidRDefault="00475756" w:rsidP="008916A3">
            <w:pPr>
              <w:contextualSpacing/>
              <w:jc w:val="both"/>
              <w:rPr>
                <w:rFonts w:ascii="Arial" w:hAnsi="Arial" w:cs="Arial"/>
                <w:sz w:val="24"/>
                <w:szCs w:val="24"/>
                <w:lang w:val="es-ES"/>
              </w:rPr>
            </w:pPr>
            <w:r w:rsidRPr="008B20B0">
              <w:rPr>
                <w:rFonts w:ascii="Arial" w:hAnsi="Arial" w:cs="Arial"/>
                <w:sz w:val="24"/>
                <w:szCs w:val="24"/>
                <w:lang w:val="es-ES"/>
              </w:rPr>
              <w:t>Fuentes formales</w:t>
            </w:r>
          </w:p>
        </w:tc>
        <w:tc>
          <w:tcPr>
            <w:tcW w:w="7088" w:type="dxa"/>
            <w:shd w:val="clear" w:color="auto" w:fill="auto"/>
            <w:vAlign w:val="center"/>
          </w:tcPr>
          <w:p w14:paraId="6ECD8A6F" w14:textId="34AA7DBA" w:rsidR="00475756" w:rsidRPr="008B20B0" w:rsidRDefault="00475756" w:rsidP="008916A3">
            <w:pPr>
              <w:contextualSpacing/>
              <w:jc w:val="both"/>
              <w:rPr>
                <w:rFonts w:ascii="Arial" w:eastAsiaTheme="minorHAnsi" w:hAnsi="Arial" w:cs="Arial"/>
                <w:sz w:val="24"/>
                <w:szCs w:val="24"/>
              </w:rPr>
            </w:pPr>
            <w:r w:rsidRPr="008B20B0">
              <w:rPr>
                <w:rFonts w:ascii="Arial" w:eastAsiaTheme="minorHAnsi" w:hAnsi="Arial" w:cs="Arial"/>
                <w:sz w:val="24"/>
                <w:szCs w:val="24"/>
              </w:rPr>
              <w:t>Artículo</w:t>
            </w:r>
            <w:r w:rsidR="00521539" w:rsidRPr="008B20B0">
              <w:rPr>
                <w:rFonts w:ascii="Arial" w:eastAsiaTheme="minorHAnsi" w:hAnsi="Arial" w:cs="Arial"/>
                <w:sz w:val="24"/>
                <w:szCs w:val="24"/>
              </w:rPr>
              <w:t>s 80 y 81 de la Ley 388</w:t>
            </w:r>
            <w:r w:rsidRPr="008B20B0">
              <w:rPr>
                <w:rFonts w:ascii="Arial" w:eastAsiaTheme="minorHAnsi" w:hAnsi="Arial" w:cs="Arial"/>
                <w:sz w:val="24"/>
                <w:szCs w:val="24"/>
              </w:rPr>
              <w:t xml:space="preserve"> </w:t>
            </w:r>
            <w:r w:rsidR="00930AAB" w:rsidRPr="008B20B0">
              <w:rPr>
                <w:rFonts w:ascii="Arial" w:eastAsiaTheme="minorHAnsi" w:hAnsi="Arial" w:cs="Arial"/>
                <w:sz w:val="24"/>
                <w:szCs w:val="24"/>
              </w:rPr>
              <w:t>de 1997</w:t>
            </w:r>
          </w:p>
          <w:p w14:paraId="222C10D5" w14:textId="77777777" w:rsidR="000F1FB2" w:rsidRPr="008B20B0" w:rsidRDefault="000F1FB2" w:rsidP="008916A3">
            <w:pPr>
              <w:contextualSpacing/>
              <w:jc w:val="both"/>
              <w:rPr>
                <w:rFonts w:ascii="Arial" w:eastAsiaTheme="minorHAnsi" w:hAnsi="Arial" w:cs="Arial"/>
                <w:sz w:val="22"/>
                <w:szCs w:val="22"/>
              </w:rPr>
            </w:pPr>
            <w:r w:rsidRPr="008B20B0">
              <w:rPr>
                <w:rFonts w:ascii="Arial" w:eastAsiaTheme="minorHAnsi" w:hAnsi="Arial" w:cs="Arial"/>
                <w:sz w:val="22"/>
                <w:szCs w:val="22"/>
              </w:rPr>
              <w:t>Acuerdo Distrital 682 de 2017</w:t>
            </w:r>
          </w:p>
          <w:p w14:paraId="5E44A834" w14:textId="252B5E09" w:rsidR="00475756" w:rsidRPr="008B20B0" w:rsidRDefault="0096509A" w:rsidP="008916A3">
            <w:pPr>
              <w:contextualSpacing/>
              <w:jc w:val="both"/>
              <w:rPr>
                <w:rFonts w:ascii="Arial" w:eastAsiaTheme="minorHAnsi" w:hAnsi="Arial" w:cs="Arial"/>
                <w:sz w:val="24"/>
                <w:szCs w:val="24"/>
              </w:rPr>
            </w:pPr>
            <w:r w:rsidRPr="008B20B0">
              <w:rPr>
                <w:rFonts w:ascii="Arial" w:eastAsiaTheme="minorHAnsi" w:hAnsi="Arial" w:cs="Arial"/>
                <w:sz w:val="24"/>
                <w:szCs w:val="24"/>
              </w:rPr>
              <w:t xml:space="preserve">Artículos </w:t>
            </w:r>
            <w:r w:rsidR="00475756" w:rsidRPr="008B20B0">
              <w:rPr>
                <w:rFonts w:ascii="Arial" w:eastAsiaTheme="minorHAnsi" w:hAnsi="Arial" w:cs="Arial"/>
                <w:sz w:val="24"/>
                <w:szCs w:val="24"/>
              </w:rPr>
              <w:t>29 a 33 del Decreto</w:t>
            </w:r>
            <w:r w:rsidR="000F1FB2" w:rsidRPr="008B20B0">
              <w:rPr>
                <w:rFonts w:ascii="Arial" w:eastAsiaTheme="minorHAnsi" w:hAnsi="Arial" w:cs="Arial"/>
                <w:sz w:val="24"/>
                <w:szCs w:val="24"/>
              </w:rPr>
              <w:t xml:space="preserve"> Distrital </w:t>
            </w:r>
            <w:r w:rsidR="00475756" w:rsidRPr="008B20B0">
              <w:rPr>
                <w:rFonts w:ascii="Arial" w:eastAsiaTheme="minorHAnsi" w:hAnsi="Arial" w:cs="Arial"/>
                <w:sz w:val="24"/>
                <w:szCs w:val="24"/>
              </w:rPr>
              <w:t xml:space="preserve"> 803 de 2018</w:t>
            </w:r>
          </w:p>
          <w:p w14:paraId="2E875727" w14:textId="6BBA9EB7" w:rsidR="00B74978" w:rsidRPr="008B20B0" w:rsidRDefault="00B74978" w:rsidP="008916A3">
            <w:pPr>
              <w:contextualSpacing/>
              <w:jc w:val="both"/>
              <w:rPr>
                <w:rFonts w:ascii="Arial" w:eastAsiaTheme="minorHAnsi" w:hAnsi="Arial" w:cs="Arial"/>
                <w:sz w:val="24"/>
                <w:szCs w:val="24"/>
              </w:rPr>
            </w:pPr>
          </w:p>
          <w:p w14:paraId="0AF5B1AE" w14:textId="214BC679" w:rsidR="00475756" w:rsidRPr="008B20B0" w:rsidRDefault="0096509A" w:rsidP="008916A3">
            <w:pPr>
              <w:contextualSpacing/>
              <w:jc w:val="both"/>
              <w:rPr>
                <w:rFonts w:ascii="Arial" w:hAnsi="Arial" w:cs="Arial"/>
                <w:sz w:val="24"/>
                <w:szCs w:val="24"/>
              </w:rPr>
            </w:pPr>
            <w:r w:rsidRPr="008B20B0">
              <w:rPr>
                <w:rFonts w:ascii="Arial" w:hAnsi="Arial" w:cs="Arial"/>
                <w:sz w:val="24"/>
                <w:szCs w:val="24"/>
              </w:rPr>
              <w:t xml:space="preserve">Artículos </w:t>
            </w:r>
            <w:r w:rsidR="00475756" w:rsidRPr="008B20B0">
              <w:rPr>
                <w:rFonts w:ascii="Arial" w:hAnsi="Arial" w:cs="Arial"/>
                <w:sz w:val="24"/>
                <w:szCs w:val="24"/>
              </w:rPr>
              <w:t xml:space="preserve">144 y siguientes del Decreto </w:t>
            </w:r>
            <w:r w:rsidR="000F1FB2" w:rsidRPr="008B20B0">
              <w:rPr>
                <w:rFonts w:ascii="Arial" w:hAnsi="Arial" w:cs="Arial"/>
                <w:sz w:val="24"/>
                <w:szCs w:val="24"/>
              </w:rPr>
              <w:t xml:space="preserve">Distrital </w:t>
            </w:r>
            <w:r w:rsidR="00475756" w:rsidRPr="008B20B0">
              <w:rPr>
                <w:rFonts w:ascii="Arial" w:hAnsi="Arial" w:cs="Arial"/>
                <w:sz w:val="24"/>
                <w:szCs w:val="24"/>
              </w:rPr>
              <w:t>807 de 1993</w:t>
            </w:r>
          </w:p>
        </w:tc>
      </w:tr>
    </w:tbl>
    <w:p w14:paraId="45EB877B" w14:textId="77777777" w:rsidR="00475756" w:rsidRPr="008B20B0" w:rsidRDefault="00475756" w:rsidP="008916A3">
      <w:pPr>
        <w:contextualSpacing/>
        <w:jc w:val="both"/>
        <w:rPr>
          <w:rFonts w:ascii="Arial" w:hAnsi="Arial" w:cs="Arial"/>
          <w:b/>
          <w:bCs/>
          <w:sz w:val="22"/>
          <w:szCs w:val="22"/>
        </w:rPr>
      </w:pPr>
    </w:p>
    <w:p w14:paraId="77B960A2" w14:textId="77777777" w:rsidR="00475756" w:rsidRPr="008B20B0" w:rsidRDefault="00475756" w:rsidP="008916A3">
      <w:pPr>
        <w:contextualSpacing/>
        <w:jc w:val="both"/>
        <w:rPr>
          <w:rFonts w:ascii="Arial" w:hAnsi="Arial" w:cs="Arial"/>
          <w:bCs/>
          <w:sz w:val="24"/>
          <w:szCs w:val="24"/>
          <w:lang w:val="es-ES"/>
        </w:rPr>
      </w:pPr>
      <w:r w:rsidRPr="008B20B0">
        <w:rPr>
          <w:rFonts w:ascii="Arial" w:hAnsi="Arial" w:cs="Arial"/>
          <w:b/>
          <w:bCs/>
          <w:sz w:val="24"/>
          <w:szCs w:val="24"/>
          <w:lang w:val="es-ES"/>
        </w:rPr>
        <w:t>IDENTIFICACIÓN DE LA CONSULTA</w:t>
      </w:r>
    </w:p>
    <w:p w14:paraId="1DBD16B9" w14:textId="77777777" w:rsidR="00475756" w:rsidRPr="008B20B0" w:rsidRDefault="00475756" w:rsidP="008916A3">
      <w:pPr>
        <w:contextualSpacing/>
        <w:jc w:val="both"/>
        <w:rPr>
          <w:rFonts w:ascii="Arial" w:hAnsi="Arial" w:cs="Arial"/>
          <w:b/>
          <w:bCs/>
          <w:sz w:val="22"/>
          <w:szCs w:val="22"/>
          <w:lang w:val="es-ES"/>
        </w:rPr>
      </w:pPr>
    </w:p>
    <w:p w14:paraId="7A1D7206" w14:textId="1D074D3F" w:rsidR="00475756" w:rsidRPr="008B20B0" w:rsidRDefault="00521539" w:rsidP="008916A3">
      <w:pPr>
        <w:jc w:val="both"/>
        <w:rPr>
          <w:rFonts w:ascii="Arial" w:hAnsi="Arial" w:cs="Arial"/>
          <w:sz w:val="24"/>
          <w:szCs w:val="24"/>
        </w:rPr>
      </w:pPr>
      <w:r w:rsidRPr="008B20B0">
        <w:rPr>
          <w:rFonts w:ascii="Arial" w:hAnsi="Arial" w:cs="Arial"/>
          <w:sz w:val="24"/>
          <w:szCs w:val="24"/>
        </w:rPr>
        <w:t xml:space="preserve">La Oficina de Gestión de Ingresos </w:t>
      </w:r>
      <w:r w:rsidR="00E508D7" w:rsidRPr="008B20B0">
        <w:rPr>
          <w:rFonts w:ascii="Arial" w:hAnsi="Arial" w:cs="Arial"/>
          <w:sz w:val="24"/>
          <w:szCs w:val="24"/>
        </w:rPr>
        <w:t xml:space="preserve"> de la Dirección Distrital de Impuestos </w:t>
      </w:r>
      <w:r w:rsidRPr="008B20B0">
        <w:rPr>
          <w:rFonts w:ascii="Arial" w:hAnsi="Arial" w:cs="Arial"/>
          <w:sz w:val="24"/>
          <w:szCs w:val="24"/>
        </w:rPr>
        <w:t>emitió</w:t>
      </w:r>
      <w:r w:rsidR="00DE24C0" w:rsidRPr="008B20B0">
        <w:rPr>
          <w:rFonts w:ascii="Arial" w:hAnsi="Arial" w:cs="Arial"/>
          <w:sz w:val="24"/>
          <w:szCs w:val="24"/>
        </w:rPr>
        <w:t xml:space="preserve"> el</w:t>
      </w:r>
      <w:r w:rsidRPr="008B20B0">
        <w:rPr>
          <w:rFonts w:ascii="Arial" w:hAnsi="Arial" w:cs="Arial"/>
          <w:sz w:val="24"/>
          <w:szCs w:val="24"/>
        </w:rPr>
        <w:t xml:space="preserve"> </w:t>
      </w:r>
      <w:r w:rsidR="00307BF0" w:rsidRPr="008B20B0">
        <w:rPr>
          <w:rFonts w:ascii="Arial" w:hAnsi="Arial" w:cs="Arial"/>
          <w:sz w:val="24"/>
          <w:szCs w:val="24"/>
        </w:rPr>
        <w:t>Oficio 2021EE215137O1 del 08 de octubre de 2021</w:t>
      </w:r>
      <w:r w:rsidRPr="008B20B0">
        <w:rPr>
          <w:rFonts w:ascii="Arial" w:hAnsi="Arial" w:cs="Arial"/>
          <w:sz w:val="24"/>
          <w:szCs w:val="24"/>
        </w:rPr>
        <w:t xml:space="preserve"> </w:t>
      </w:r>
      <w:r w:rsidR="00CD0934" w:rsidRPr="008B20B0">
        <w:rPr>
          <w:rFonts w:ascii="Arial" w:hAnsi="Arial" w:cs="Arial"/>
          <w:sz w:val="24"/>
          <w:szCs w:val="24"/>
        </w:rPr>
        <w:t>en donde, con fundamento en</w:t>
      </w:r>
      <w:r w:rsidR="00AC226E" w:rsidRPr="008B20B0">
        <w:rPr>
          <w:rFonts w:ascii="Arial" w:hAnsi="Arial" w:cs="Arial"/>
          <w:sz w:val="24"/>
          <w:szCs w:val="24"/>
        </w:rPr>
        <w:t xml:space="preserve"> el Concepto 2021IE006212 del 23 de abril de 2021</w:t>
      </w:r>
      <w:r w:rsidR="002121B1" w:rsidRPr="008B20B0">
        <w:rPr>
          <w:rFonts w:ascii="Arial" w:hAnsi="Arial" w:cs="Arial"/>
          <w:sz w:val="24"/>
          <w:szCs w:val="24"/>
        </w:rPr>
        <w:t xml:space="preserve">, </w:t>
      </w:r>
      <w:r w:rsidR="007575F0" w:rsidRPr="008B20B0">
        <w:rPr>
          <w:rFonts w:ascii="Arial" w:hAnsi="Arial" w:cs="Arial"/>
          <w:sz w:val="24"/>
          <w:szCs w:val="24"/>
        </w:rPr>
        <w:t xml:space="preserve"> emitido por esta dirección</w:t>
      </w:r>
      <w:r w:rsidR="00AC226E" w:rsidRPr="008B20B0">
        <w:rPr>
          <w:rFonts w:ascii="Arial" w:hAnsi="Arial" w:cs="Arial"/>
          <w:sz w:val="24"/>
          <w:szCs w:val="24"/>
        </w:rPr>
        <w:t xml:space="preserve">, </w:t>
      </w:r>
      <w:r w:rsidR="00CD0934" w:rsidRPr="008B20B0">
        <w:rPr>
          <w:rFonts w:ascii="Arial" w:hAnsi="Arial" w:cs="Arial"/>
          <w:sz w:val="24"/>
          <w:szCs w:val="24"/>
        </w:rPr>
        <w:t>solicit</w:t>
      </w:r>
      <w:r w:rsidR="00AC226E" w:rsidRPr="008B20B0">
        <w:rPr>
          <w:rFonts w:ascii="Arial" w:hAnsi="Arial" w:cs="Arial"/>
          <w:sz w:val="24"/>
          <w:szCs w:val="24"/>
        </w:rPr>
        <w:t xml:space="preserve">ó </w:t>
      </w:r>
      <w:r w:rsidR="008C0C21" w:rsidRPr="008B20B0">
        <w:rPr>
          <w:rFonts w:ascii="Arial" w:hAnsi="Arial" w:cs="Arial"/>
          <w:sz w:val="24"/>
          <w:szCs w:val="24"/>
        </w:rPr>
        <w:t xml:space="preserve">a </w:t>
      </w:r>
      <w:r w:rsidR="00AC226E" w:rsidRPr="008B20B0">
        <w:rPr>
          <w:rFonts w:ascii="Arial" w:hAnsi="Arial" w:cs="Arial"/>
          <w:sz w:val="24"/>
          <w:szCs w:val="24"/>
        </w:rPr>
        <w:t xml:space="preserve">la Oficina Asesora Jurídica de la </w:t>
      </w:r>
      <w:r w:rsidR="002121B1" w:rsidRPr="008B20B0">
        <w:rPr>
          <w:rFonts w:ascii="Arial" w:hAnsi="Arial" w:cs="Arial"/>
          <w:sz w:val="24"/>
          <w:szCs w:val="24"/>
        </w:rPr>
        <w:t xml:space="preserve">Unidad Administrativa Especial de Catastro Distrital,  en adelante </w:t>
      </w:r>
      <w:r w:rsidR="00AC226E" w:rsidRPr="008B20B0">
        <w:rPr>
          <w:rFonts w:ascii="Arial" w:hAnsi="Arial" w:cs="Arial"/>
          <w:sz w:val="24"/>
          <w:szCs w:val="24"/>
        </w:rPr>
        <w:t xml:space="preserve">UAECD </w:t>
      </w:r>
      <w:r w:rsidR="002121B1" w:rsidRPr="008B20B0">
        <w:rPr>
          <w:rFonts w:ascii="Arial" w:hAnsi="Arial" w:cs="Arial"/>
          <w:sz w:val="24"/>
          <w:szCs w:val="24"/>
        </w:rPr>
        <w:t xml:space="preserve">, </w:t>
      </w:r>
      <w:r w:rsidR="008C0C21" w:rsidRPr="008B20B0">
        <w:rPr>
          <w:rFonts w:ascii="Arial" w:hAnsi="Arial" w:cs="Arial"/>
          <w:sz w:val="24"/>
          <w:szCs w:val="24"/>
        </w:rPr>
        <w:t>efectuara el análisis r</w:t>
      </w:r>
      <w:r w:rsidR="00AC226E" w:rsidRPr="008B20B0">
        <w:rPr>
          <w:rFonts w:ascii="Arial" w:hAnsi="Arial" w:cs="Arial"/>
          <w:sz w:val="24"/>
          <w:szCs w:val="24"/>
        </w:rPr>
        <w:t>especto a la necesidad de realizar una nueva liquidación del efecto plusvalía</w:t>
      </w:r>
      <w:r w:rsidR="002121B1" w:rsidRPr="008B20B0">
        <w:rPr>
          <w:rFonts w:ascii="Arial" w:hAnsi="Arial" w:cs="Arial"/>
          <w:sz w:val="24"/>
          <w:szCs w:val="24"/>
        </w:rPr>
        <w:t xml:space="preserve">, </w:t>
      </w:r>
      <w:r w:rsidR="00DE24C0" w:rsidRPr="008B20B0">
        <w:rPr>
          <w:rFonts w:ascii="Arial" w:hAnsi="Arial" w:cs="Arial"/>
          <w:sz w:val="24"/>
          <w:szCs w:val="24"/>
        </w:rPr>
        <w:t xml:space="preserve"> en atención a que en la sentencia d</w:t>
      </w:r>
      <w:r w:rsidR="008C0C21" w:rsidRPr="008B20B0">
        <w:rPr>
          <w:rFonts w:ascii="Arial" w:hAnsi="Arial" w:cs="Arial"/>
          <w:sz w:val="24"/>
          <w:szCs w:val="24"/>
        </w:rPr>
        <w:t>el 25 de febrero de 2021 se rectificó el valor por metro cuadrado de la participación en plusvalía</w:t>
      </w:r>
      <w:r w:rsidR="007575F0" w:rsidRPr="008B20B0">
        <w:rPr>
          <w:rFonts w:ascii="Arial" w:hAnsi="Arial" w:cs="Arial"/>
          <w:sz w:val="24"/>
          <w:szCs w:val="24"/>
        </w:rPr>
        <w:t xml:space="preserve"> aplicado en las Resoluciones 0179 y 0948 de 2014</w:t>
      </w:r>
      <w:r w:rsidR="00967BB6" w:rsidRPr="008B20B0">
        <w:rPr>
          <w:rFonts w:ascii="Arial" w:hAnsi="Arial" w:cs="Arial"/>
          <w:sz w:val="24"/>
          <w:szCs w:val="24"/>
        </w:rPr>
        <w:t>, expedidas por tal entidad</w:t>
      </w:r>
      <w:r w:rsidR="007575F0" w:rsidRPr="008B20B0">
        <w:rPr>
          <w:rFonts w:ascii="Arial" w:hAnsi="Arial" w:cs="Arial"/>
          <w:sz w:val="24"/>
          <w:szCs w:val="24"/>
        </w:rPr>
        <w:t>.</w:t>
      </w:r>
    </w:p>
    <w:p w14:paraId="3032398B" w14:textId="4189A841" w:rsidR="007575F0" w:rsidRPr="008B20B0" w:rsidRDefault="007575F0" w:rsidP="008916A3">
      <w:pPr>
        <w:jc w:val="both"/>
        <w:rPr>
          <w:rFonts w:ascii="Arial" w:hAnsi="Arial" w:cs="Arial"/>
          <w:sz w:val="24"/>
          <w:szCs w:val="24"/>
        </w:rPr>
      </w:pPr>
    </w:p>
    <w:p w14:paraId="4A30EE84" w14:textId="1CAA8A16" w:rsidR="0057797C" w:rsidRPr="008B20B0" w:rsidRDefault="0031720A" w:rsidP="008916A3">
      <w:pPr>
        <w:jc w:val="both"/>
        <w:rPr>
          <w:rFonts w:ascii="Arial" w:hAnsi="Arial" w:cs="Arial"/>
          <w:sz w:val="24"/>
          <w:szCs w:val="24"/>
        </w:rPr>
      </w:pPr>
      <w:r w:rsidRPr="008B20B0">
        <w:rPr>
          <w:rFonts w:ascii="Arial" w:hAnsi="Arial" w:cs="Arial"/>
          <w:sz w:val="24"/>
          <w:szCs w:val="24"/>
        </w:rPr>
        <w:t>Luego de lo anterior, se requirió la expedición de un acto administrativo en donde se autorice la devolución de los recursos calculada por la UAECD a favor de los contribuyentes VIRSESA S. A. S. y LEASING BANCOLOMBIA S. A.</w:t>
      </w:r>
      <w:r w:rsidR="00C50C2D" w:rsidRPr="008B20B0">
        <w:rPr>
          <w:rFonts w:ascii="Arial" w:hAnsi="Arial" w:cs="Arial"/>
          <w:sz w:val="24"/>
          <w:szCs w:val="24"/>
        </w:rPr>
        <w:t xml:space="preserve">, </w:t>
      </w:r>
      <w:r w:rsidR="0096509A" w:rsidRPr="008B20B0">
        <w:rPr>
          <w:rFonts w:ascii="Arial" w:hAnsi="Arial" w:cs="Arial"/>
          <w:sz w:val="24"/>
          <w:szCs w:val="24"/>
        </w:rPr>
        <w:t xml:space="preserve">en la cual </w:t>
      </w:r>
      <w:r w:rsidR="00C50C2D" w:rsidRPr="008B20B0">
        <w:rPr>
          <w:rFonts w:ascii="Arial" w:hAnsi="Arial" w:cs="Arial"/>
          <w:sz w:val="24"/>
          <w:szCs w:val="24"/>
        </w:rPr>
        <w:t xml:space="preserve">se </w:t>
      </w:r>
      <w:r w:rsidR="00C50C2D" w:rsidRPr="008B20B0">
        <w:rPr>
          <w:rFonts w:ascii="Arial" w:hAnsi="Arial" w:cs="Arial"/>
          <w:sz w:val="24"/>
          <w:szCs w:val="24"/>
        </w:rPr>
        <w:lastRenderedPageBreak/>
        <w:t>debe destacar que la misma se realiza en cumplimiento del fallo del Consejo de Estado.</w:t>
      </w:r>
      <w:r w:rsidR="00846678" w:rsidRPr="008B20B0">
        <w:rPr>
          <w:rFonts w:ascii="Arial" w:hAnsi="Arial" w:cs="Arial"/>
          <w:sz w:val="24"/>
          <w:szCs w:val="24"/>
        </w:rPr>
        <w:t xml:space="preserve">  </w:t>
      </w:r>
    </w:p>
    <w:p w14:paraId="3E2F6DE3" w14:textId="77777777" w:rsidR="0057797C" w:rsidRPr="008B20B0" w:rsidRDefault="0057797C" w:rsidP="008916A3">
      <w:pPr>
        <w:jc w:val="both"/>
        <w:rPr>
          <w:rFonts w:ascii="Arial" w:hAnsi="Arial" w:cs="Arial"/>
          <w:sz w:val="24"/>
          <w:szCs w:val="24"/>
        </w:rPr>
      </w:pPr>
    </w:p>
    <w:p w14:paraId="29360C90" w14:textId="77777777" w:rsidR="00475756" w:rsidRPr="008B20B0" w:rsidRDefault="00475756" w:rsidP="008916A3">
      <w:pPr>
        <w:contextualSpacing/>
        <w:jc w:val="both"/>
        <w:rPr>
          <w:rFonts w:ascii="Arial" w:hAnsi="Arial" w:cs="Arial"/>
          <w:b/>
          <w:bCs/>
          <w:sz w:val="24"/>
          <w:szCs w:val="24"/>
        </w:rPr>
      </w:pPr>
      <w:r w:rsidRPr="008B20B0">
        <w:rPr>
          <w:rFonts w:ascii="Arial" w:hAnsi="Arial" w:cs="Arial"/>
          <w:b/>
          <w:bCs/>
          <w:sz w:val="24"/>
          <w:szCs w:val="24"/>
        </w:rPr>
        <w:t>CONSIDERACIONES</w:t>
      </w:r>
    </w:p>
    <w:p w14:paraId="198CBCE4" w14:textId="77777777" w:rsidR="00475756" w:rsidRPr="008B20B0" w:rsidRDefault="00475756" w:rsidP="008916A3">
      <w:pPr>
        <w:contextualSpacing/>
        <w:jc w:val="both"/>
        <w:rPr>
          <w:rFonts w:ascii="Arial" w:hAnsi="Arial" w:cs="Arial"/>
          <w:b/>
          <w:bCs/>
          <w:sz w:val="24"/>
          <w:szCs w:val="24"/>
        </w:rPr>
      </w:pPr>
    </w:p>
    <w:p w14:paraId="473742BB" w14:textId="6E299DEA" w:rsidR="00475756" w:rsidRPr="008B20B0" w:rsidRDefault="00475756" w:rsidP="008916A3">
      <w:pPr>
        <w:shd w:val="clear" w:color="auto" w:fill="FFFFFF"/>
        <w:jc w:val="both"/>
        <w:rPr>
          <w:rFonts w:ascii="Arial" w:hAnsi="Arial" w:cs="Arial"/>
          <w:sz w:val="24"/>
          <w:szCs w:val="24"/>
          <w:lang w:eastAsia="es-CO"/>
        </w:rPr>
      </w:pPr>
      <w:r w:rsidRPr="008B20B0">
        <w:rPr>
          <w:rFonts w:ascii="Arial" w:hAnsi="Arial" w:cs="Arial"/>
          <w:sz w:val="24"/>
          <w:szCs w:val="24"/>
          <w:lang w:eastAsia="es-CO"/>
        </w:rPr>
        <w:t xml:space="preserve"> </w:t>
      </w:r>
      <w:r w:rsidR="001C7994" w:rsidRPr="008B20B0">
        <w:rPr>
          <w:rFonts w:ascii="Arial" w:hAnsi="Arial" w:cs="Arial"/>
          <w:sz w:val="24"/>
          <w:szCs w:val="24"/>
          <w:lang w:eastAsia="es-CO"/>
        </w:rPr>
        <w:t xml:space="preserve">Es </w:t>
      </w:r>
      <w:r w:rsidRPr="008B20B0">
        <w:rPr>
          <w:rFonts w:ascii="Arial" w:hAnsi="Arial" w:cs="Arial"/>
          <w:sz w:val="24"/>
          <w:szCs w:val="24"/>
          <w:lang w:eastAsia="es-CO"/>
        </w:rPr>
        <w:t xml:space="preserve">función de la Dirección Jurídica de la Secretaría Distrital de Hacienda establecer las directrices para fomentar la unidad doctrinal en la aplicación e interpretación de </w:t>
      </w:r>
      <w:r w:rsidR="001C7994" w:rsidRPr="008B20B0">
        <w:rPr>
          <w:rFonts w:ascii="Arial" w:hAnsi="Arial" w:cs="Arial"/>
          <w:sz w:val="24"/>
          <w:szCs w:val="24"/>
          <w:lang w:eastAsia="es-CO"/>
        </w:rPr>
        <w:t xml:space="preserve">las </w:t>
      </w:r>
      <w:r w:rsidRPr="008B20B0">
        <w:rPr>
          <w:rFonts w:ascii="Arial" w:hAnsi="Arial" w:cs="Arial"/>
          <w:sz w:val="24"/>
          <w:szCs w:val="24"/>
          <w:lang w:eastAsia="es-CO"/>
        </w:rPr>
        <w:t>normas relacionadas con la Hacienda Pública, teniendo en cuenta el ordenamiento jurídico vigente, de conformidad con lo establecido en los artículos 69 y 72 del Decreto Distrital 601 de 2014.</w:t>
      </w:r>
    </w:p>
    <w:p w14:paraId="2E07D9D9" w14:textId="77777777" w:rsidR="00475756" w:rsidRPr="008B20B0" w:rsidRDefault="00475756" w:rsidP="008916A3">
      <w:pPr>
        <w:shd w:val="clear" w:color="auto" w:fill="FFFFFF"/>
        <w:jc w:val="both"/>
        <w:rPr>
          <w:rFonts w:ascii="Arial" w:hAnsi="Arial" w:cs="Arial"/>
          <w:sz w:val="24"/>
          <w:szCs w:val="24"/>
          <w:lang w:eastAsia="es-CO"/>
        </w:rPr>
      </w:pPr>
      <w:r w:rsidRPr="008B20B0">
        <w:rPr>
          <w:rFonts w:ascii="Arial" w:hAnsi="Arial" w:cs="Arial"/>
          <w:sz w:val="24"/>
          <w:szCs w:val="24"/>
          <w:lang w:eastAsia="es-CO"/>
        </w:rPr>
        <w:t> </w:t>
      </w:r>
    </w:p>
    <w:p w14:paraId="7E3D3278" w14:textId="77777777" w:rsidR="00475756" w:rsidRPr="008B20B0" w:rsidRDefault="00475756" w:rsidP="008916A3">
      <w:pPr>
        <w:shd w:val="clear" w:color="auto" w:fill="FFFFFF"/>
        <w:jc w:val="both"/>
        <w:rPr>
          <w:rFonts w:ascii="Arial" w:hAnsi="Arial" w:cs="Arial"/>
          <w:sz w:val="24"/>
          <w:szCs w:val="24"/>
          <w:lang w:eastAsia="es-CO"/>
        </w:rPr>
      </w:pPr>
      <w:r w:rsidRPr="008B20B0">
        <w:rPr>
          <w:rFonts w:ascii="Arial" w:hAnsi="Arial" w:cs="Arial"/>
          <w:sz w:val="24"/>
          <w:szCs w:val="24"/>
          <w:lang w:eastAsia="es-CO"/>
        </w:rPr>
        <w:t>Por esta razón, la Dirección Jurídica es competente para emitir conceptos jurídicos y prestar asistencia jurídica en asuntos relacionados con temas de tesorería, presupuesto, tributos, contabilidad, crédito público, cobro, contratación, como el que se consulta.</w:t>
      </w:r>
    </w:p>
    <w:p w14:paraId="0CC6213B" w14:textId="77777777" w:rsidR="00475756" w:rsidRPr="008B20B0" w:rsidRDefault="00475756" w:rsidP="008916A3">
      <w:pPr>
        <w:pStyle w:val="Prrafodelista"/>
        <w:ind w:left="0"/>
        <w:jc w:val="both"/>
        <w:rPr>
          <w:rFonts w:ascii="Arial" w:hAnsi="Arial" w:cs="Arial"/>
        </w:rPr>
      </w:pPr>
    </w:p>
    <w:p w14:paraId="27F57CD2" w14:textId="196F183E" w:rsidR="00475756" w:rsidRPr="008B20B0" w:rsidRDefault="00475756" w:rsidP="008916A3">
      <w:pPr>
        <w:pStyle w:val="Prrafodelista"/>
        <w:ind w:left="0"/>
        <w:jc w:val="both"/>
        <w:rPr>
          <w:rFonts w:ascii="Arial" w:hAnsi="Arial" w:cs="Arial"/>
        </w:rPr>
      </w:pPr>
      <w:r w:rsidRPr="008B20B0">
        <w:rPr>
          <w:rFonts w:ascii="Arial" w:hAnsi="Arial" w:cs="Arial"/>
        </w:rPr>
        <w:t>Con el propósito de definir la postura de la Secretaría Distrital de Hacienda frente a las solicitudes de devolución de los recursos de la participación en plusvalía solicitados por los contribuyentes que obtuvieron fallos a su favor</w:t>
      </w:r>
      <w:r w:rsidR="00645D26" w:rsidRPr="008B20B0">
        <w:rPr>
          <w:rFonts w:ascii="Arial" w:hAnsi="Arial" w:cs="Arial"/>
        </w:rPr>
        <w:t>,</w:t>
      </w:r>
      <w:r w:rsidRPr="008B20B0">
        <w:rPr>
          <w:rFonts w:ascii="Arial" w:hAnsi="Arial" w:cs="Arial"/>
        </w:rPr>
        <w:t xml:space="preserve"> </w:t>
      </w:r>
      <w:r w:rsidR="009C66A0" w:rsidRPr="008B20B0">
        <w:rPr>
          <w:rFonts w:ascii="Arial" w:hAnsi="Arial" w:cs="Arial"/>
        </w:rPr>
        <w:t>en</w:t>
      </w:r>
      <w:r w:rsidR="001731F6" w:rsidRPr="008B20B0">
        <w:rPr>
          <w:rFonts w:ascii="Arial" w:hAnsi="Arial" w:cs="Arial"/>
        </w:rPr>
        <w:t xml:space="preserve"> los cuales </w:t>
      </w:r>
      <w:r w:rsidR="009C66A0" w:rsidRPr="008B20B0">
        <w:rPr>
          <w:rFonts w:ascii="Arial" w:hAnsi="Arial" w:cs="Arial"/>
        </w:rPr>
        <w:t>se ordena reliquidar el valor de la participación en plusvalía</w:t>
      </w:r>
      <w:r w:rsidR="00486D37" w:rsidRPr="008B20B0">
        <w:rPr>
          <w:rFonts w:ascii="Arial" w:hAnsi="Arial" w:cs="Arial"/>
        </w:rPr>
        <w:t xml:space="preserve">, </w:t>
      </w:r>
      <w:r w:rsidR="009C66A0" w:rsidRPr="008B20B0">
        <w:rPr>
          <w:rFonts w:ascii="Arial" w:hAnsi="Arial" w:cs="Arial"/>
        </w:rPr>
        <w:t xml:space="preserve"> </w:t>
      </w:r>
      <w:r w:rsidRPr="008B20B0">
        <w:rPr>
          <w:rFonts w:ascii="Arial" w:hAnsi="Arial" w:cs="Arial"/>
        </w:rPr>
        <w:t>se procede a desarrollar este concepto así: i) antecedentes de hecho ii) devoluciones solicitadas por los contribuyentes con sentencia a su favor y i</w:t>
      </w:r>
      <w:r w:rsidR="009C66A0" w:rsidRPr="008B20B0">
        <w:rPr>
          <w:rFonts w:ascii="Arial" w:hAnsi="Arial" w:cs="Arial"/>
        </w:rPr>
        <w:t>ii</w:t>
      </w:r>
      <w:r w:rsidRPr="008B20B0">
        <w:rPr>
          <w:rFonts w:ascii="Arial" w:hAnsi="Arial" w:cs="Arial"/>
        </w:rPr>
        <w:t xml:space="preserve">) conclusiones </w:t>
      </w:r>
    </w:p>
    <w:p w14:paraId="0FC25A76" w14:textId="77777777" w:rsidR="00475756" w:rsidRPr="008B20B0" w:rsidRDefault="00475756" w:rsidP="008916A3">
      <w:pPr>
        <w:contextualSpacing/>
        <w:jc w:val="both"/>
        <w:rPr>
          <w:rFonts w:ascii="Arial" w:hAnsi="Arial" w:cs="Arial"/>
          <w:b/>
          <w:bCs/>
          <w:sz w:val="24"/>
          <w:szCs w:val="24"/>
          <w:lang w:val="es-CO"/>
        </w:rPr>
      </w:pPr>
    </w:p>
    <w:p w14:paraId="2E151000" w14:textId="77777777" w:rsidR="00475756" w:rsidRPr="008B20B0" w:rsidRDefault="00475756" w:rsidP="008916A3">
      <w:pPr>
        <w:pStyle w:val="Prrafodelista"/>
        <w:numPr>
          <w:ilvl w:val="0"/>
          <w:numId w:val="8"/>
        </w:numPr>
        <w:ind w:left="567" w:hanging="567"/>
        <w:jc w:val="both"/>
        <w:rPr>
          <w:rFonts w:ascii="Arial" w:hAnsi="Arial" w:cs="Arial"/>
          <w:b/>
          <w:bCs/>
        </w:rPr>
      </w:pPr>
      <w:r w:rsidRPr="008B20B0">
        <w:rPr>
          <w:rFonts w:ascii="Arial" w:hAnsi="Arial" w:cs="Arial"/>
          <w:b/>
          <w:bCs/>
        </w:rPr>
        <w:t>Antecedentes de hecho</w:t>
      </w:r>
    </w:p>
    <w:p w14:paraId="79138D23" w14:textId="77777777" w:rsidR="00475756" w:rsidRPr="008B20B0" w:rsidRDefault="00475756" w:rsidP="008916A3">
      <w:pPr>
        <w:contextualSpacing/>
        <w:jc w:val="both"/>
        <w:rPr>
          <w:rFonts w:ascii="Arial" w:hAnsi="Arial" w:cs="Arial"/>
          <w:b/>
          <w:bCs/>
          <w:sz w:val="24"/>
          <w:szCs w:val="24"/>
        </w:rPr>
      </w:pPr>
    </w:p>
    <w:p w14:paraId="7E1A804E" w14:textId="77777777" w:rsidR="00475756" w:rsidRPr="008B20B0" w:rsidRDefault="00475756" w:rsidP="008916A3">
      <w:pPr>
        <w:shd w:val="clear" w:color="auto" w:fill="FFFFFF"/>
        <w:jc w:val="both"/>
        <w:rPr>
          <w:rFonts w:ascii="Arial" w:hAnsi="Arial" w:cs="Arial"/>
          <w:sz w:val="24"/>
          <w:szCs w:val="24"/>
          <w:lang w:val="es-ES" w:eastAsia="es-CO"/>
        </w:rPr>
      </w:pPr>
      <w:r w:rsidRPr="008B20B0">
        <w:rPr>
          <w:rFonts w:ascii="Arial" w:hAnsi="Arial" w:cs="Arial"/>
          <w:sz w:val="24"/>
          <w:szCs w:val="24"/>
          <w:lang w:val="es-ES" w:eastAsia="es-CO"/>
        </w:rPr>
        <w:t>La cronología de los hechos es la siguiente:</w:t>
      </w:r>
    </w:p>
    <w:p w14:paraId="59B935A2" w14:textId="77777777" w:rsidR="00475756" w:rsidRPr="008B20B0" w:rsidRDefault="00475756" w:rsidP="008916A3">
      <w:pPr>
        <w:shd w:val="clear" w:color="auto" w:fill="FFFFFF"/>
        <w:jc w:val="both"/>
        <w:rPr>
          <w:rFonts w:ascii="Arial" w:hAnsi="Arial" w:cs="Arial"/>
          <w:sz w:val="24"/>
          <w:szCs w:val="24"/>
          <w:lang w:val="es-ES" w:eastAsia="es-CO"/>
        </w:rPr>
      </w:pPr>
    </w:p>
    <w:p w14:paraId="2C56F0AF" w14:textId="3199FE03" w:rsidR="009B3810" w:rsidRPr="008B20B0" w:rsidRDefault="0035337F" w:rsidP="008916A3">
      <w:pPr>
        <w:pStyle w:val="Textoindependiente"/>
        <w:numPr>
          <w:ilvl w:val="0"/>
          <w:numId w:val="20"/>
        </w:numPr>
        <w:ind w:left="0" w:firstLine="0"/>
        <w:jc w:val="both"/>
        <w:rPr>
          <w:rFonts w:ascii="Arial" w:hAnsi="Arial" w:cs="Arial"/>
        </w:rPr>
      </w:pPr>
      <w:r w:rsidRPr="008B20B0">
        <w:rPr>
          <w:rFonts w:ascii="Arial" w:hAnsi="Arial" w:cs="Arial"/>
        </w:rPr>
        <w:t xml:space="preserve">El 25 de febrero de 2021, el Consejo de Estado profirió sentencia a favor </w:t>
      </w:r>
      <w:r w:rsidR="009C313C" w:rsidRPr="008B20B0">
        <w:rPr>
          <w:rFonts w:ascii="Arial" w:hAnsi="Arial" w:cs="Arial"/>
        </w:rPr>
        <w:t>de Virsesa S. A. S. y Leasing Bancolombia S. A. Compañía de Financiamiento</w:t>
      </w:r>
      <w:r w:rsidR="00A0576B" w:rsidRPr="008B20B0">
        <w:rPr>
          <w:rFonts w:ascii="Arial" w:hAnsi="Arial" w:cs="Arial"/>
        </w:rPr>
        <w:t>,</w:t>
      </w:r>
      <w:r w:rsidR="009C313C" w:rsidRPr="008B20B0">
        <w:rPr>
          <w:rFonts w:ascii="Arial" w:hAnsi="Arial" w:cs="Arial"/>
        </w:rPr>
        <w:t xml:space="preserve"> en donde fue demandada</w:t>
      </w:r>
      <w:r w:rsidR="00A0576B" w:rsidRPr="008B20B0">
        <w:rPr>
          <w:rFonts w:ascii="Arial" w:hAnsi="Arial" w:cs="Arial"/>
        </w:rPr>
        <w:t xml:space="preserve"> la </w:t>
      </w:r>
      <w:r w:rsidR="009C313C" w:rsidRPr="008B20B0">
        <w:rPr>
          <w:rFonts w:ascii="Arial" w:hAnsi="Arial" w:cs="Arial"/>
        </w:rPr>
        <w:t xml:space="preserve"> Unidad Administrativa Especial de Catastro Distrital</w:t>
      </w:r>
      <w:r w:rsidR="009B3810" w:rsidRPr="008B20B0">
        <w:rPr>
          <w:rFonts w:ascii="Arial" w:hAnsi="Arial" w:cs="Arial"/>
        </w:rPr>
        <w:t>, la cual en la parte considerativa y resolutiva precisó lo siguiente:</w:t>
      </w:r>
    </w:p>
    <w:p w14:paraId="0ED5D1A7" w14:textId="422BFB5D" w:rsidR="006D5148" w:rsidRPr="008B20B0" w:rsidRDefault="0035337F" w:rsidP="008916A3">
      <w:pPr>
        <w:pStyle w:val="Textoindependiente"/>
        <w:ind w:left="284" w:right="284"/>
        <w:jc w:val="both"/>
        <w:rPr>
          <w:rFonts w:ascii="Arial" w:hAnsi="Arial" w:cs="Arial"/>
        </w:rPr>
      </w:pPr>
      <w:r w:rsidRPr="008B20B0">
        <w:rPr>
          <w:rFonts w:ascii="Arial" w:hAnsi="Arial" w:cs="Arial"/>
        </w:rPr>
        <w:t xml:space="preserve">  </w:t>
      </w:r>
    </w:p>
    <w:p w14:paraId="51478782" w14:textId="05BAAC40" w:rsidR="0057797C" w:rsidRPr="008916A3" w:rsidRDefault="001023FB" w:rsidP="008916A3">
      <w:pPr>
        <w:pStyle w:val="Textoindependiente"/>
        <w:ind w:left="284" w:right="284"/>
        <w:jc w:val="both"/>
        <w:rPr>
          <w:rFonts w:ascii="Arial" w:hAnsi="Arial" w:cs="Arial"/>
          <w:i/>
          <w:iCs/>
          <w:sz w:val="22"/>
          <w:szCs w:val="22"/>
        </w:rPr>
      </w:pPr>
      <w:r w:rsidRPr="008916A3">
        <w:rPr>
          <w:rFonts w:ascii="Arial" w:hAnsi="Arial" w:cs="Arial"/>
          <w:i/>
          <w:iCs/>
          <w:sz w:val="22"/>
          <w:szCs w:val="22"/>
        </w:rPr>
        <w:t>(….)= “</w:t>
      </w:r>
      <w:r w:rsidR="006D5148" w:rsidRPr="008916A3">
        <w:rPr>
          <w:rFonts w:ascii="Arial" w:hAnsi="Arial" w:cs="Arial"/>
          <w:i/>
          <w:iCs/>
          <w:sz w:val="22"/>
          <w:szCs w:val="22"/>
        </w:rPr>
        <w:t>Conforme lo anterior, es claro que si se efectúa el cálculo del suelo aprovechable atendiendo a la medida de los aislamientos autorizados por el Decreto 443 de 2011, resulta un efecto plusvalía de $130.885,97 por metro cuadrado, lo cual descarta lo sostenido por las demandantes en este punto. Por tanto, la Sala modificará la sentencia apelada, y en su lugar, fijará a título de restablecimiento del derecho el valor del efecto plusvalía en $130.885,97 por metro cuadrado.</w:t>
      </w:r>
    </w:p>
    <w:p w14:paraId="5145E002" w14:textId="00AF88E4" w:rsidR="006D5148" w:rsidRPr="008B20B0" w:rsidRDefault="006D5148" w:rsidP="008916A3">
      <w:pPr>
        <w:pStyle w:val="Textoindependiente"/>
        <w:ind w:left="284" w:right="284"/>
        <w:jc w:val="both"/>
        <w:rPr>
          <w:rFonts w:ascii="Arial" w:hAnsi="Arial" w:cs="Arial"/>
          <w:sz w:val="22"/>
          <w:szCs w:val="22"/>
        </w:rPr>
      </w:pPr>
    </w:p>
    <w:p w14:paraId="5C6FEAA1" w14:textId="77777777" w:rsidR="009B3810" w:rsidRPr="008B20B0" w:rsidRDefault="009B3810" w:rsidP="008916A3">
      <w:pPr>
        <w:pStyle w:val="Textoindependiente"/>
        <w:ind w:left="284" w:right="284"/>
        <w:jc w:val="center"/>
        <w:rPr>
          <w:rFonts w:ascii="Arial" w:hAnsi="Arial" w:cs="Arial"/>
          <w:sz w:val="22"/>
          <w:szCs w:val="22"/>
        </w:rPr>
      </w:pPr>
    </w:p>
    <w:p w14:paraId="1917ABC7" w14:textId="77777777" w:rsidR="009B3810" w:rsidRPr="008B20B0" w:rsidRDefault="009B3810" w:rsidP="008916A3">
      <w:pPr>
        <w:pStyle w:val="Textoindependiente"/>
        <w:ind w:left="284" w:right="284"/>
        <w:jc w:val="center"/>
        <w:rPr>
          <w:rFonts w:ascii="Arial" w:hAnsi="Arial" w:cs="Arial"/>
          <w:sz w:val="22"/>
          <w:szCs w:val="22"/>
        </w:rPr>
      </w:pPr>
      <w:r w:rsidRPr="008B20B0">
        <w:rPr>
          <w:rFonts w:ascii="Arial" w:hAnsi="Arial" w:cs="Arial"/>
          <w:sz w:val="22"/>
          <w:szCs w:val="22"/>
        </w:rPr>
        <w:t xml:space="preserve">F A L </w:t>
      </w:r>
      <w:proofErr w:type="spellStart"/>
      <w:r w:rsidRPr="008B20B0">
        <w:rPr>
          <w:rFonts w:ascii="Arial" w:hAnsi="Arial" w:cs="Arial"/>
          <w:sz w:val="22"/>
          <w:szCs w:val="22"/>
        </w:rPr>
        <w:t>L</w:t>
      </w:r>
      <w:proofErr w:type="spellEnd"/>
      <w:r w:rsidRPr="008B20B0">
        <w:rPr>
          <w:rFonts w:ascii="Arial" w:hAnsi="Arial" w:cs="Arial"/>
          <w:sz w:val="22"/>
          <w:szCs w:val="22"/>
        </w:rPr>
        <w:t xml:space="preserve"> A</w:t>
      </w:r>
    </w:p>
    <w:p w14:paraId="1A5A666A" w14:textId="77777777" w:rsidR="009B3810" w:rsidRPr="008B20B0" w:rsidRDefault="009B3810" w:rsidP="008916A3">
      <w:pPr>
        <w:pStyle w:val="Textoindependiente"/>
        <w:ind w:left="284" w:right="284"/>
        <w:jc w:val="both"/>
        <w:rPr>
          <w:rFonts w:ascii="Arial" w:hAnsi="Arial" w:cs="Arial"/>
          <w:sz w:val="22"/>
          <w:szCs w:val="22"/>
        </w:rPr>
      </w:pPr>
    </w:p>
    <w:p w14:paraId="472FEC94" w14:textId="6BC90890" w:rsidR="009B3810" w:rsidRPr="008B20B0" w:rsidRDefault="006D5148" w:rsidP="008916A3">
      <w:pPr>
        <w:pStyle w:val="Textoindependiente"/>
        <w:ind w:left="284" w:right="284"/>
        <w:jc w:val="both"/>
        <w:rPr>
          <w:rFonts w:ascii="Arial" w:hAnsi="Arial" w:cs="Arial"/>
          <w:sz w:val="22"/>
          <w:szCs w:val="22"/>
        </w:rPr>
      </w:pPr>
      <w:r w:rsidRPr="008B20B0">
        <w:rPr>
          <w:rFonts w:ascii="Arial" w:hAnsi="Arial" w:cs="Arial"/>
          <w:sz w:val="22"/>
          <w:szCs w:val="22"/>
        </w:rPr>
        <w:t xml:space="preserve">PRIMERO: Modificar el numeral primero de la sentencia apelada, el cual quedará así: </w:t>
      </w:r>
    </w:p>
    <w:p w14:paraId="05872EAE" w14:textId="77777777" w:rsidR="009B3810" w:rsidRPr="008B20B0" w:rsidRDefault="009B3810" w:rsidP="008916A3">
      <w:pPr>
        <w:pStyle w:val="Textoindependiente"/>
        <w:ind w:left="284" w:right="284"/>
        <w:jc w:val="both"/>
        <w:rPr>
          <w:rFonts w:ascii="Arial" w:hAnsi="Arial" w:cs="Arial"/>
          <w:sz w:val="22"/>
          <w:szCs w:val="22"/>
        </w:rPr>
      </w:pPr>
    </w:p>
    <w:p w14:paraId="1D9B24C6" w14:textId="1493CF5F" w:rsidR="009B3810" w:rsidRPr="008B20B0" w:rsidRDefault="006D5148" w:rsidP="008916A3">
      <w:pPr>
        <w:pStyle w:val="Textoindependiente"/>
        <w:ind w:left="567" w:right="567"/>
        <w:jc w:val="both"/>
        <w:rPr>
          <w:rFonts w:ascii="Arial" w:hAnsi="Arial" w:cs="Arial"/>
          <w:sz w:val="22"/>
          <w:szCs w:val="22"/>
        </w:rPr>
      </w:pPr>
      <w:r w:rsidRPr="008B20B0">
        <w:rPr>
          <w:rFonts w:ascii="Arial" w:hAnsi="Arial" w:cs="Arial"/>
          <w:sz w:val="22"/>
          <w:szCs w:val="22"/>
        </w:rPr>
        <w:t xml:space="preserve">“1. Declarar la nulidad parcial de la Resolución nro. 0179 del 10 de marzo de 2014 </w:t>
      </w:r>
      <w:r w:rsidRPr="008B20B0">
        <w:rPr>
          <w:rFonts w:ascii="Arial" w:hAnsi="Arial" w:cs="Arial"/>
          <w:sz w:val="22"/>
          <w:szCs w:val="22"/>
        </w:rPr>
        <w:lastRenderedPageBreak/>
        <w:t xml:space="preserve">y de la Resolución nro. 0948 del 28 de julio de 2014, mediante las cuales le fue determinado el efecto plusvalía al inmueble identificado con Matrícula Inmobiliaria nro. 50N-505955 de propiedad de VIRSESA SAS, conforme a los análisis precedentes. </w:t>
      </w:r>
    </w:p>
    <w:p w14:paraId="69A1DB92" w14:textId="77777777" w:rsidR="009B3810" w:rsidRPr="008B20B0" w:rsidRDefault="009B3810" w:rsidP="008916A3">
      <w:pPr>
        <w:pStyle w:val="Textoindependiente"/>
        <w:ind w:left="567" w:right="567"/>
        <w:jc w:val="both"/>
        <w:rPr>
          <w:rFonts w:ascii="Arial" w:hAnsi="Arial" w:cs="Arial"/>
          <w:sz w:val="22"/>
          <w:szCs w:val="22"/>
        </w:rPr>
      </w:pPr>
    </w:p>
    <w:p w14:paraId="73EC7A3C" w14:textId="521A327A" w:rsidR="009B3810" w:rsidRPr="008B20B0" w:rsidRDefault="006D5148" w:rsidP="008916A3">
      <w:pPr>
        <w:pStyle w:val="Textoindependiente"/>
        <w:numPr>
          <w:ilvl w:val="0"/>
          <w:numId w:val="20"/>
        </w:numPr>
        <w:ind w:left="567" w:right="567" w:firstLine="0"/>
        <w:jc w:val="both"/>
        <w:rPr>
          <w:rFonts w:ascii="Arial" w:hAnsi="Arial" w:cs="Arial"/>
          <w:sz w:val="22"/>
          <w:szCs w:val="22"/>
        </w:rPr>
      </w:pPr>
      <w:r w:rsidRPr="008B20B0">
        <w:rPr>
          <w:rFonts w:ascii="Arial" w:hAnsi="Arial" w:cs="Arial"/>
          <w:sz w:val="22"/>
          <w:szCs w:val="22"/>
        </w:rPr>
        <w:t xml:space="preserve">A título de restablecimiento del derecho, fijar como valor de la participación en plusvalía sobre el inmueble identificado con Matrícula Inmobiliaria nro. 50N-505955 de propiedad de VIRSESA SAS, la suma de $130.885,97 por metro cuadrado, de conformidad con la liquidación contenida en la parte motiva de esta providencia”. </w:t>
      </w:r>
    </w:p>
    <w:p w14:paraId="646BEC1A" w14:textId="77777777" w:rsidR="009B3810" w:rsidRPr="008B20B0" w:rsidRDefault="009B3810" w:rsidP="008916A3">
      <w:pPr>
        <w:pStyle w:val="Textoindependiente"/>
        <w:ind w:left="720" w:right="284"/>
        <w:jc w:val="both"/>
        <w:rPr>
          <w:rFonts w:ascii="Arial" w:hAnsi="Arial" w:cs="Arial"/>
          <w:sz w:val="22"/>
          <w:szCs w:val="22"/>
        </w:rPr>
      </w:pPr>
    </w:p>
    <w:p w14:paraId="0C0B714F" w14:textId="77777777" w:rsidR="009B3810" w:rsidRPr="008B20B0" w:rsidRDefault="006D5148" w:rsidP="008916A3">
      <w:pPr>
        <w:pStyle w:val="Textoindependiente"/>
        <w:numPr>
          <w:ilvl w:val="0"/>
          <w:numId w:val="20"/>
        </w:numPr>
        <w:ind w:right="284"/>
        <w:jc w:val="both"/>
        <w:rPr>
          <w:rFonts w:ascii="Arial" w:hAnsi="Arial" w:cs="Arial"/>
          <w:sz w:val="22"/>
          <w:szCs w:val="22"/>
        </w:rPr>
      </w:pPr>
      <w:r w:rsidRPr="008B20B0">
        <w:rPr>
          <w:rFonts w:ascii="Arial" w:hAnsi="Arial" w:cs="Arial"/>
          <w:sz w:val="22"/>
          <w:szCs w:val="22"/>
        </w:rPr>
        <w:t xml:space="preserve">SEGUNDO: Negar las demás pretensiones de la demanda. </w:t>
      </w:r>
    </w:p>
    <w:p w14:paraId="2E06942E" w14:textId="77777777" w:rsidR="009B3810" w:rsidRPr="008B20B0" w:rsidRDefault="009B3810" w:rsidP="008916A3">
      <w:pPr>
        <w:pStyle w:val="Prrafodelista"/>
        <w:rPr>
          <w:rFonts w:ascii="Arial" w:hAnsi="Arial" w:cs="Arial"/>
          <w:sz w:val="22"/>
          <w:szCs w:val="22"/>
        </w:rPr>
      </w:pPr>
    </w:p>
    <w:p w14:paraId="69235656" w14:textId="1B4DA04D" w:rsidR="006D5148" w:rsidRPr="008B20B0" w:rsidRDefault="006D5148" w:rsidP="008916A3">
      <w:pPr>
        <w:pStyle w:val="Textoindependiente"/>
        <w:numPr>
          <w:ilvl w:val="0"/>
          <w:numId w:val="20"/>
        </w:numPr>
        <w:ind w:right="284"/>
        <w:jc w:val="both"/>
        <w:rPr>
          <w:rFonts w:ascii="Arial" w:hAnsi="Arial" w:cs="Arial"/>
          <w:sz w:val="22"/>
          <w:szCs w:val="22"/>
        </w:rPr>
      </w:pPr>
      <w:r w:rsidRPr="008B20B0">
        <w:rPr>
          <w:rFonts w:ascii="Arial" w:hAnsi="Arial" w:cs="Arial"/>
          <w:sz w:val="22"/>
          <w:szCs w:val="22"/>
        </w:rPr>
        <w:t>TERCERO: Sin condena en costas en esta instancia.</w:t>
      </w:r>
    </w:p>
    <w:p w14:paraId="0416CB2B" w14:textId="797CF3FA" w:rsidR="006D5148" w:rsidRPr="008B20B0" w:rsidRDefault="006D5148" w:rsidP="008916A3">
      <w:pPr>
        <w:pStyle w:val="Textoindependiente"/>
        <w:jc w:val="both"/>
        <w:rPr>
          <w:rFonts w:ascii="Arial" w:hAnsi="Arial" w:cs="Arial"/>
        </w:rPr>
      </w:pPr>
    </w:p>
    <w:p w14:paraId="25092884" w14:textId="28A70684" w:rsidR="0063564F" w:rsidRPr="008B20B0" w:rsidRDefault="005E1D24" w:rsidP="008916A3">
      <w:pPr>
        <w:pStyle w:val="Textoindependiente"/>
        <w:jc w:val="both"/>
        <w:rPr>
          <w:rFonts w:ascii="Arial" w:hAnsi="Arial" w:cs="Arial"/>
        </w:rPr>
      </w:pPr>
      <w:r w:rsidRPr="008B20B0">
        <w:rPr>
          <w:rFonts w:ascii="Arial" w:hAnsi="Arial" w:cs="Arial"/>
        </w:rPr>
        <w:t xml:space="preserve">2. </w:t>
      </w:r>
      <w:r w:rsidR="0057797C" w:rsidRPr="008B20B0">
        <w:rPr>
          <w:rFonts w:ascii="Arial" w:hAnsi="Arial" w:cs="Arial"/>
        </w:rPr>
        <w:t xml:space="preserve">El 07 de mayo de 2021, </w:t>
      </w:r>
      <w:r w:rsidRPr="008B20B0">
        <w:rPr>
          <w:rFonts w:ascii="Arial" w:hAnsi="Arial" w:cs="Arial"/>
        </w:rPr>
        <w:t>con fundamento en el pronunciamiento</w:t>
      </w:r>
      <w:r w:rsidR="00540674" w:rsidRPr="008B20B0">
        <w:rPr>
          <w:rFonts w:ascii="Arial" w:hAnsi="Arial" w:cs="Arial"/>
        </w:rPr>
        <w:t xml:space="preserve"> judicial </w:t>
      </w:r>
      <w:r w:rsidRPr="008B20B0">
        <w:rPr>
          <w:rFonts w:ascii="Arial" w:hAnsi="Arial" w:cs="Arial"/>
        </w:rPr>
        <w:t xml:space="preserve"> anterior, </w:t>
      </w:r>
      <w:r w:rsidR="0057797C" w:rsidRPr="008B20B0">
        <w:rPr>
          <w:rFonts w:ascii="Arial" w:hAnsi="Arial" w:cs="Arial"/>
        </w:rPr>
        <w:t xml:space="preserve">la Unidad Administrativa de Catastro Distrital remite a la Secretaría Distrital de Hacienda </w:t>
      </w:r>
      <w:r w:rsidR="004C76C2" w:rsidRPr="008B20B0">
        <w:rPr>
          <w:rFonts w:ascii="Arial" w:hAnsi="Arial" w:cs="Arial"/>
        </w:rPr>
        <w:t xml:space="preserve">la </w:t>
      </w:r>
      <w:r w:rsidR="00E330F0" w:rsidRPr="008B20B0">
        <w:rPr>
          <w:rFonts w:ascii="Arial" w:hAnsi="Arial" w:cs="Arial"/>
        </w:rPr>
        <w:t xml:space="preserve">solicitud de </w:t>
      </w:r>
      <w:r w:rsidR="0057797C" w:rsidRPr="008B20B0">
        <w:rPr>
          <w:rFonts w:ascii="Arial" w:hAnsi="Arial" w:cs="Arial"/>
        </w:rPr>
        <w:t>devolución de la participación en plusvalía</w:t>
      </w:r>
      <w:r w:rsidR="0063564F" w:rsidRPr="008B20B0">
        <w:rPr>
          <w:rFonts w:ascii="Arial" w:hAnsi="Arial" w:cs="Arial"/>
        </w:rPr>
        <w:t>.</w:t>
      </w:r>
      <w:r w:rsidR="009E0A55" w:rsidRPr="008B20B0">
        <w:rPr>
          <w:rStyle w:val="Refdenotaalpie"/>
          <w:rFonts w:ascii="Arial" w:hAnsi="Arial" w:cs="Arial"/>
        </w:rPr>
        <w:footnoteReference w:id="1"/>
      </w:r>
    </w:p>
    <w:p w14:paraId="2CAB2220" w14:textId="77777777" w:rsidR="0063564F" w:rsidRPr="008B20B0" w:rsidRDefault="0063564F" w:rsidP="008916A3">
      <w:pPr>
        <w:pStyle w:val="Textoindependiente"/>
        <w:jc w:val="both"/>
        <w:rPr>
          <w:rFonts w:ascii="Arial" w:hAnsi="Arial" w:cs="Arial"/>
        </w:rPr>
      </w:pPr>
    </w:p>
    <w:p w14:paraId="5DC77C6A" w14:textId="147E8E4B" w:rsidR="0057797C" w:rsidRPr="008B20B0" w:rsidRDefault="0057797C" w:rsidP="008916A3">
      <w:pPr>
        <w:pStyle w:val="Textoindependiente"/>
        <w:jc w:val="both"/>
        <w:rPr>
          <w:rFonts w:ascii="Arial" w:hAnsi="Arial" w:cs="Arial"/>
        </w:rPr>
      </w:pPr>
    </w:p>
    <w:p w14:paraId="48FCDAA1" w14:textId="77777777" w:rsidR="0057797C" w:rsidRPr="008B20B0" w:rsidRDefault="0057797C" w:rsidP="008916A3">
      <w:pPr>
        <w:pStyle w:val="Textoindependiente"/>
        <w:jc w:val="both"/>
        <w:rPr>
          <w:rFonts w:ascii="Arial" w:hAnsi="Arial" w:cs="Arial"/>
        </w:rPr>
      </w:pPr>
    </w:p>
    <w:p w14:paraId="275C3073" w14:textId="0A9B6511" w:rsidR="0057797C" w:rsidRPr="008B20B0" w:rsidRDefault="009E0A55" w:rsidP="008916A3">
      <w:pPr>
        <w:pStyle w:val="Textoindependiente"/>
        <w:ind w:left="284" w:right="284"/>
        <w:jc w:val="both"/>
        <w:rPr>
          <w:rFonts w:ascii="Arial" w:hAnsi="Arial" w:cs="Arial"/>
          <w:sz w:val="22"/>
          <w:szCs w:val="22"/>
        </w:rPr>
      </w:pPr>
      <w:r w:rsidRPr="008B20B0">
        <w:rPr>
          <w:rFonts w:ascii="Arial" w:hAnsi="Arial" w:cs="Arial"/>
          <w:sz w:val="22"/>
          <w:szCs w:val="22"/>
        </w:rPr>
        <w:t>“</w:t>
      </w:r>
      <w:r w:rsidR="0057797C" w:rsidRPr="008B20B0">
        <w:rPr>
          <w:rFonts w:ascii="Arial" w:hAnsi="Arial" w:cs="Arial"/>
          <w:sz w:val="22"/>
          <w:szCs w:val="22"/>
        </w:rPr>
        <w:t>Mediante el radicado de la referencia, el Honorable Consejo de Estado informó a esta Unidad que en el proceso con referencia 25000-23-37-000-2015-00308-01 (23536), donde actuaba como demandada, se dictó sentencia el pasado veinticinco (25) de febrero de dos mil veintiuno (2021), en los siguientes términos:</w:t>
      </w:r>
    </w:p>
    <w:p w14:paraId="16BB7D14" w14:textId="77777777" w:rsidR="0057797C" w:rsidRPr="008B20B0" w:rsidRDefault="0057797C" w:rsidP="008916A3">
      <w:pPr>
        <w:pStyle w:val="Textoindependiente"/>
        <w:jc w:val="both"/>
        <w:rPr>
          <w:rFonts w:ascii="Arial" w:hAnsi="Arial" w:cs="Arial"/>
        </w:rPr>
      </w:pPr>
    </w:p>
    <w:p w14:paraId="31BA1ED1" w14:textId="77777777" w:rsidR="0057797C" w:rsidRPr="008B20B0" w:rsidRDefault="0057797C" w:rsidP="008916A3">
      <w:pPr>
        <w:pStyle w:val="Textoindependiente"/>
        <w:numPr>
          <w:ilvl w:val="0"/>
          <w:numId w:val="18"/>
        </w:numPr>
        <w:ind w:left="567" w:right="567" w:firstLine="0"/>
        <w:jc w:val="both"/>
        <w:rPr>
          <w:rFonts w:ascii="Arial" w:hAnsi="Arial" w:cs="Arial"/>
          <w:sz w:val="22"/>
          <w:szCs w:val="22"/>
        </w:rPr>
      </w:pPr>
      <w:r w:rsidRPr="008B20B0">
        <w:rPr>
          <w:rFonts w:ascii="Arial" w:hAnsi="Arial" w:cs="Arial"/>
          <w:sz w:val="22"/>
          <w:szCs w:val="22"/>
        </w:rPr>
        <w:t>Declarar la nulidad parcial de la Resolución nro. 0179 del 10 de marzo de 2014 y de la Resolución nro. 0948 del 28 de julio de 2014, mediante los cuales le fue determinado el efecto plusvalía al inmueble identificado con Matrícula Inmobiliaria nro. 50N-505955 de propiedad de VIRSESA SAS, conforme a los análisis precedentes.</w:t>
      </w:r>
    </w:p>
    <w:p w14:paraId="4C3CF464" w14:textId="77777777" w:rsidR="0057797C" w:rsidRPr="008B20B0" w:rsidRDefault="0057797C" w:rsidP="008916A3">
      <w:pPr>
        <w:pStyle w:val="Textoindependiente"/>
        <w:ind w:left="567" w:right="567"/>
        <w:jc w:val="both"/>
        <w:rPr>
          <w:rFonts w:ascii="Arial" w:hAnsi="Arial" w:cs="Arial"/>
          <w:sz w:val="22"/>
          <w:szCs w:val="22"/>
        </w:rPr>
      </w:pPr>
    </w:p>
    <w:p w14:paraId="59789092" w14:textId="77777777" w:rsidR="0057797C" w:rsidRPr="008B20B0" w:rsidRDefault="0057797C" w:rsidP="008916A3">
      <w:pPr>
        <w:pStyle w:val="Textoindependiente"/>
        <w:numPr>
          <w:ilvl w:val="0"/>
          <w:numId w:val="18"/>
        </w:numPr>
        <w:ind w:left="567" w:right="567" w:firstLine="0"/>
        <w:jc w:val="both"/>
        <w:rPr>
          <w:rFonts w:ascii="Arial" w:hAnsi="Arial" w:cs="Arial"/>
          <w:sz w:val="22"/>
          <w:szCs w:val="22"/>
        </w:rPr>
      </w:pPr>
      <w:r w:rsidRPr="008B20B0">
        <w:rPr>
          <w:rFonts w:ascii="Arial" w:hAnsi="Arial" w:cs="Arial"/>
          <w:sz w:val="22"/>
          <w:szCs w:val="22"/>
        </w:rPr>
        <w:t>A título de restablecimiento del derecho, fijar como valor de la participación en plusvalía sobre el inmueble identificado con Matrícula Inmobiliaria nro. 50N-505955 de propiedad de VIRSESA SAS, la suma de $130.885,97 por metro cuadrado, de conformidad con la liquidación contenida en la parte motiva de esta providencia”</w:t>
      </w:r>
    </w:p>
    <w:p w14:paraId="35BD275F" w14:textId="77777777" w:rsidR="007938DC" w:rsidRPr="008B20B0" w:rsidRDefault="007938DC" w:rsidP="008916A3">
      <w:pPr>
        <w:pStyle w:val="Textoindependiente"/>
        <w:ind w:left="284" w:right="284"/>
        <w:jc w:val="both"/>
        <w:rPr>
          <w:rFonts w:ascii="Arial" w:hAnsi="Arial" w:cs="Arial"/>
        </w:rPr>
      </w:pPr>
    </w:p>
    <w:p w14:paraId="50F0E4F1" w14:textId="2BA36096" w:rsidR="0057797C" w:rsidRPr="008B20B0" w:rsidRDefault="0057797C" w:rsidP="008916A3">
      <w:pPr>
        <w:pStyle w:val="Textoindependiente"/>
        <w:ind w:left="284" w:right="284"/>
        <w:jc w:val="both"/>
        <w:rPr>
          <w:rFonts w:ascii="Arial" w:hAnsi="Arial" w:cs="Arial"/>
          <w:sz w:val="22"/>
          <w:szCs w:val="22"/>
        </w:rPr>
      </w:pPr>
      <w:r w:rsidRPr="008B20B0">
        <w:rPr>
          <w:rFonts w:ascii="Arial" w:hAnsi="Arial" w:cs="Arial"/>
          <w:sz w:val="22"/>
          <w:szCs w:val="22"/>
        </w:rPr>
        <w:t>Posteriormente, en ejercicio del medio de control previsto en el artículo 138 del Código de Procedimiento Administrativo y de lo Contencioso Administrativo, las sociedades Virsesa S.A.S. y Leasing Bancolombia S.A. Compañía de Financiamiento formularon pretensiones de nulidad del acto administrativo respecto de los actos administrativos señalados, con fundamento en algunos argumentos dentro de los cuales su ubica el de error en el cálculo, sobre el cual el Consejo de Estado señaló:</w:t>
      </w:r>
    </w:p>
    <w:p w14:paraId="448BE311" w14:textId="77777777" w:rsidR="0057797C" w:rsidRPr="008B20B0" w:rsidRDefault="0057797C" w:rsidP="008916A3">
      <w:pPr>
        <w:pStyle w:val="Textoindependiente"/>
        <w:ind w:left="720"/>
        <w:jc w:val="both"/>
        <w:rPr>
          <w:rFonts w:ascii="Arial" w:hAnsi="Arial" w:cs="Arial"/>
        </w:rPr>
      </w:pPr>
    </w:p>
    <w:p w14:paraId="4592EF99" w14:textId="77777777" w:rsidR="0057797C" w:rsidRPr="008B20B0" w:rsidRDefault="0057797C" w:rsidP="008916A3">
      <w:pPr>
        <w:pStyle w:val="Textoindependiente"/>
        <w:ind w:left="567" w:right="567"/>
        <w:jc w:val="both"/>
        <w:rPr>
          <w:rFonts w:ascii="Arial" w:hAnsi="Arial" w:cs="Arial"/>
          <w:sz w:val="22"/>
          <w:szCs w:val="22"/>
        </w:rPr>
      </w:pPr>
      <w:r w:rsidRPr="008B20B0">
        <w:rPr>
          <w:rFonts w:ascii="Arial" w:hAnsi="Arial" w:cs="Arial"/>
          <w:sz w:val="22"/>
          <w:szCs w:val="22"/>
        </w:rPr>
        <w:lastRenderedPageBreak/>
        <w:t>“Dado que la Administración liquidó el efecto plusvalía teniendo en cuenta valores improcedentes de aislamientos, que dieron lugar a un cambio en las áreas construibles -y, por lo tanto, a una estimación errónea de la plusvalía a cargo de las demandantes, es necesario concluir que los actos demandados no se ajustaron a las condiciones legales establecidas para liquidar el efecto plusvalía, por lo que deben ser anulados.</w:t>
      </w:r>
    </w:p>
    <w:p w14:paraId="30FE940E" w14:textId="77777777" w:rsidR="0057797C" w:rsidRPr="008B20B0" w:rsidRDefault="0057797C" w:rsidP="008916A3">
      <w:pPr>
        <w:pStyle w:val="Textoindependiente"/>
        <w:ind w:left="567" w:right="567"/>
        <w:jc w:val="both"/>
        <w:rPr>
          <w:rFonts w:ascii="Arial" w:hAnsi="Arial" w:cs="Arial"/>
          <w:sz w:val="22"/>
          <w:szCs w:val="22"/>
        </w:rPr>
      </w:pPr>
    </w:p>
    <w:p w14:paraId="31829DE6" w14:textId="5245F00B" w:rsidR="0057797C" w:rsidRPr="008B20B0" w:rsidRDefault="0057797C" w:rsidP="008916A3">
      <w:pPr>
        <w:pStyle w:val="Textoindependiente"/>
        <w:ind w:left="567" w:right="567"/>
        <w:jc w:val="both"/>
        <w:rPr>
          <w:rFonts w:ascii="Arial" w:hAnsi="Arial" w:cs="Arial"/>
          <w:sz w:val="22"/>
          <w:szCs w:val="22"/>
        </w:rPr>
      </w:pPr>
      <w:r w:rsidRPr="008B20B0">
        <w:rPr>
          <w:rFonts w:ascii="Arial" w:hAnsi="Arial" w:cs="Arial"/>
          <w:sz w:val="22"/>
          <w:szCs w:val="22"/>
        </w:rPr>
        <w:t>Según lo expuesto, el efecto plusvalía sobre el predio en cuestión debe liquidarse tomando los valores de aislamientos fijaos en el Decreto 443 de 2011 para recalcular las áreas aprovechables, según los parámetros establecidos por la entidad demandada en la contestación de la demanda</w:t>
      </w:r>
      <w:r w:rsidR="00FD21AE" w:rsidRPr="008B20B0">
        <w:rPr>
          <w:rFonts w:ascii="Arial" w:hAnsi="Arial" w:cs="Arial"/>
          <w:sz w:val="22"/>
          <w:szCs w:val="22"/>
        </w:rPr>
        <w:t xml:space="preserve"> </w:t>
      </w:r>
      <w:r w:rsidRPr="008B20B0">
        <w:rPr>
          <w:rFonts w:ascii="Arial" w:hAnsi="Arial" w:cs="Arial"/>
          <w:sz w:val="22"/>
          <w:szCs w:val="22"/>
        </w:rPr>
        <w:t>(…)</w:t>
      </w:r>
    </w:p>
    <w:p w14:paraId="7AF05EF6" w14:textId="77777777" w:rsidR="0057797C" w:rsidRPr="008B20B0" w:rsidRDefault="0057797C" w:rsidP="008916A3">
      <w:pPr>
        <w:pStyle w:val="Textoindependiente"/>
        <w:ind w:left="567" w:right="567"/>
        <w:jc w:val="both"/>
        <w:rPr>
          <w:rFonts w:ascii="Arial" w:hAnsi="Arial" w:cs="Arial"/>
          <w:sz w:val="22"/>
          <w:szCs w:val="22"/>
        </w:rPr>
      </w:pPr>
    </w:p>
    <w:p w14:paraId="7277FE79" w14:textId="10DE8F0C" w:rsidR="0057797C" w:rsidRDefault="0057797C" w:rsidP="008916A3">
      <w:pPr>
        <w:pStyle w:val="Textoindependiente"/>
        <w:ind w:left="567" w:right="567"/>
        <w:jc w:val="both"/>
        <w:rPr>
          <w:rFonts w:ascii="Arial" w:hAnsi="Arial" w:cs="Arial"/>
          <w:sz w:val="22"/>
          <w:szCs w:val="22"/>
        </w:rPr>
      </w:pPr>
      <w:r w:rsidRPr="008B20B0">
        <w:rPr>
          <w:rFonts w:ascii="Arial" w:hAnsi="Arial" w:cs="Arial"/>
          <w:sz w:val="22"/>
          <w:szCs w:val="22"/>
        </w:rPr>
        <w:t>(…)</w:t>
      </w:r>
      <w:r w:rsidR="00FD21AE" w:rsidRPr="008B20B0">
        <w:rPr>
          <w:rFonts w:ascii="Arial" w:hAnsi="Arial" w:cs="Arial"/>
          <w:sz w:val="22"/>
          <w:szCs w:val="22"/>
        </w:rPr>
        <w:t xml:space="preserve"> </w:t>
      </w:r>
      <w:r w:rsidRPr="008B20B0">
        <w:rPr>
          <w:rFonts w:ascii="Arial" w:hAnsi="Arial" w:cs="Arial"/>
          <w:sz w:val="22"/>
          <w:szCs w:val="22"/>
        </w:rPr>
        <w:t xml:space="preserve">Conforme lo anterior, es claro que si se efectúa el cálculo del suelo aprovechable atendiendo a la medida de los aislamientos autorizados por el Decreto 443 de 2011, resulta un efecto plusvalía de $130.885,97 por metro cuadrado, lo cual descarta lo sostenido por las demandantes en este punto.  Por lo tanto, la Sala modificará la sentencia apelada, y en su lugar, fijará a título de restablecimiento del derecho el valor </w:t>
      </w:r>
      <w:r w:rsidRPr="008B20B0">
        <w:rPr>
          <w:rFonts w:ascii="Arial" w:hAnsi="Arial" w:cs="Arial"/>
          <w:b/>
          <w:bCs/>
          <w:sz w:val="22"/>
          <w:szCs w:val="22"/>
          <w:u w:val="single"/>
        </w:rPr>
        <w:t>del efecto plusvalía en $130.885,97</w:t>
      </w:r>
      <w:r w:rsidRPr="008B20B0">
        <w:rPr>
          <w:rFonts w:ascii="Arial" w:hAnsi="Arial" w:cs="Arial"/>
          <w:sz w:val="22"/>
          <w:szCs w:val="22"/>
        </w:rPr>
        <w:t xml:space="preserve"> por metro cuadrado</w:t>
      </w:r>
      <w:r w:rsidR="00FD21AE" w:rsidRPr="008B20B0">
        <w:rPr>
          <w:rFonts w:ascii="Arial" w:hAnsi="Arial" w:cs="Arial"/>
          <w:sz w:val="22"/>
          <w:szCs w:val="22"/>
        </w:rPr>
        <w:t xml:space="preserve"> </w:t>
      </w:r>
      <w:r w:rsidRPr="008B20B0">
        <w:rPr>
          <w:rFonts w:ascii="Arial" w:hAnsi="Arial" w:cs="Arial"/>
          <w:sz w:val="22"/>
          <w:szCs w:val="22"/>
        </w:rPr>
        <w:t>(…)” (Subraya y negrilla fuera de texto)</w:t>
      </w:r>
    </w:p>
    <w:p w14:paraId="45226CFE" w14:textId="77777777" w:rsidR="008916A3" w:rsidRPr="008B20B0" w:rsidRDefault="008916A3" w:rsidP="008916A3">
      <w:pPr>
        <w:pStyle w:val="Textoindependiente"/>
        <w:ind w:left="567" w:right="567"/>
        <w:jc w:val="both"/>
        <w:rPr>
          <w:rFonts w:ascii="Arial" w:hAnsi="Arial" w:cs="Arial"/>
          <w:sz w:val="22"/>
          <w:szCs w:val="22"/>
        </w:rPr>
      </w:pPr>
    </w:p>
    <w:p w14:paraId="09EEE3E4" w14:textId="47E853E0" w:rsidR="0057797C" w:rsidRPr="008B20B0" w:rsidRDefault="00121E14" w:rsidP="008916A3">
      <w:pPr>
        <w:pStyle w:val="Textoindependiente"/>
        <w:ind w:left="284" w:right="284"/>
        <w:jc w:val="both"/>
        <w:rPr>
          <w:rFonts w:ascii="Arial" w:hAnsi="Arial" w:cs="Arial"/>
          <w:sz w:val="22"/>
          <w:szCs w:val="22"/>
        </w:rPr>
      </w:pPr>
      <w:r w:rsidRPr="008B20B0">
        <w:rPr>
          <w:rFonts w:ascii="Arial" w:hAnsi="Arial" w:cs="Arial"/>
          <w:sz w:val="22"/>
          <w:szCs w:val="22"/>
        </w:rPr>
        <w:t xml:space="preserve">(….) </w:t>
      </w:r>
      <w:r w:rsidR="0057797C" w:rsidRPr="008B20B0">
        <w:rPr>
          <w:rFonts w:ascii="Arial" w:hAnsi="Arial" w:cs="Arial"/>
          <w:sz w:val="22"/>
          <w:szCs w:val="22"/>
        </w:rPr>
        <w:t>En ese orden y de acuerdo con lo establecido en el Decreto Distrital 803 de 2018, con el fin de dar cumplimiento al fallo, se remite copia de la providencia judicial para que se estudie la procedencia y condiciones de la devolución parcial del pago efectuado por los contribuyentes, quienes actuaban como titulares del predio, esto es las sociedades Virsesa S.A.S. y Leasing Bancolombia S.A. Compañía de Financiamiento, a quienes se envió copia de la presente comunicación.</w:t>
      </w:r>
      <w:r w:rsidR="00FD21AE" w:rsidRPr="008B20B0">
        <w:rPr>
          <w:rFonts w:ascii="Arial" w:hAnsi="Arial" w:cs="Arial"/>
          <w:sz w:val="22"/>
          <w:szCs w:val="22"/>
        </w:rPr>
        <w:t>”</w:t>
      </w:r>
    </w:p>
    <w:p w14:paraId="5D0E093E" w14:textId="1845BBC4" w:rsidR="00475756" w:rsidRPr="008B20B0" w:rsidRDefault="00475756" w:rsidP="008916A3">
      <w:pPr>
        <w:pStyle w:val="Textoindependiente"/>
        <w:ind w:left="567" w:right="567"/>
        <w:jc w:val="both"/>
        <w:rPr>
          <w:rFonts w:ascii="Arial" w:hAnsi="Arial" w:cs="Arial"/>
        </w:rPr>
      </w:pPr>
      <w:r w:rsidRPr="008B20B0">
        <w:rPr>
          <w:rFonts w:ascii="Arial" w:hAnsi="Arial" w:cs="Arial"/>
          <w:sz w:val="22"/>
          <w:szCs w:val="22"/>
        </w:rPr>
        <w:t xml:space="preserve"> </w:t>
      </w:r>
    </w:p>
    <w:p w14:paraId="7E857BDE" w14:textId="022B35F3" w:rsidR="00475756" w:rsidRPr="008B20B0" w:rsidRDefault="00475756" w:rsidP="008916A3">
      <w:pPr>
        <w:pStyle w:val="Prrafodelista"/>
        <w:numPr>
          <w:ilvl w:val="0"/>
          <w:numId w:val="18"/>
        </w:numPr>
        <w:ind w:left="0" w:firstLine="0"/>
        <w:jc w:val="both"/>
        <w:rPr>
          <w:rFonts w:ascii="Arial" w:hAnsi="Arial" w:cs="Arial"/>
        </w:rPr>
      </w:pPr>
      <w:r w:rsidRPr="008B20B0">
        <w:rPr>
          <w:rFonts w:ascii="Arial" w:hAnsi="Arial" w:cs="Arial"/>
        </w:rPr>
        <w:t xml:space="preserve">El </w:t>
      </w:r>
      <w:r w:rsidR="0017616C" w:rsidRPr="008B20B0">
        <w:rPr>
          <w:rFonts w:ascii="Arial" w:hAnsi="Arial" w:cs="Arial"/>
        </w:rPr>
        <w:t>12</w:t>
      </w:r>
      <w:r w:rsidR="00857823" w:rsidRPr="008B20B0">
        <w:rPr>
          <w:rFonts w:ascii="Arial" w:hAnsi="Arial" w:cs="Arial"/>
        </w:rPr>
        <w:t xml:space="preserve"> de </w:t>
      </w:r>
      <w:r w:rsidR="0017616C" w:rsidRPr="008B20B0">
        <w:rPr>
          <w:rFonts w:ascii="Arial" w:hAnsi="Arial" w:cs="Arial"/>
        </w:rPr>
        <w:t>julio</w:t>
      </w:r>
      <w:r w:rsidR="00857823" w:rsidRPr="008B20B0">
        <w:rPr>
          <w:rFonts w:ascii="Arial" w:hAnsi="Arial" w:cs="Arial"/>
        </w:rPr>
        <w:t xml:space="preserve"> de </w:t>
      </w:r>
      <w:r w:rsidRPr="008B20B0">
        <w:rPr>
          <w:rFonts w:ascii="Arial" w:hAnsi="Arial" w:cs="Arial"/>
        </w:rPr>
        <w:t xml:space="preserve">2021, la </w:t>
      </w:r>
      <w:r w:rsidR="00857823" w:rsidRPr="008B20B0">
        <w:rPr>
          <w:rFonts w:ascii="Arial" w:hAnsi="Arial" w:cs="Arial"/>
        </w:rPr>
        <w:t xml:space="preserve">jefe de la Oficina de Gestión de Ingresos de la Dirección Distrital de Tesorería de la </w:t>
      </w:r>
      <w:r w:rsidRPr="008B20B0">
        <w:rPr>
          <w:rFonts w:ascii="Arial" w:hAnsi="Arial" w:cs="Arial"/>
        </w:rPr>
        <w:t xml:space="preserve">Secretaría Distrital de </w:t>
      </w:r>
      <w:r w:rsidR="00857823" w:rsidRPr="008B20B0">
        <w:rPr>
          <w:rFonts w:ascii="Arial" w:hAnsi="Arial" w:cs="Arial"/>
        </w:rPr>
        <w:t xml:space="preserve">Hacienda informó </w:t>
      </w:r>
      <w:r w:rsidR="0017616C" w:rsidRPr="008B20B0">
        <w:rPr>
          <w:rFonts w:ascii="Arial" w:hAnsi="Arial" w:cs="Arial"/>
        </w:rPr>
        <w:t>a la Unidad Administrativa Especial de Catastro Distrital que se debía reali</w:t>
      </w:r>
      <w:r w:rsidR="00DC2BB4" w:rsidRPr="008B20B0">
        <w:rPr>
          <w:rFonts w:ascii="Arial" w:hAnsi="Arial" w:cs="Arial"/>
        </w:rPr>
        <w:t>zar una nueva liquidación del efecto plusvalía</w:t>
      </w:r>
      <w:r w:rsidR="00B67709" w:rsidRPr="008B20B0">
        <w:rPr>
          <w:rFonts w:ascii="Arial" w:hAnsi="Arial" w:cs="Arial"/>
        </w:rPr>
        <w:t>,</w:t>
      </w:r>
      <w:r w:rsidR="001731F6" w:rsidRPr="008B20B0">
        <w:rPr>
          <w:rFonts w:ascii="Arial" w:hAnsi="Arial" w:cs="Arial"/>
        </w:rPr>
        <w:t xml:space="preserve"> debido a que en</w:t>
      </w:r>
      <w:r w:rsidR="00DC2BB4" w:rsidRPr="008B20B0">
        <w:rPr>
          <w:rFonts w:ascii="Arial" w:hAnsi="Arial" w:cs="Arial"/>
        </w:rPr>
        <w:t xml:space="preserve"> la sentencia del 25 de febrero de 2021 se rectificó el valor por metro cuadrado de la participación en plusvalía aplicado en las Resoluciones 0179 y 0948 de 2014</w:t>
      </w:r>
      <w:r w:rsidR="00CE3FE0" w:rsidRPr="008B20B0">
        <w:rPr>
          <w:rFonts w:ascii="Arial" w:hAnsi="Arial" w:cs="Arial"/>
        </w:rPr>
        <w:t xml:space="preserve">, </w:t>
      </w:r>
      <w:r w:rsidR="00DC2BB4" w:rsidRPr="008B20B0">
        <w:rPr>
          <w:rFonts w:ascii="Arial" w:hAnsi="Arial" w:cs="Arial"/>
        </w:rPr>
        <w:t xml:space="preserve"> en la cual se fijó como valor de referencia la suma de $130.885,97.  De igual forma se indicó</w:t>
      </w:r>
      <w:r w:rsidR="00A85381" w:rsidRPr="008B20B0">
        <w:rPr>
          <w:rFonts w:ascii="Arial" w:hAnsi="Arial" w:cs="Arial"/>
        </w:rPr>
        <w:t xml:space="preserve"> que se debía seguir el procedimiento dispuesto en la Circular 05 del 29 de junio de 2021</w:t>
      </w:r>
      <w:r w:rsidR="00CE3FE0" w:rsidRPr="008B20B0">
        <w:rPr>
          <w:rFonts w:ascii="Arial" w:hAnsi="Arial" w:cs="Arial"/>
        </w:rPr>
        <w:t>,</w:t>
      </w:r>
      <w:r w:rsidR="00A85381" w:rsidRPr="008B20B0">
        <w:rPr>
          <w:rFonts w:ascii="Arial" w:hAnsi="Arial" w:cs="Arial"/>
        </w:rPr>
        <w:t xml:space="preserve"> expedida por la Dirección Distrital de Tesorería</w:t>
      </w:r>
      <w:r w:rsidR="00743F6E" w:rsidRPr="008B20B0">
        <w:rPr>
          <w:rFonts w:ascii="Arial" w:hAnsi="Arial" w:cs="Arial"/>
        </w:rPr>
        <w:t xml:space="preserve">, en la cual se establecen los requisitos para tramitar la devolución de </w:t>
      </w:r>
      <w:r w:rsidR="00CE3FE0" w:rsidRPr="008B20B0">
        <w:rPr>
          <w:rFonts w:ascii="Arial" w:hAnsi="Arial" w:cs="Arial"/>
        </w:rPr>
        <w:t xml:space="preserve">diferentes </w:t>
      </w:r>
      <w:r w:rsidR="00743F6E" w:rsidRPr="008B20B0">
        <w:rPr>
          <w:rFonts w:ascii="Arial" w:hAnsi="Arial" w:cs="Arial"/>
        </w:rPr>
        <w:t>ingresos.</w:t>
      </w:r>
    </w:p>
    <w:p w14:paraId="534A8CFA" w14:textId="4E0B7AC8" w:rsidR="00895539" w:rsidRPr="008B20B0" w:rsidRDefault="00895539" w:rsidP="008916A3">
      <w:pPr>
        <w:jc w:val="both"/>
        <w:rPr>
          <w:rFonts w:ascii="Arial" w:hAnsi="Arial" w:cs="Arial"/>
          <w:sz w:val="24"/>
          <w:szCs w:val="24"/>
        </w:rPr>
      </w:pPr>
    </w:p>
    <w:p w14:paraId="29723C79" w14:textId="6AA20C31" w:rsidR="00895539" w:rsidRPr="008B20B0" w:rsidRDefault="00895539" w:rsidP="008916A3">
      <w:pPr>
        <w:jc w:val="both"/>
        <w:rPr>
          <w:rFonts w:ascii="Arial" w:hAnsi="Arial" w:cs="Arial"/>
          <w:sz w:val="24"/>
          <w:szCs w:val="24"/>
        </w:rPr>
      </w:pPr>
      <w:r w:rsidRPr="008B20B0">
        <w:rPr>
          <w:rFonts w:ascii="Arial" w:hAnsi="Arial" w:cs="Arial"/>
          <w:sz w:val="24"/>
          <w:szCs w:val="24"/>
        </w:rPr>
        <w:t xml:space="preserve">Así mismo, </w:t>
      </w:r>
      <w:r w:rsidR="00CE3FE0" w:rsidRPr="008B20B0">
        <w:rPr>
          <w:rFonts w:ascii="Arial" w:hAnsi="Arial" w:cs="Arial"/>
          <w:sz w:val="24"/>
          <w:szCs w:val="24"/>
        </w:rPr>
        <w:t xml:space="preserve">esta Oficina </w:t>
      </w:r>
      <w:r w:rsidRPr="008B20B0">
        <w:rPr>
          <w:rFonts w:ascii="Arial" w:hAnsi="Arial" w:cs="Arial"/>
          <w:sz w:val="24"/>
          <w:szCs w:val="24"/>
        </w:rPr>
        <w:t xml:space="preserve">solicitó la expedición de un acto administrativo en donde </w:t>
      </w:r>
      <w:r w:rsidR="00383B38" w:rsidRPr="008B20B0">
        <w:rPr>
          <w:rFonts w:ascii="Arial" w:hAnsi="Arial" w:cs="Arial"/>
          <w:sz w:val="24"/>
          <w:szCs w:val="24"/>
        </w:rPr>
        <w:t>se autorice la devoluci</w:t>
      </w:r>
      <w:r w:rsidR="00190873" w:rsidRPr="008B20B0">
        <w:rPr>
          <w:rFonts w:ascii="Arial" w:hAnsi="Arial" w:cs="Arial"/>
          <w:sz w:val="24"/>
          <w:szCs w:val="24"/>
        </w:rPr>
        <w:t>ón de recursos calculada por la UAECD a favor de los contribuyentes VIRSESA S. A. S. y Leasing Bancolombia S. A.</w:t>
      </w:r>
      <w:r w:rsidR="00194893" w:rsidRPr="008B20B0">
        <w:rPr>
          <w:rFonts w:ascii="Arial" w:hAnsi="Arial" w:cs="Arial"/>
          <w:sz w:val="24"/>
          <w:szCs w:val="24"/>
        </w:rPr>
        <w:t xml:space="preserve">, </w:t>
      </w:r>
      <w:r w:rsidR="00190873" w:rsidRPr="008B20B0">
        <w:rPr>
          <w:rFonts w:ascii="Arial" w:hAnsi="Arial" w:cs="Arial"/>
          <w:sz w:val="24"/>
          <w:szCs w:val="24"/>
        </w:rPr>
        <w:t xml:space="preserve"> en la cual se debe destacar que se realiza en cumplimiento del fallo del Consejo de Estado del 25 de febrero de 2021.  </w:t>
      </w:r>
      <w:r w:rsidR="00194893" w:rsidRPr="008B20B0">
        <w:rPr>
          <w:rFonts w:ascii="Arial" w:hAnsi="Arial" w:cs="Arial"/>
          <w:sz w:val="24"/>
          <w:szCs w:val="24"/>
        </w:rPr>
        <w:t xml:space="preserve">Tal Oficina  </w:t>
      </w:r>
      <w:r w:rsidR="00190873" w:rsidRPr="008B20B0">
        <w:rPr>
          <w:rFonts w:ascii="Arial" w:hAnsi="Arial" w:cs="Arial"/>
          <w:sz w:val="24"/>
          <w:szCs w:val="24"/>
        </w:rPr>
        <w:t xml:space="preserve">indicó que tal documento es indispensable para poder contar con el debido soporte que respalde que la devolución no se realizó de conformidad con el trámite dispuesto </w:t>
      </w:r>
      <w:r w:rsidR="003B161F" w:rsidRPr="008B20B0">
        <w:rPr>
          <w:rFonts w:ascii="Arial" w:hAnsi="Arial" w:cs="Arial"/>
          <w:sz w:val="24"/>
          <w:szCs w:val="24"/>
        </w:rPr>
        <w:t xml:space="preserve">en el artículo 29 y subsiguientes del Decreto </w:t>
      </w:r>
      <w:r w:rsidR="003B161F" w:rsidRPr="008B20B0">
        <w:rPr>
          <w:rFonts w:ascii="Arial" w:hAnsi="Arial" w:cs="Arial"/>
          <w:sz w:val="24"/>
          <w:szCs w:val="24"/>
        </w:rPr>
        <w:lastRenderedPageBreak/>
        <w:t>Distrital 803 de 2018, habida cuenta de que media una decisión judicial.</w:t>
      </w:r>
      <w:r w:rsidR="001731F6" w:rsidRPr="008B20B0">
        <w:rPr>
          <w:rFonts w:ascii="Arial" w:hAnsi="Arial" w:cs="Arial"/>
          <w:sz w:val="24"/>
          <w:szCs w:val="24"/>
        </w:rPr>
        <w:t xml:space="preserve">  Estos argumentos fueron reiterados en comunicación del 08 de octubre de 2021.</w:t>
      </w:r>
    </w:p>
    <w:p w14:paraId="781A16C2" w14:textId="16F8481C" w:rsidR="00475756" w:rsidRPr="008B20B0" w:rsidRDefault="00475756" w:rsidP="008916A3">
      <w:pPr>
        <w:pStyle w:val="Textoindependiente"/>
        <w:jc w:val="both"/>
        <w:rPr>
          <w:rFonts w:ascii="Arial" w:hAnsi="Arial" w:cs="Arial"/>
        </w:rPr>
      </w:pPr>
    </w:p>
    <w:p w14:paraId="1BE80E22" w14:textId="77777777" w:rsidR="00475756" w:rsidRPr="008B20B0" w:rsidRDefault="00475756" w:rsidP="008916A3">
      <w:pPr>
        <w:pStyle w:val="Textoindependiente"/>
        <w:numPr>
          <w:ilvl w:val="0"/>
          <w:numId w:val="12"/>
        </w:numPr>
        <w:ind w:left="567" w:hanging="567"/>
        <w:jc w:val="both"/>
        <w:rPr>
          <w:rFonts w:ascii="Arial" w:hAnsi="Arial" w:cs="Arial"/>
          <w:b/>
          <w:bCs/>
        </w:rPr>
      </w:pPr>
      <w:r w:rsidRPr="008B20B0">
        <w:rPr>
          <w:rFonts w:ascii="Arial" w:hAnsi="Arial" w:cs="Arial"/>
          <w:b/>
          <w:bCs/>
        </w:rPr>
        <w:t>Solicitudes de devolución de los contribuyentes con fallo a su favor</w:t>
      </w:r>
    </w:p>
    <w:p w14:paraId="3072F95B" w14:textId="77777777" w:rsidR="00475756" w:rsidRPr="008B20B0" w:rsidRDefault="00475756" w:rsidP="008916A3">
      <w:pPr>
        <w:pStyle w:val="Textoindependiente"/>
        <w:ind w:left="1080"/>
        <w:jc w:val="both"/>
        <w:rPr>
          <w:rFonts w:ascii="Arial" w:hAnsi="Arial" w:cs="Arial"/>
        </w:rPr>
      </w:pPr>
    </w:p>
    <w:p w14:paraId="262FA469" w14:textId="212E7491" w:rsidR="00475756" w:rsidRPr="008B20B0" w:rsidRDefault="00475756" w:rsidP="008916A3">
      <w:pPr>
        <w:pStyle w:val="Default"/>
        <w:jc w:val="both"/>
        <w:rPr>
          <w:rFonts w:ascii="Arial" w:hAnsi="Arial" w:cs="Arial"/>
          <w:color w:val="auto"/>
        </w:rPr>
      </w:pPr>
      <w:r w:rsidRPr="008B20B0">
        <w:rPr>
          <w:rFonts w:ascii="Arial" w:hAnsi="Arial" w:cs="Arial"/>
          <w:color w:val="auto"/>
        </w:rPr>
        <w:t>En la participación en plusvalía</w:t>
      </w:r>
      <w:r w:rsidR="00C72977" w:rsidRPr="008B20B0">
        <w:rPr>
          <w:rFonts w:ascii="Arial" w:hAnsi="Arial" w:cs="Arial"/>
          <w:color w:val="auto"/>
        </w:rPr>
        <w:t xml:space="preserve">, como tributo especial, definido por la legislación, </w:t>
      </w:r>
      <w:r w:rsidRPr="008B20B0">
        <w:rPr>
          <w:rFonts w:ascii="Arial" w:hAnsi="Arial" w:cs="Arial"/>
          <w:color w:val="auto"/>
        </w:rPr>
        <w:t xml:space="preserve"> hay tres momentos diferentes: uno, los hechos generadores (art. 74 de la Ley 388 de 199</w:t>
      </w:r>
      <w:r w:rsidR="001731F6" w:rsidRPr="008B20B0">
        <w:rPr>
          <w:rFonts w:ascii="Arial" w:hAnsi="Arial" w:cs="Arial"/>
          <w:color w:val="auto"/>
        </w:rPr>
        <w:t>7</w:t>
      </w:r>
      <w:r w:rsidRPr="008B20B0">
        <w:rPr>
          <w:rFonts w:ascii="Arial" w:hAnsi="Arial" w:cs="Arial"/>
          <w:color w:val="auto"/>
        </w:rPr>
        <w:t>); dos, la determinación y liquidación del efecto plusvalía</w:t>
      </w:r>
      <w:r w:rsidR="001C537A" w:rsidRPr="008B20B0">
        <w:rPr>
          <w:rFonts w:ascii="Arial" w:hAnsi="Arial" w:cs="Arial"/>
          <w:color w:val="auto"/>
        </w:rPr>
        <w:t xml:space="preserve"> (arts. 80 y 81 de la Ley 388 de 1997)</w:t>
      </w:r>
      <w:r w:rsidRPr="008B20B0">
        <w:rPr>
          <w:rFonts w:ascii="Arial" w:hAnsi="Arial" w:cs="Arial"/>
          <w:color w:val="auto"/>
        </w:rPr>
        <w:t xml:space="preserve"> y tres, el momento de exigibilidad previsto en el artículo 83 de la Ley 388 de 1997</w:t>
      </w:r>
      <w:r w:rsidR="001F3A80" w:rsidRPr="008B20B0">
        <w:rPr>
          <w:rFonts w:ascii="Arial" w:hAnsi="Arial" w:cs="Arial"/>
          <w:color w:val="auto"/>
        </w:rPr>
        <w:t>,</w:t>
      </w:r>
      <w:r w:rsidRPr="008B20B0">
        <w:rPr>
          <w:rFonts w:ascii="Arial" w:hAnsi="Arial" w:cs="Arial"/>
          <w:color w:val="auto"/>
        </w:rPr>
        <w:t xml:space="preserve"> en concordancia con el artículo 13 del Decreto Distrital 803 de 2018. </w:t>
      </w:r>
    </w:p>
    <w:p w14:paraId="0CC322A5" w14:textId="77777777" w:rsidR="00475756" w:rsidRPr="008B20B0" w:rsidRDefault="00475756" w:rsidP="008916A3">
      <w:pPr>
        <w:pStyle w:val="Default"/>
        <w:jc w:val="both"/>
        <w:rPr>
          <w:rFonts w:ascii="Arial" w:hAnsi="Arial" w:cs="Arial"/>
          <w:color w:val="auto"/>
        </w:rPr>
      </w:pPr>
    </w:p>
    <w:p w14:paraId="3514C6E5" w14:textId="21F06F7E" w:rsidR="00475756" w:rsidRPr="008B20B0" w:rsidRDefault="00475756" w:rsidP="008916A3">
      <w:pPr>
        <w:pStyle w:val="Default"/>
        <w:jc w:val="both"/>
        <w:rPr>
          <w:rFonts w:ascii="Arial" w:hAnsi="Arial" w:cs="Arial"/>
          <w:color w:val="auto"/>
        </w:rPr>
      </w:pPr>
      <w:r w:rsidRPr="008B20B0">
        <w:rPr>
          <w:rFonts w:ascii="Arial" w:hAnsi="Arial" w:cs="Arial"/>
          <w:color w:val="auto"/>
        </w:rPr>
        <w:t xml:space="preserve">El artículo 80 de la mencionada ley establece el procedimiento de cálculo del efecto plusvalía y el 81 la liquidación </w:t>
      </w:r>
      <w:r w:rsidR="001C537A" w:rsidRPr="008B20B0">
        <w:rPr>
          <w:rFonts w:ascii="Arial" w:hAnsi="Arial" w:cs="Arial"/>
          <w:color w:val="auto"/>
        </w:rPr>
        <w:t>de este</w:t>
      </w:r>
      <w:r w:rsidRPr="008B20B0">
        <w:rPr>
          <w:rFonts w:ascii="Arial" w:hAnsi="Arial" w:cs="Arial"/>
          <w:color w:val="auto"/>
        </w:rPr>
        <w:t>, así:</w:t>
      </w:r>
    </w:p>
    <w:p w14:paraId="791F0672" w14:textId="77777777" w:rsidR="00475756" w:rsidRPr="008B20B0" w:rsidRDefault="00475756" w:rsidP="008916A3">
      <w:pPr>
        <w:pStyle w:val="Default"/>
        <w:jc w:val="both"/>
        <w:rPr>
          <w:rFonts w:ascii="Arial" w:hAnsi="Arial" w:cs="Arial"/>
          <w:color w:val="auto"/>
        </w:rPr>
      </w:pPr>
    </w:p>
    <w:p w14:paraId="364739A7" w14:textId="77777777" w:rsidR="00475756" w:rsidRPr="008B20B0" w:rsidRDefault="00475756" w:rsidP="008916A3">
      <w:pPr>
        <w:pStyle w:val="Textonotapie"/>
        <w:ind w:left="284" w:right="284"/>
        <w:jc w:val="both"/>
        <w:rPr>
          <w:rFonts w:ascii="Arial" w:hAnsi="Arial" w:cs="Arial"/>
          <w:i/>
          <w:iCs/>
          <w:sz w:val="22"/>
          <w:szCs w:val="22"/>
        </w:rPr>
      </w:pPr>
      <w:r w:rsidRPr="008B20B0">
        <w:rPr>
          <w:rFonts w:ascii="Arial" w:hAnsi="Arial" w:cs="Arial"/>
          <w:i/>
          <w:iCs/>
          <w:sz w:val="22"/>
          <w:szCs w:val="22"/>
        </w:rPr>
        <w:t>ARTICULO 80. PROCEDIMIENTO DE CALCULO DEL EFECTO PLUSVALIA. El Instituto Geográfico Agustín Codazzi, la entidad que haga sus veces o los peritos técnicos debidamente inscritos en las Lonjas o instituciones análogas, establecerán los precios comerciales por metro cuadrado de los inmuebles, teniendo en cuenta su situación anterior a la acción o acciones urbanísticas; y determinarán el correspondiente precio de referencia tomando como base de cálculo los parámetros establecidos en los artículos 75, 76 y 77 de esta ley.</w:t>
      </w:r>
    </w:p>
    <w:p w14:paraId="657B876B" w14:textId="77777777" w:rsidR="00475756" w:rsidRPr="008B20B0" w:rsidRDefault="00475756" w:rsidP="008916A3">
      <w:pPr>
        <w:pStyle w:val="Textonotapie"/>
        <w:ind w:left="284" w:right="284"/>
        <w:jc w:val="both"/>
        <w:rPr>
          <w:rFonts w:ascii="Arial" w:hAnsi="Arial" w:cs="Arial"/>
          <w:i/>
          <w:iCs/>
          <w:sz w:val="22"/>
          <w:szCs w:val="22"/>
        </w:rPr>
      </w:pPr>
    </w:p>
    <w:p w14:paraId="4F070636" w14:textId="77777777" w:rsidR="00475756" w:rsidRPr="008B20B0" w:rsidRDefault="00475756" w:rsidP="008916A3">
      <w:pPr>
        <w:pStyle w:val="Textonotapie"/>
        <w:ind w:left="284" w:right="284"/>
        <w:jc w:val="both"/>
        <w:rPr>
          <w:rFonts w:ascii="Arial" w:hAnsi="Arial" w:cs="Arial"/>
          <w:i/>
          <w:iCs/>
          <w:sz w:val="22"/>
          <w:szCs w:val="22"/>
        </w:rPr>
      </w:pPr>
      <w:r w:rsidRPr="008B20B0">
        <w:rPr>
          <w:rFonts w:ascii="Arial" w:hAnsi="Arial" w:cs="Arial"/>
          <w:i/>
          <w:iCs/>
          <w:sz w:val="22"/>
          <w:szCs w:val="22"/>
        </w:rPr>
        <w:t>Para el efecto, dentro de los cinco (5) días hábiles siguientes a la adopción del Plan de Ordenamiento Territorial, de su revisión, o de los instrumentos que lo desarrollan o complementan, en el cual se concretan las acciones urbanísticas que constituyen los hechos generadores de la participación en la plusvalía, el alcalde solicitará se proceda a estimar el mayor valor por metro cuadrado en cada una de las zonas o subzonas consideradas.</w:t>
      </w:r>
    </w:p>
    <w:p w14:paraId="5B862680" w14:textId="77777777" w:rsidR="00475756" w:rsidRPr="008B20B0" w:rsidRDefault="00475756" w:rsidP="008916A3">
      <w:pPr>
        <w:pStyle w:val="Textonotapie"/>
        <w:ind w:left="284" w:right="284"/>
        <w:jc w:val="both"/>
        <w:rPr>
          <w:rFonts w:ascii="Arial" w:hAnsi="Arial" w:cs="Arial"/>
          <w:i/>
          <w:iCs/>
          <w:sz w:val="22"/>
          <w:szCs w:val="22"/>
        </w:rPr>
      </w:pPr>
    </w:p>
    <w:p w14:paraId="447FD105" w14:textId="77777777" w:rsidR="00475756" w:rsidRPr="008B20B0" w:rsidRDefault="00475756" w:rsidP="008916A3">
      <w:pPr>
        <w:pStyle w:val="Textonotapie"/>
        <w:ind w:left="284" w:right="284"/>
        <w:jc w:val="both"/>
        <w:rPr>
          <w:rFonts w:ascii="Arial" w:hAnsi="Arial" w:cs="Arial"/>
          <w:i/>
          <w:iCs/>
          <w:sz w:val="22"/>
          <w:szCs w:val="22"/>
        </w:rPr>
      </w:pPr>
      <w:r w:rsidRPr="008B20B0">
        <w:rPr>
          <w:rFonts w:ascii="Arial" w:hAnsi="Arial" w:cs="Arial"/>
          <w:i/>
          <w:iCs/>
          <w:sz w:val="22"/>
          <w:szCs w:val="22"/>
        </w:rPr>
        <w:t>Una vez recibida la solicitud proveniente del alcalde, el IGAC o la entidad correspondiente o el perito avaluador, contarán con un plazo inmodificable de sesenta (60) días hábiles para ejecutar lo solicitado. Transcurrido este término, y sin perjuicio de las sanciones legales a que haya lugar por la morosidad de funcionario o los funcionarios responsables, y de la responsabilidad contractual en el caso del perito privado, la administración municipal o distrital podrá solicitar un nuevo peritazgo que determinen el mayor valor o monto de la plusvalía de acuerdo con los procedimientos y parámetros instituidos en este mismo artículo.</w:t>
      </w:r>
    </w:p>
    <w:p w14:paraId="76828275" w14:textId="77777777" w:rsidR="00475756" w:rsidRPr="008B20B0" w:rsidRDefault="00475756" w:rsidP="008916A3">
      <w:pPr>
        <w:pStyle w:val="Textonotapie"/>
        <w:ind w:left="284" w:right="284"/>
        <w:jc w:val="both"/>
        <w:rPr>
          <w:rFonts w:ascii="Arial" w:hAnsi="Arial" w:cs="Arial"/>
          <w:i/>
          <w:iCs/>
          <w:sz w:val="22"/>
          <w:szCs w:val="22"/>
        </w:rPr>
      </w:pPr>
    </w:p>
    <w:p w14:paraId="07D3B3F3" w14:textId="77777777" w:rsidR="00475756" w:rsidRPr="008B20B0" w:rsidRDefault="00475756" w:rsidP="008916A3">
      <w:pPr>
        <w:pStyle w:val="NormalWeb"/>
        <w:spacing w:before="0" w:beforeAutospacing="0" w:after="0" w:afterAutospacing="0"/>
        <w:ind w:left="284" w:right="284"/>
        <w:jc w:val="both"/>
        <w:rPr>
          <w:rFonts w:ascii="Arial" w:hAnsi="Arial" w:cs="Arial"/>
          <w:i/>
          <w:iCs/>
          <w:sz w:val="22"/>
          <w:szCs w:val="22"/>
        </w:rPr>
      </w:pPr>
      <w:r w:rsidRPr="008916A3">
        <w:rPr>
          <w:rFonts w:ascii="Arial" w:hAnsi="Arial" w:cs="Arial"/>
          <w:i/>
          <w:iCs/>
          <w:sz w:val="22"/>
          <w:szCs w:val="22"/>
        </w:rPr>
        <w:t>ARTICULO 81. LIQUIDACION DEL EFECTO DE PLUSVALIA.</w:t>
      </w:r>
      <w:r w:rsidRPr="008B20B0">
        <w:rPr>
          <w:rFonts w:ascii="Arial" w:hAnsi="Arial" w:cs="Arial"/>
          <w:i/>
          <w:iCs/>
          <w:sz w:val="22"/>
          <w:szCs w:val="22"/>
        </w:rPr>
        <w:t> Con base en la determinación del efecto de plusvalía por metro cuadrado calculado para cada una de las zonas o subzonas objeto de la participación como se indica en el artículo precedente, el alcalde municipal o distrital liquidará, dentro de los cuarenta y cinco (45) días siguientes, el efecto plusvalía causado en relación con cada uno de los inmuebles objeto de la misma y aplicará las tasas correspondientes, de conformidad con lo autorizado por el concejo municipal o distrital.</w:t>
      </w:r>
    </w:p>
    <w:p w14:paraId="5FAB250D" w14:textId="77777777" w:rsidR="00475756" w:rsidRPr="008B20B0" w:rsidRDefault="00475756" w:rsidP="008916A3">
      <w:pPr>
        <w:pStyle w:val="NormalWeb"/>
        <w:spacing w:before="0" w:beforeAutospacing="0" w:after="0" w:afterAutospacing="0"/>
        <w:ind w:left="284" w:right="284"/>
        <w:jc w:val="both"/>
        <w:rPr>
          <w:rFonts w:ascii="Arial" w:hAnsi="Arial" w:cs="Arial"/>
          <w:i/>
          <w:iCs/>
          <w:sz w:val="22"/>
          <w:szCs w:val="22"/>
        </w:rPr>
      </w:pPr>
    </w:p>
    <w:p w14:paraId="43B95145" w14:textId="77777777" w:rsidR="00475756" w:rsidRPr="008B20B0" w:rsidRDefault="00475756" w:rsidP="008916A3">
      <w:pPr>
        <w:pStyle w:val="NormalWeb"/>
        <w:spacing w:before="0" w:beforeAutospacing="0" w:after="0" w:afterAutospacing="0"/>
        <w:ind w:left="284" w:right="284"/>
        <w:jc w:val="both"/>
        <w:rPr>
          <w:rFonts w:ascii="Arial" w:hAnsi="Arial" w:cs="Arial"/>
          <w:i/>
          <w:iCs/>
          <w:sz w:val="22"/>
          <w:szCs w:val="22"/>
        </w:rPr>
      </w:pPr>
      <w:r w:rsidRPr="008B20B0">
        <w:rPr>
          <w:rFonts w:ascii="Arial" w:hAnsi="Arial" w:cs="Arial"/>
          <w:i/>
          <w:iCs/>
          <w:sz w:val="22"/>
          <w:szCs w:val="22"/>
        </w:rPr>
        <w:lastRenderedPageBreak/>
        <w:t>&lt;Aparte subrayado CONDICIONALMENTE exequible&gt; A partir de la fecha en que la administración municipal disponga de la liquidación del monto de la participación correspondiente a todos y cada uno de los predios beneficiados con las acciones urbanísticas, contará con un plazo de treinta (30) días</w:t>
      </w:r>
      <w:r w:rsidRPr="008B20B0">
        <w:rPr>
          <w:rFonts w:ascii="Arial" w:hAnsi="Arial" w:cs="Arial"/>
          <w:sz w:val="22"/>
          <w:szCs w:val="22"/>
        </w:rPr>
        <w:t xml:space="preserve"> </w:t>
      </w:r>
      <w:r w:rsidRPr="008B20B0">
        <w:rPr>
          <w:rFonts w:ascii="Arial" w:hAnsi="Arial" w:cs="Arial"/>
          <w:i/>
          <w:iCs/>
          <w:sz w:val="22"/>
          <w:szCs w:val="22"/>
        </w:rPr>
        <w:t>hábiles para expedir el acto administrativo que la determina, y para notificarlo a los propietarios o poseedores, </w:t>
      </w:r>
      <w:r w:rsidRPr="008B20B0">
        <w:rPr>
          <w:rFonts w:ascii="Arial" w:hAnsi="Arial" w:cs="Arial"/>
          <w:i/>
          <w:iCs/>
          <w:sz w:val="22"/>
          <w:szCs w:val="22"/>
          <w:u w:val="single"/>
        </w:rPr>
        <w:t>lo cual procederá mediante tres (3) avisos publicados en ediciones dominicales de periódicos de amplia circulación en el municipio o distrito, así como a través de edicto fijado en la sede de la alcaldía correspondiente</w:t>
      </w:r>
      <w:r w:rsidRPr="008B20B0">
        <w:rPr>
          <w:rFonts w:ascii="Arial" w:hAnsi="Arial" w:cs="Arial"/>
          <w:i/>
          <w:iCs/>
          <w:sz w:val="22"/>
          <w:szCs w:val="22"/>
        </w:rPr>
        <w:t>. Contra estos actos de la administración procederá exclusivamente el recurso de reposición dentro de los términos previstos para el efecto en el Código Contencioso Administrativo.</w:t>
      </w:r>
    </w:p>
    <w:p w14:paraId="376F8CF9" w14:textId="77777777" w:rsidR="00475756" w:rsidRPr="008B20B0" w:rsidRDefault="00475756" w:rsidP="008916A3">
      <w:pPr>
        <w:pStyle w:val="NormalWeb"/>
        <w:spacing w:before="0" w:beforeAutospacing="0" w:after="0" w:afterAutospacing="0"/>
        <w:ind w:left="284" w:right="284"/>
        <w:jc w:val="both"/>
        <w:rPr>
          <w:rFonts w:ascii="Arial" w:hAnsi="Arial" w:cs="Arial"/>
          <w:i/>
          <w:iCs/>
          <w:sz w:val="22"/>
          <w:szCs w:val="22"/>
        </w:rPr>
      </w:pPr>
    </w:p>
    <w:p w14:paraId="4D7FFC2E" w14:textId="77777777" w:rsidR="00475756" w:rsidRPr="008B20B0" w:rsidRDefault="00475756" w:rsidP="008916A3">
      <w:pPr>
        <w:pStyle w:val="NormalWeb"/>
        <w:spacing w:before="0" w:beforeAutospacing="0" w:after="0" w:afterAutospacing="0"/>
        <w:ind w:left="284" w:right="284"/>
        <w:jc w:val="both"/>
        <w:rPr>
          <w:rFonts w:ascii="Arial" w:hAnsi="Arial" w:cs="Arial"/>
          <w:i/>
          <w:iCs/>
          <w:sz w:val="22"/>
          <w:szCs w:val="22"/>
        </w:rPr>
      </w:pPr>
      <w:r w:rsidRPr="008B20B0">
        <w:rPr>
          <w:rFonts w:ascii="Arial" w:hAnsi="Arial" w:cs="Arial"/>
          <w:i/>
          <w:iCs/>
          <w:sz w:val="22"/>
          <w:szCs w:val="22"/>
        </w:rPr>
        <w:t>Para los fines de publicidad frente a terceros, una vez en firme el acto administrativo de liquidación del efecto plusvalía, se ordenará su inscripción en el folio de matrícula inmobiliaria de cada uno de los inmuebles. Para que puedan registrarse actos de transferencia del dominio sobre los mismos, será requisito esencial el certificado de la administración en el cual se haga constar que se ha pagado la participación en la plusvalía correspondiente.</w:t>
      </w:r>
    </w:p>
    <w:p w14:paraId="41FA54BE" w14:textId="77777777" w:rsidR="00475756" w:rsidRPr="008B20B0" w:rsidRDefault="00475756" w:rsidP="008916A3">
      <w:pPr>
        <w:pStyle w:val="NormalWeb"/>
        <w:spacing w:before="0" w:beforeAutospacing="0" w:after="0" w:afterAutospacing="0"/>
        <w:ind w:left="284" w:right="284"/>
        <w:jc w:val="both"/>
        <w:rPr>
          <w:rFonts w:ascii="Arial" w:hAnsi="Arial" w:cs="Arial"/>
          <w:i/>
          <w:iCs/>
          <w:sz w:val="22"/>
          <w:szCs w:val="22"/>
        </w:rPr>
      </w:pPr>
    </w:p>
    <w:p w14:paraId="3B91C34F" w14:textId="77777777" w:rsidR="00475756" w:rsidRPr="008B20B0" w:rsidRDefault="00475756" w:rsidP="008916A3">
      <w:pPr>
        <w:pStyle w:val="NormalWeb"/>
        <w:spacing w:before="0" w:beforeAutospacing="0" w:after="0" w:afterAutospacing="0"/>
        <w:ind w:left="284" w:right="284"/>
        <w:jc w:val="both"/>
        <w:rPr>
          <w:rFonts w:ascii="Arial" w:hAnsi="Arial" w:cs="Arial"/>
          <w:i/>
          <w:iCs/>
          <w:sz w:val="22"/>
          <w:szCs w:val="22"/>
        </w:rPr>
      </w:pPr>
      <w:r w:rsidRPr="008916A3">
        <w:rPr>
          <w:rStyle w:val="baj"/>
          <w:rFonts w:ascii="Arial" w:hAnsi="Arial" w:cs="Arial"/>
          <w:i/>
          <w:iCs/>
          <w:sz w:val="22"/>
          <w:szCs w:val="22"/>
        </w:rPr>
        <w:t>PARAGRAFO.</w:t>
      </w:r>
      <w:r w:rsidRPr="008B20B0">
        <w:rPr>
          <w:rFonts w:ascii="Arial" w:hAnsi="Arial" w:cs="Arial"/>
          <w:i/>
          <w:iCs/>
          <w:sz w:val="22"/>
          <w:szCs w:val="22"/>
        </w:rPr>
        <w:t> A fin de posibilitar a los ciudadanos en general y a los propietarios y poseedores de inmuebles en particular disponer de un conocimiento más simple y transparente de las consecuencias de las acciones urbanísticas generados del efecto plusvalía, las administraciones distritales y municipales divulgarán el efecto plusvalía por metro cuadrado para cada una de las zonas o subzonas geoeconómicas homogéneas beneficiarias.</w:t>
      </w:r>
    </w:p>
    <w:p w14:paraId="61FE6FB6" w14:textId="77777777" w:rsidR="00475756" w:rsidRPr="008B20B0" w:rsidRDefault="00475756" w:rsidP="008916A3">
      <w:pPr>
        <w:widowControl w:val="0"/>
        <w:shd w:val="clear" w:color="auto" w:fill="FFFFFF"/>
        <w:jc w:val="both"/>
        <w:rPr>
          <w:rFonts w:ascii="Arial" w:hAnsi="Arial" w:cs="Arial"/>
          <w:sz w:val="24"/>
          <w:szCs w:val="24"/>
          <w:lang w:val="es-ES"/>
        </w:rPr>
      </w:pPr>
    </w:p>
    <w:p w14:paraId="791073ED" w14:textId="57FF4A5D" w:rsidR="00475756" w:rsidRPr="008B20B0" w:rsidRDefault="00475756" w:rsidP="008916A3">
      <w:pPr>
        <w:jc w:val="both"/>
        <w:rPr>
          <w:rFonts w:ascii="Arial" w:hAnsi="Arial" w:cs="Arial"/>
          <w:sz w:val="24"/>
          <w:szCs w:val="24"/>
        </w:rPr>
      </w:pPr>
      <w:r w:rsidRPr="008B20B0">
        <w:rPr>
          <w:rFonts w:ascii="Arial" w:hAnsi="Arial" w:cs="Arial"/>
          <w:sz w:val="24"/>
          <w:szCs w:val="24"/>
        </w:rPr>
        <w:t>Como es de su conocimiento, el Decreto Distrital 803 de 2018</w:t>
      </w:r>
      <w:r w:rsidRPr="008B20B0">
        <w:rPr>
          <w:rStyle w:val="Refdenotaalpie"/>
          <w:rFonts w:ascii="Arial" w:hAnsi="Arial" w:cs="Arial"/>
          <w:sz w:val="24"/>
          <w:szCs w:val="24"/>
        </w:rPr>
        <w:footnoteReference w:id="2"/>
      </w:r>
      <w:r w:rsidRPr="008B20B0">
        <w:rPr>
          <w:rFonts w:ascii="Arial" w:hAnsi="Arial" w:cs="Arial"/>
          <w:sz w:val="24"/>
          <w:szCs w:val="24"/>
        </w:rPr>
        <w:t xml:space="preserve"> fue expedido dada </w:t>
      </w:r>
      <w:r w:rsidRPr="008B20B0">
        <w:rPr>
          <w:rFonts w:ascii="Arial" w:hAnsi="Arial" w:cs="Arial"/>
          <w:sz w:val="24"/>
          <w:szCs w:val="24"/>
          <w:shd w:val="clear" w:color="auto" w:fill="FFFFFF"/>
        </w:rPr>
        <w:t xml:space="preserve">la necesidad de </w:t>
      </w:r>
      <w:r w:rsidRPr="008B20B0">
        <w:rPr>
          <w:rFonts w:ascii="Arial" w:hAnsi="Arial" w:cs="Arial"/>
          <w:sz w:val="24"/>
          <w:szCs w:val="24"/>
          <w:lang w:eastAsia="es-CO"/>
        </w:rPr>
        <w:t xml:space="preserve">precisar las actuaciones, las actividades, así como los roles </w:t>
      </w:r>
      <w:r w:rsidR="00074ACB" w:rsidRPr="008B20B0">
        <w:rPr>
          <w:rFonts w:ascii="Arial" w:hAnsi="Arial" w:cs="Arial"/>
          <w:sz w:val="24"/>
          <w:szCs w:val="24"/>
          <w:lang w:eastAsia="es-CO"/>
        </w:rPr>
        <w:t xml:space="preserve"> de las entidades distritales  </w:t>
      </w:r>
      <w:r w:rsidRPr="008B20B0">
        <w:rPr>
          <w:rFonts w:ascii="Arial" w:hAnsi="Arial" w:cs="Arial"/>
          <w:sz w:val="24"/>
          <w:szCs w:val="24"/>
          <w:lang w:eastAsia="es-CO"/>
        </w:rPr>
        <w:t>dentro del proceso de determinación, liquidación y recaudo de la participación en plusvalía</w:t>
      </w:r>
      <w:r w:rsidR="009E239B" w:rsidRPr="008B20B0">
        <w:rPr>
          <w:rFonts w:ascii="Arial" w:hAnsi="Arial" w:cs="Arial"/>
          <w:sz w:val="24"/>
          <w:szCs w:val="24"/>
          <w:lang w:eastAsia="es-CO"/>
        </w:rPr>
        <w:t xml:space="preserve">. </w:t>
      </w:r>
      <w:r w:rsidRPr="008B20B0">
        <w:rPr>
          <w:rFonts w:ascii="Arial" w:hAnsi="Arial" w:cs="Arial"/>
          <w:sz w:val="24"/>
          <w:szCs w:val="24"/>
        </w:rPr>
        <w:t xml:space="preserve"> </w:t>
      </w:r>
    </w:p>
    <w:p w14:paraId="073C5100" w14:textId="77777777" w:rsidR="00475756" w:rsidRPr="008B20B0" w:rsidRDefault="00475756" w:rsidP="008916A3">
      <w:pPr>
        <w:shd w:val="clear" w:color="auto" w:fill="FFFFFF"/>
        <w:jc w:val="both"/>
        <w:rPr>
          <w:rFonts w:ascii="Arial" w:hAnsi="Arial" w:cs="Arial"/>
          <w:bCs/>
          <w:sz w:val="24"/>
          <w:szCs w:val="24"/>
        </w:rPr>
      </w:pPr>
    </w:p>
    <w:p w14:paraId="2FFC10E4" w14:textId="77D4A567" w:rsidR="00475756" w:rsidRPr="008916A3" w:rsidRDefault="00475756" w:rsidP="008916A3">
      <w:pPr>
        <w:pStyle w:val="Default"/>
        <w:jc w:val="both"/>
        <w:rPr>
          <w:rFonts w:ascii="Arial" w:hAnsi="Arial" w:cs="Arial"/>
          <w:bCs/>
          <w:color w:val="auto"/>
        </w:rPr>
      </w:pPr>
      <w:r w:rsidRPr="008B20B0">
        <w:rPr>
          <w:rFonts w:ascii="Arial" w:hAnsi="Arial" w:cs="Arial"/>
          <w:color w:val="auto"/>
        </w:rPr>
        <w:t xml:space="preserve">Lo anterior para significar que para establecer la participación en el efecto plusvalía por parte del Distrito Capital se requiere la concurrencia de 3 entidades, cada una desde sus competencias </w:t>
      </w:r>
      <w:r w:rsidRPr="008916A3">
        <w:rPr>
          <w:rFonts w:ascii="Arial" w:hAnsi="Arial" w:cs="Arial"/>
          <w:bCs/>
          <w:color w:val="auto"/>
        </w:rPr>
        <w:t xml:space="preserve">institucionales asignadas dentro del proceso administrativo de determinación, liquidación, recaudación y devolución de la participación en plusvalía, como lo dispone el Decreto </w:t>
      </w:r>
      <w:r w:rsidR="00B407EF" w:rsidRPr="008916A3">
        <w:rPr>
          <w:rFonts w:ascii="Arial" w:hAnsi="Arial" w:cs="Arial"/>
          <w:bCs/>
          <w:color w:val="auto"/>
        </w:rPr>
        <w:t xml:space="preserve">Distrital </w:t>
      </w:r>
      <w:r w:rsidRPr="008916A3">
        <w:rPr>
          <w:rFonts w:ascii="Arial" w:hAnsi="Arial" w:cs="Arial"/>
          <w:bCs/>
          <w:color w:val="auto"/>
        </w:rPr>
        <w:t xml:space="preserve">803 de 2018. </w:t>
      </w:r>
    </w:p>
    <w:p w14:paraId="7420D4E4" w14:textId="77777777" w:rsidR="00475756" w:rsidRPr="008B20B0" w:rsidRDefault="00475756" w:rsidP="008916A3">
      <w:pPr>
        <w:shd w:val="clear" w:color="auto" w:fill="FFFFFF"/>
        <w:jc w:val="both"/>
        <w:rPr>
          <w:rFonts w:ascii="Arial" w:hAnsi="Arial" w:cs="Arial"/>
          <w:sz w:val="24"/>
          <w:szCs w:val="24"/>
          <w:lang w:val="es-CO" w:eastAsia="es-CO"/>
        </w:rPr>
      </w:pPr>
    </w:p>
    <w:p w14:paraId="2A941568" w14:textId="54A888FB" w:rsidR="00475756" w:rsidRPr="008B20B0" w:rsidRDefault="00475756" w:rsidP="008916A3">
      <w:pPr>
        <w:shd w:val="clear" w:color="auto" w:fill="FFFFFF"/>
        <w:jc w:val="both"/>
        <w:rPr>
          <w:rFonts w:ascii="Arial" w:hAnsi="Arial" w:cs="Arial"/>
          <w:sz w:val="24"/>
          <w:szCs w:val="24"/>
          <w:lang w:val="es-CO" w:eastAsia="es-CO"/>
        </w:rPr>
      </w:pPr>
      <w:r w:rsidRPr="008B20B0">
        <w:rPr>
          <w:rFonts w:ascii="Arial" w:hAnsi="Arial" w:cs="Arial"/>
          <w:sz w:val="24"/>
          <w:szCs w:val="24"/>
          <w:lang w:val="es-CO" w:eastAsia="es-CO"/>
        </w:rPr>
        <w:t>De conformidad con lo mencionado en el citado decreto</w:t>
      </w:r>
      <w:r w:rsidR="008E61E9" w:rsidRPr="008B20B0">
        <w:rPr>
          <w:rFonts w:ascii="Arial" w:hAnsi="Arial" w:cs="Arial"/>
          <w:sz w:val="24"/>
          <w:szCs w:val="24"/>
          <w:lang w:val="es-CO" w:eastAsia="es-CO"/>
        </w:rPr>
        <w:t>,</w:t>
      </w:r>
      <w:r w:rsidRPr="008B20B0">
        <w:rPr>
          <w:rFonts w:ascii="Arial" w:hAnsi="Arial" w:cs="Arial"/>
          <w:sz w:val="24"/>
          <w:szCs w:val="24"/>
          <w:lang w:val="es-CO" w:eastAsia="es-CO"/>
        </w:rPr>
        <w:t xml:space="preserve"> a la </w:t>
      </w:r>
      <w:r w:rsidRPr="008916A3">
        <w:rPr>
          <w:rFonts w:ascii="Arial" w:hAnsi="Arial" w:cs="Arial"/>
          <w:sz w:val="24"/>
          <w:szCs w:val="24"/>
          <w:lang w:val="es-CO" w:eastAsia="es-CO"/>
        </w:rPr>
        <w:t>Secretaría Distrital de Planeación</w:t>
      </w:r>
      <w:r w:rsidRPr="008B20B0">
        <w:rPr>
          <w:rFonts w:ascii="Arial" w:hAnsi="Arial" w:cs="Arial"/>
          <w:sz w:val="24"/>
          <w:szCs w:val="24"/>
          <w:lang w:val="es-CO" w:eastAsia="es-CO"/>
        </w:rPr>
        <w:t xml:space="preserve"> le corresponde adoptar la decisión administrativa generadora del efecto plusvalía y definir con claridad las zonas o </w:t>
      </w:r>
      <w:r w:rsidRPr="008B20B0">
        <w:rPr>
          <w:rFonts w:ascii="Arial" w:hAnsi="Arial" w:cs="Arial"/>
          <w:sz w:val="24"/>
          <w:lang w:val="es-CO" w:eastAsia="es-CO"/>
        </w:rPr>
        <w:t>subzonas</w:t>
      </w:r>
      <w:r w:rsidRPr="008B20B0">
        <w:rPr>
          <w:rFonts w:ascii="Arial" w:hAnsi="Arial" w:cs="Arial"/>
          <w:sz w:val="24"/>
          <w:szCs w:val="24"/>
          <w:lang w:val="es-CO" w:eastAsia="es-CO"/>
        </w:rPr>
        <w:t> beneficiarias de los hechos generadores de la misma</w:t>
      </w:r>
      <w:r w:rsidR="008E61E9" w:rsidRPr="008B20B0">
        <w:rPr>
          <w:rFonts w:ascii="Arial" w:hAnsi="Arial" w:cs="Arial"/>
          <w:sz w:val="24"/>
          <w:szCs w:val="24"/>
          <w:lang w:val="es-CO" w:eastAsia="es-CO"/>
        </w:rPr>
        <w:t>,</w:t>
      </w:r>
      <w:r w:rsidRPr="008B20B0">
        <w:rPr>
          <w:rFonts w:ascii="Arial" w:hAnsi="Arial" w:cs="Arial"/>
          <w:sz w:val="24"/>
          <w:szCs w:val="24"/>
          <w:lang w:val="es-CO" w:eastAsia="es-CO"/>
        </w:rPr>
        <w:t xml:space="preserve"> de conformidad con lo dispuesto en el parágrafo 2 del artículo 2 del mencionado decreto, así:</w:t>
      </w:r>
    </w:p>
    <w:p w14:paraId="0E0603E3" w14:textId="77777777" w:rsidR="00475756" w:rsidRPr="008B20B0" w:rsidRDefault="00475756" w:rsidP="008916A3">
      <w:pPr>
        <w:shd w:val="clear" w:color="auto" w:fill="FFFFFF"/>
        <w:jc w:val="both"/>
        <w:rPr>
          <w:rFonts w:ascii="Arial" w:hAnsi="Arial" w:cs="Arial"/>
          <w:sz w:val="24"/>
          <w:szCs w:val="24"/>
          <w:lang w:val="es-CO" w:eastAsia="es-CO"/>
        </w:rPr>
      </w:pPr>
    </w:p>
    <w:p w14:paraId="17CFCB6C" w14:textId="19A0B180" w:rsidR="00475756" w:rsidRPr="008916A3" w:rsidRDefault="008E61E9" w:rsidP="008916A3">
      <w:pPr>
        <w:shd w:val="clear" w:color="auto" w:fill="FFFFFF"/>
        <w:ind w:left="284" w:right="284"/>
        <w:jc w:val="both"/>
        <w:rPr>
          <w:rFonts w:ascii="Arial" w:hAnsi="Arial" w:cs="Arial"/>
          <w:i/>
          <w:iCs/>
          <w:sz w:val="22"/>
          <w:szCs w:val="22"/>
          <w:lang w:val="es-CO" w:eastAsia="es-CO"/>
        </w:rPr>
      </w:pPr>
      <w:r w:rsidRPr="008B20B0">
        <w:rPr>
          <w:rFonts w:ascii="Arial" w:hAnsi="Arial" w:cs="Arial"/>
          <w:i/>
          <w:iCs/>
          <w:sz w:val="22"/>
          <w:szCs w:val="22"/>
          <w:lang w:val="es-ES" w:eastAsia="es-CO"/>
        </w:rPr>
        <w:lastRenderedPageBreak/>
        <w:t>“</w:t>
      </w:r>
      <w:r w:rsidR="00475756" w:rsidRPr="008916A3">
        <w:rPr>
          <w:rFonts w:ascii="Arial" w:hAnsi="Arial" w:cs="Arial"/>
          <w:i/>
          <w:iCs/>
          <w:sz w:val="22"/>
          <w:szCs w:val="22"/>
          <w:lang w:val="es-ES" w:eastAsia="es-CO"/>
        </w:rPr>
        <w:t>Artículo 2º.- Hechos Generadores.</w:t>
      </w:r>
      <w:r w:rsidR="00475756" w:rsidRPr="008B20B0">
        <w:rPr>
          <w:rFonts w:ascii="Arial" w:hAnsi="Arial" w:cs="Arial"/>
          <w:b/>
          <w:bCs/>
          <w:i/>
          <w:iCs/>
          <w:sz w:val="22"/>
          <w:szCs w:val="22"/>
          <w:lang w:val="es-ES" w:eastAsia="es-CO"/>
        </w:rPr>
        <w:t> </w:t>
      </w:r>
      <w:r w:rsidR="00475756" w:rsidRPr="008B20B0">
        <w:rPr>
          <w:rFonts w:ascii="Arial" w:hAnsi="Arial" w:cs="Arial"/>
          <w:i/>
          <w:iCs/>
          <w:sz w:val="22"/>
          <w:szCs w:val="22"/>
          <w:lang w:val="es-ES" w:eastAsia="es-CO"/>
        </w:rPr>
        <w:t>Constituyen hechos generadores de la participación en la plusvalía, las decisiones administrativas que configuran acciones urbanísticas según lo establecido en el artículo 8 de Ley 388 de 1997, y que autorizan específicamente ya sea a destinar el inmueble a un uso más rentable, o bien incrementar el aprovechamiento del suelo permitiendo una mayor área edificada, de acuerdo con lo que se estatuya en el Plan de Ordenamiento o los instrumentos que lo desarrollen o complementen. Son hechos generadores los siguientes:</w:t>
      </w:r>
    </w:p>
    <w:p w14:paraId="4FA7843C" w14:textId="77777777" w:rsidR="00475756" w:rsidRPr="008916A3" w:rsidRDefault="00475756" w:rsidP="008916A3">
      <w:pPr>
        <w:shd w:val="clear" w:color="auto" w:fill="FFFFFF"/>
        <w:ind w:left="284" w:right="284"/>
        <w:jc w:val="both"/>
        <w:rPr>
          <w:rFonts w:ascii="Arial" w:hAnsi="Arial" w:cs="Arial"/>
          <w:i/>
          <w:iCs/>
          <w:sz w:val="22"/>
          <w:szCs w:val="22"/>
          <w:lang w:val="es-CO" w:eastAsia="es-CO"/>
        </w:rPr>
      </w:pPr>
      <w:r w:rsidRPr="008B20B0">
        <w:rPr>
          <w:rFonts w:ascii="Arial" w:hAnsi="Arial" w:cs="Arial"/>
          <w:i/>
          <w:iCs/>
          <w:sz w:val="22"/>
          <w:szCs w:val="22"/>
          <w:lang w:val="es-CO" w:eastAsia="es-CO"/>
        </w:rPr>
        <w:t> </w:t>
      </w:r>
    </w:p>
    <w:p w14:paraId="6888D4C6" w14:textId="778526AD" w:rsidR="00475756" w:rsidRPr="008916A3" w:rsidRDefault="001A630F" w:rsidP="008916A3">
      <w:pPr>
        <w:shd w:val="clear" w:color="auto" w:fill="FFFFFF"/>
        <w:ind w:left="284" w:right="284"/>
        <w:jc w:val="both"/>
        <w:rPr>
          <w:rFonts w:ascii="Arial" w:hAnsi="Arial" w:cs="Arial"/>
          <w:i/>
          <w:iCs/>
          <w:sz w:val="22"/>
          <w:szCs w:val="22"/>
          <w:lang w:val="es-CO" w:eastAsia="es-CO"/>
        </w:rPr>
      </w:pPr>
      <w:r w:rsidRPr="008B20B0">
        <w:rPr>
          <w:rFonts w:ascii="Arial" w:hAnsi="Arial" w:cs="Arial"/>
          <w:b/>
          <w:bCs/>
          <w:i/>
          <w:iCs/>
          <w:sz w:val="22"/>
          <w:szCs w:val="22"/>
          <w:lang w:val="es-ES" w:eastAsia="es-CO"/>
        </w:rPr>
        <w:t xml:space="preserve">(….) </w:t>
      </w:r>
      <w:r w:rsidR="00475756" w:rsidRPr="008916A3">
        <w:rPr>
          <w:rFonts w:ascii="Arial" w:hAnsi="Arial" w:cs="Arial"/>
          <w:i/>
          <w:iCs/>
          <w:sz w:val="22"/>
          <w:szCs w:val="22"/>
          <w:lang w:val="es-ES" w:eastAsia="es-CO"/>
        </w:rPr>
        <w:t>Parágrafo 2º</w:t>
      </w:r>
      <w:r w:rsidR="00475756" w:rsidRPr="008B20B0">
        <w:rPr>
          <w:rFonts w:ascii="Arial" w:hAnsi="Arial" w:cs="Arial"/>
          <w:i/>
          <w:iCs/>
          <w:sz w:val="22"/>
          <w:szCs w:val="22"/>
          <w:lang w:val="es-ES" w:eastAsia="es-CO"/>
        </w:rPr>
        <w:t>.- La Secretaría Distrital de Planeación –SDP-, o la entidad u organismo que adopte decisiones administrativas de esta naturaleza, podrá adelantar mesas de trabajo, previo a la adopción de la decisión, con la Unidad Administrativa Especial de Catastro Distrital, con el objetivo de explicar los alcances y la aplicación normativa contenida en la respectiva acción urbanística. Sin perjuicio de lo anterior, la Secretaría Distrital de Planeación –SDP- o la entidad u organismo que adopte las decisiones generadoras de efecto plusvalía, será la encargada de definir con claridad las zonas o subzonas beneficiarias de los hechos generadores.</w:t>
      </w:r>
      <w:r w:rsidR="008E61E9" w:rsidRPr="008B20B0">
        <w:rPr>
          <w:rFonts w:ascii="Arial" w:hAnsi="Arial" w:cs="Arial"/>
          <w:i/>
          <w:iCs/>
          <w:sz w:val="22"/>
          <w:szCs w:val="22"/>
          <w:lang w:val="es-ES" w:eastAsia="es-CO"/>
        </w:rPr>
        <w:t>”</w:t>
      </w:r>
    </w:p>
    <w:p w14:paraId="6457AE1B" w14:textId="77777777" w:rsidR="00475756" w:rsidRPr="008B20B0" w:rsidRDefault="00475756" w:rsidP="008916A3">
      <w:pPr>
        <w:pStyle w:val="Textonormal"/>
        <w:rPr>
          <w:rFonts w:ascii="Arial" w:hAnsi="Arial" w:cs="Arial"/>
          <w:b/>
          <w:bCs/>
          <w:iCs/>
          <w:spacing w:val="-3"/>
          <w:szCs w:val="24"/>
          <w:lang w:val="es-ES_tradnl"/>
        </w:rPr>
      </w:pPr>
    </w:p>
    <w:p w14:paraId="12BF3D85" w14:textId="7410556B" w:rsidR="00475756" w:rsidRPr="008916A3" w:rsidRDefault="00475756" w:rsidP="008916A3">
      <w:pPr>
        <w:pStyle w:val="Textonormal"/>
        <w:rPr>
          <w:rFonts w:ascii="Arial" w:hAnsi="Arial" w:cs="Arial"/>
        </w:rPr>
      </w:pPr>
      <w:r w:rsidRPr="008B20B0">
        <w:rPr>
          <w:rFonts w:ascii="Arial" w:hAnsi="Arial" w:cs="Arial"/>
          <w:iCs/>
          <w:spacing w:val="-3"/>
          <w:szCs w:val="24"/>
        </w:rPr>
        <w:t xml:space="preserve">La </w:t>
      </w:r>
      <w:r w:rsidRPr="008916A3">
        <w:rPr>
          <w:rFonts w:ascii="Arial" w:hAnsi="Arial" w:cs="Arial"/>
          <w:iCs/>
          <w:spacing w:val="-3"/>
          <w:szCs w:val="24"/>
        </w:rPr>
        <w:t>Unidad Administrativa Especial de Catastro Distrital -UAECD</w:t>
      </w:r>
      <w:r w:rsidRPr="008B20B0">
        <w:rPr>
          <w:rFonts w:ascii="Arial" w:hAnsi="Arial" w:cs="Arial"/>
          <w:iCs/>
          <w:spacing w:val="-3"/>
          <w:szCs w:val="24"/>
        </w:rPr>
        <w:t>, entre otras funciones, determinará el efecto plusvalía y liquidará la participación en plusvalía</w:t>
      </w:r>
      <w:r w:rsidR="00AB1B47" w:rsidRPr="008B20B0">
        <w:rPr>
          <w:rFonts w:ascii="Arial" w:hAnsi="Arial" w:cs="Arial"/>
          <w:iCs/>
          <w:spacing w:val="-3"/>
          <w:szCs w:val="24"/>
        </w:rPr>
        <w:t xml:space="preserve">, </w:t>
      </w:r>
      <w:r w:rsidRPr="008B20B0">
        <w:rPr>
          <w:rFonts w:ascii="Arial" w:hAnsi="Arial" w:cs="Arial"/>
          <w:iCs/>
          <w:spacing w:val="-3"/>
          <w:szCs w:val="24"/>
        </w:rPr>
        <w:t xml:space="preserve"> de conformidad con lo dispuesto en los artículos 4 y 7 del </w:t>
      </w:r>
      <w:r w:rsidR="00AB1B47" w:rsidRPr="008B20B0">
        <w:rPr>
          <w:rFonts w:ascii="Arial" w:hAnsi="Arial" w:cs="Arial"/>
          <w:iCs/>
          <w:spacing w:val="-3"/>
          <w:szCs w:val="24"/>
        </w:rPr>
        <w:t xml:space="preserve">Decreto 803 de 2018. </w:t>
      </w:r>
    </w:p>
    <w:p w14:paraId="4DA7C685" w14:textId="5F5E5947" w:rsidR="00475756" w:rsidRPr="008916A3" w:rsidRDefault="00475756" w:rsidP="008916A3">
      <w:pPr>
        <w:pStyle w:val="Default"/>
        <w:jc w:val="both"/>
        <w:rPr>
          <w:rFonts w:ascii="Arial" w:hAnsi="Arial" w:cs="Arial"/>
          <w:b/>
          <w:bCs/>
          <w:color w:val="auto"/>
        </w:rPr>
      </w:pPr>
    </w:p>
    <w:p w14:paraId="3877C6CA" w14:textId="478DC004" w:rsidR="00475756" w:rsidRPr="008916A3" w:rsidRDefault="00AB1B47" w:rsidP="008916A3">
      <w:pPr>
        <w:pStyle w:val="Default"/>
        <w:ind w:left="284" w:right="284"/>
        <w:jc w:val="both"/>
        <w:rPr>
          <w:rFonts w:ascii="Arial" w:hAnsi="Arial" w:cs="Arial"/>
          <w:i/>
          <w:iCs/>
          <w:color w:val="auto"/>
          <w:sz w:val="22"/>
          <w:szCs w:val="22"/>
        </w:rPr>
      </w:pPr>
      <w:r w:rsidRPr="008916A3">
        <w:rPr>
          <w:rFonts w:ascii="Arial" w:hAnsi="Arial" w:cs="Arial"/>
          <w:i/>
          <w:iCs/>
          <w:color w:val="auto"/>
          <w:sz w:val="22"/>
          <w:szCs w:val="22"/>
        </w:rPr>
        <w:t>“</w:t>
      </w:r>
      <w:r w:rsidR="00475756" w:rsidRPr="008916A3">
        <w:rPr>
          <w:rFonts w:ascii="Arial" w:hAnsi="Arial" w:cs="Arial"/>
          <w:i/>
          <w:iCs/>
          <w:color w:val="auto"/>
          <w:sz w:val="22"/>
          <w:szCs w:val="22"/>
        </w:rPr>
        <w:t>Artículo 4º.- Procedimiento para determinar el efecto plusvalía. Dentro de los cinco (5) días hábiles siguientes a la adopción del Plan de Ordenamiento Territorial, de su revisión, o de los instrumentos que lo desarrollan o complementan, en el cual se concretan las acciones urbanísticas que constituyen los hechos generadores de la participación en la plusvalía, la Alcaldía Mayor, a través de la Secretaría Distrital de Planeación –SDP-, o la entidad u organismo que adopte decisiones administrativas de esta naturaleza, solicitará a la Unidad Administrativa Especial de Catastro Distrital –UAECD- que establezca el mayor valor por metro cuadrado de suelo en cada una de las zonas o </w:t>
      </w:r>
      <w:r w:rsidR="00475756" w:rsidRPr="008916A3">
        <w:rPr>
          <w:rStyle w:val="spelle"/>
          <w:rFonts w:ascii="Arial" w:hAnsi="Arial" w:cs="Arial"/>
          <w:i/>
          <w:iCs/>
          <w:color w:val="auto"/>
          <w:sz w:val="22"/>
          <w:szCs w:val="22"/>
        </w:rPr>
        <w:t>subzonas</w:t>
      </w:r>
      <w:r w:rsidR="00475756" w:rsidRPr="008916A3">
        <w:rPr>
          <w:rFonts w:ascii="Arial" w:hAnsi="Arial" w:cs="Arial"/>
          <w:i/>
          <w:iCs/>
          <w:color w:val="auto"/>
          <w:sz w:val="22"/>
          <w:szCs w:val="22"/>
        </w:rPr>
        <w:t> beneficiarias de los hechos generadores de la participación en plusvalía con características geoeconómicas homogéneas.</w:t>
      </w:r>
    </w:p>
    <w:p w14:paraId="5E35EE01" w14:textId="77777777" w:rsidR="00475756" w:rsidRPr="008916A3" w:rsidRDefault="00475756" w:rsidP="008916A3">
      <w:pPr>
        <w:pStyle w:val="Default"/>
        <w:ind w:left="284" w:right="284"/>
        <w:jc w:val="both"/>
        <w:rPr>
          <w:rFonts w:ascii="Arial" w:hAnsi="Arial" w:cs="Arial"/>
          <w:i/>
          <w:iCs/>
          <w:color w:val="auto"/>
          <w:sz w:val="22"/>
          <w:szCs w:val="22"/>
        </w:rPr>
      </w:pPr>
    </w:p>
    <w:p w14:paraId="55F89765" w14:textId="77777777" w:rsidR="00475756" w:rsidRPr="008916A3" w:rsidRDefault="00475756" w:rsidP="008916A3">
      <w:pPr>
        <w:shd w:val="clear" w:color="auto" w:fill="FFFFFF"/>
        <w:ind w:left="284" w:right="284"/>
        <w:jc w:val="both"/>
        <w:rPr>
          <w:rFonts w:ascii="Arial" w:hAnsi="Arial" w:cs="Arial"/>
          <w:i/>
          <w:iCs/>
          <w:sz w:val="22"/>
          <w:szCs w:val="22"/>
          <w:lang w:val="es-CO" w:eastAsia="es-CO"/>
        </w:rPr>
      </w:pPr>
      <w:r w:rsidRPr="008916A3">
        <w:rPr>
          <w:rFonts w:ascii="Arial" w:hAnsi="Arial" w:cs="Arial"/>
          <w:i/>
          <w:iCs/>
          <w:sz w:val="22"/>
          <w:szCs w:val="22"/>
          <w:lang w:val="es-ES" w:eastAsia="es-CO"/>
        </w:rPr>
        <w:t>Artículo 7º.- Liquidación de la participación en plusvalía.</w:t>
      </w:r>
      <w:r w:rsidRPr="008916A3">
        <w:rPr>
          <w:rFonts w:ascii="Arial" w:hAnsi="Arial" w:cs="Arial"/>
          <w:b/>
          <w:bCs/>
          <w:i/>
          <w:iCs/>
          <w:sz w:val="22"/>
          <w:szCs w:val="22"/>
          <w:lang w:val="es-ES" w:eastAsia="es-CO"/>
        </w:rPr>
        <w:t> </w:t>
      </w:r>
      <w:r w:rsidRPr="008916A3">
        <w:rPr>
          <w:rFonts w:ascii="Arial" w:hAnsi="Arial" w:cs="Arial"/>
          <w:i/>
          <w:iCs/>
          <w:sz w:val="22"/>
          <w:szCs w:val="22"/>
          <w:lang w:val="es-ES" w:eastAsia="es-CO"/>
        </w:rPr>
        <w:t>Con base en la determinación del efecto plusvalía por metro cuadrado calculado para cada una de las zonas o subzonas objeto de la participación, la Unidad Administrativa Especial de Catastro Distrital – UAECD- realizará los procedimientos internos para liquidar, dentro de los cuarenta y cinco (45) días siguientes, el efecto plusvalía causado por metro cuadrado en relación con cada uno de los inmuebles objeto de la misma y aplicar las tasas correspondientes, de conformidad con lo autorizado por el Concejo Distrital.</w:t>
      </w:r>
    </w:p>
    <w:p w14:paraId="3CD4E146" w14:textId="77777777" w:rsidR="00475756" w:rsidRPr="008916A3" w:rsidRDefault="00475756" w:rsidP="008916A3">
      <w:pPr>
        <w:shd w:val="clear" w:color="auto" w:fill="FFFFFF"/>
        <w:ind w:left="284" w:right="284"/>
        <w:jc w:val="both"/>
        <w:rPr>
          <w:rFonts w:ascii="Arial" w:hAnsi="Arial" w:cs="Arial"/>
          <w:i/>
          <w:iCs/>
          <w:sz w:val="22"/>
          <w:szCs w:val="22"/>
          <w:lang w:val="es-CO" w:eastAsia="es-CO"/>
        </w:rPr>
      </w:pPr>
      <w:r w:rsidRPr="008916A3">
        <w:rPr>
          <w:rFonts w:ascii="Arial" w:hAnsi="Arial" w:cs="Arial"/>
          <w:i/>
          <w:iCs/>
          <w:sz w:val="22"/>
          <w:szCs w:val="22"/>
          <w:lang w:val="es-ES" w:eastAsia="es-CO"/>
        </w:rPr>
        <w:t> </w:t>
      </w:r>
    </w:p>
    <w:p w14:paraId="4DD2FD44" w14:textId="527EAE5F" w:rsidR="00475756" w:rsidRPr="008916A3" w:rsidRDefault="00475756" w:rsidP="008916A3">
      <w:pPr>
        <w:shd w:val="clear" w:color="auto" w:fill="FFFFFF"/>
        <w:ind w:left="284" w:right="284"/>
        <w:jc w:val="both"/>
        <w:rPr>
          <w:rFonts w:ascii="Arial" w:hAnsi="Arial" w:cs="Arial"/>
          <w:i/>
          <w:iCs/>
          <w:sz w:val="22"/>
          <w:szCs w:val="22"/>
          <w:lang w:val="es-CO" w:eastAsia="es-CO"/>
        </w:rPr>
      </w:pPr>
      <w:r w:rsidRPr="008916A3">
        <w:rPr>
          <w:rFonts w:ascii="Arial" w:hAnsi="Arial" w:cs="Arial"/>
          <w:i/>
          <w:iCs/>
          <w:sz w:val="22"/>
          <w:szCs w:val="22"/>
          <w:lang w:val="es-ES" w:eastAsia="es-CO"/>
        </w:rPr>
        <w:t>A partir de la fecha en que la Unidad Administrativa Especial de Catastro Distrital disponga de la liquidación del efecto plusvalía , contará con un plazo de treinta (30) días hábiles para expedir el acto administrativo que la liquida por metro cuadrado para todos y cada uno de los predios beneficiados con las acciones urbanísticas.</w:t>
      </w:r>
      <w:r w:rsidR="00450EAA" w:rsidRPr="008916A3">
        <w:rPr>
          <w:rFonts w:ascii="Arial" w:hAnsi="Arial" w:cs="Arial"/>
          <w:i/>
          <w:iCs/>
          <w:sz w:val="22"/>
          <w:szCs w:val="22"/>
          <w:lang w:val="es-ES" w:eastAsia="es-CO"/>
        </w:rPr>
        <w:t>”</w:t>
      </w:r>
    </w:p>
    <w:p w14:paraId="324AF471" w14:textId="77777777" w:rsidR="00475756" w:rsidRPr="008B20B0" w:rsidRDefault="00475756" w:rsidP="008916A3">
      <w:pPr>
        <w:shd w:val="clear" w:color="auto" w:fill="FFFFFF"/>
        <w:ind w:left="567" w:hanging="567"/>
        <w:jc w:val="both"/>
        <w:rPr>
          <w:rFonts w:ascii="Arial" w:hAnsi="Arial" w:cs="Arial"/>
          <w:lang w:eastAsia="es-CO"/>
        </w:rPr>
      </w:pPr>
    </w:p>
    <w:p w14:paraId="00906B9F" w14:textId="68EFF422" w:rsidR="00475756" w:rsidRPr="008B20B0" w:rsidRDefault="00475756" w:rsidP="008916A3">
      <w:pPr>
        <w:shd w:val="clear" w:color="auto" w:fill="FFFFFF"/>
        <w:jc w:val="both"/>
        <w:rPr>
          <w:rFonts w:ascii="Arial" w:hAnsi="Arial" w:cs="Arial"/>
          <w:sz w:val="24"/>
          <w:szCs w:val="24"/>
          <w:lang w:eastAsia="es-CO"/>
        </w:rPr>
      </w:pPr>
      <w:r w:rsidRPr="008B20B0">
        <w:rPr>
          <w:rFonts w:ascii="Arial" w:hAnsi="Arial" w:cs="Arial"/>
          <w:sz w:val="24"/>
          <w:szCs w:val="24"/>
          <w:shd w:val="clear" w:color="auto" w:fill="FFFFFF"/>
        </w:rPr>
        <w:lastRenderedPageBreak/>
        <w:t>Así mismo,</w:t>
      </w:r>
      <w:r w:rsidR="003B731A" w:rsidRPr="008B20B0">
        <w:rPr>
          <w:rFonts w:ascii="Arial" w:hAnsi="Arial" w:cs="Arial"/>
          <w:sz w:val="24"/>
          <w:szCs w:val="24"/>
          <w:shd w:val="clear" w:color="auto" w:fill="FFFFFF"/>
        </w:rPr>
        <w:t xml:space="preserve"> esta entidad </w:t>
      </w:r>
      <w:r w:rsidRPr="008B20B0">
        <w:rPr>
          <w:rFonts w:ascii="Arial" w:hAnsi="Arial" w:cs="Arial"/>
          <w:sz w:val="24"/>
          <w:szCs w:val="24"/>
          <w:shd w:val="clear" w:color="auto" w:fill="FFFFFF"/>
        </w:rPr>
        <w:t xml:space="preserve"> expedirá, notificará y publicará el acto administrativo que </w:t>
      </w:r>
      <w:r w:rsidRPr="008B20B0">
        <w:rPr>
          <w:rFonts w:ascii="Arial" w:hAnsi="Arial" w:cs="Arial"/>
          <w:i/>
          <w:sz w:val="24"/>
          <w:szCs w:val="24"/>
          <w:shd w:val="clear" w:color="auto" w:fill="FFFFFF"/>
        </w:rPr>
        <w:t>liquida</w:t>
      </w:r>
      <w:r w:rsidRPr="008B20B0">
        <w:rPr>
          <w:rFonts w:ascii="Arial" w:hAnsi="Arial" w:cs="Arial"/>
          <w:sz w:val="24"/>
          <w:szCs w:val="24"/>
          <w:shd w:val="clear" w:color="auto" w:fill="FFFFFF"/>
        </w:rPr>
        <w:t xml:space="preserve"> la participación en plusvalía causado por metro cuadrado en relación con cada uno de los inmuebles objeto de esta.</w:t>
      </w:r>
    </w:p>
    <w:p w14:paraId="3F7D5AB3" w14:textId="77777777" w:rsidR="00475756" w:rsidRPr="008B20B0" w:rsidRDefault="00475756" w:rsidP="008916A3">
      <w:pPr>
        <w:shd w:val="clear" w:color="auto" w:fill="FFFFFF"/>
        <w:ind w:left="567" w:hanging="567"/>
        <w:jc w:val="both"/>
        <w:rPr>
          <w:rFonts w:ascii="Arial" w:hAnsi="Arial" w:cs="Arial"/>
          <w:sz w:val="24"/>
          <w:szCs w:val="24"/>
          <w:lang w:eastAsia="es-CO"/>
        </w:rPr>
      </w:pPr>
    </w:p>
    <w:p w14:paraId="470D57C0" w14:textId="11BAB578" w:rsidR="00475756" w:rsidRPr="008B20B0" w:rsidRDefault="00475756" w:rsidP="008916A3">
      <w:pPr>
        <w:shd w:val="clear" w:color="auto" w:fill="FFFFFF"/>
        <w:jc w:val="both"/>
        <w:rPr>
          <w:rFonts w:ascii="Arial" w:hAnsi="Arial" w:cs="Arial"/>
          <w:iCs/>
          <w:sz w:val="24"/>
          <w:szCs w:val="24"/>
        </w:rPr>
      </w:pPr>
      <w:r w:rsidRPr="008B20B0">
        <w:rPr>
          <w:rFonts w:ascii="Arial" w:hAnsi="Arial" w:cs="Arial"/>
          <w:iCs/>
          <w:sz w:val="24"/>
          <w:szCs w:val="24"/>
        </w:rPr>
        <w:t xml:space="preserve">De igual manera, </w:t>
      </w:r>
      <w:r w:rsidR="00336308" w:rsidRPr="008B20B0">
        <w:rPr>
          <w:rFonts w:ascii="Arial" w:hAnsi="Arial" w:cs="Arial"/>
          <w:iCs/>
          <w:sz w:val="24"/>
          <w:szCs w:val="24"/>
        </w:rPr>
        <w:t>emiti</w:t>
      </w:r>
      <w:r w:rsidRPr="008B20B0">
        <w:rPr>
          <w:rFonts w:ascii="Arial" w:hAnsi="Arial" w:cs="Arial"/>
          <w:iCs/>
          <w:sz w:val="24"/>
          <w:szCs w:val="24"/>
        </w:rPr>
        <w:t>rá el recibo correspondiente para el pago de la participación en plusvalía, a partir del momento en que quede en firme el acto</w:t>
      </w:r>
      <w:r w:rsidR="00B150F3" w:rsidRPr="008B20B0">
        <w:rPr>
          <w:rFonts w:ascii="Arial" w:hAnsi="Arial" w:cs="Arial"/>
          <w:iCs/>
          <w:sz w:val="24"/>
          <w:szCs w:val="24"/>
        </w:rPr>
        <w:t xml:space="preserve"> administrativo</w:t>
      </w:r>
      <w:r w:rsidRPr="008B20B0">
        <w:rPr>
          <w:rFonts w:ascii="Arial" w:hAnsi="Arial" w:cs="Arial"/>
          <w:iCs/>
          <w:sz w:val="24"/>
          <w:szCs w:val="24"/>
        </w:rPr>
        <w:t xml:space="preserve"> de la liquidación de esta.</w:t>
      </w:r>
    </w:p>
    <w:p w14:paraId="65EC3411" w14:textId="77777777" w:rsidR="00475756" w:rsidRPr="008B20B0" w:rsidRDefault="00475756" w:rsidP="008916A3">
      <w:pPr>
        <w:shd w:val="clear" w:color="auto" w:fill="FFFFFF"/>
        <w:jc w:val="both"/>
        <w:rPr>
          <w:rStyle w:val="grame"/>
          <w:rFonts w:ascii="Arial" w:hAnsi="Arial" w:cs="Arial"/>
          <w:b/>
          <w:bCs/>
          <w:sz w:val="24"/>
          <w:szCs w:val="24"/>
        </w:rPr>
      </w:pPr>
    </w:p>
    <w:p w14:paraId="31966FC8" w14:textId="1932EC1E" w:rsidR="00475756" w:rsidRPr="008B20B0" w:rsidRDefault="00475756" w:rsidP="008916A3">
      <w:pPr>
        <w:widowControl w:val="0"/>
        <w:shd w:val="clear" w:color="auto" w:fill="FFFFFF"/>
        <w:jc w:val="both"/>
        <w:rPr>
          <w:rFonts w:ascii="Arial" w:hAnsi="Arial" w:cs="Arial"/>
          <w:sz w:val="24"/>
          <w:szCs w:val="24"/>
          <w:lang w:val="es-CO"/>
        </w:rPr>
      </w:pPr>
      <w:r w:rsidRPr="008B20B0">
        <w:rPr>
          <w:rFonts w:ascii="Arial" w:hAnsi="Arial" w:cs="Arial"/>
          <w:iCs/>
          <w:sz w:val="24"/>
          <w:szCs w:val="24"/>
        </w:rPr>
        <w:t xml:space="preserve">Por su parte, la </w:t>
      </w:r>
      <w:r w:rsidRPr="008916A3">
        <w:rPr>
          <w:rFonts w:ascii="Arial" w:hAnsi="Arial" w:cs="Arial"/>
          <w:iCs/>
          <w:sz w:val="24"/>
          <w:szCs w:val="24"/>
        </w:rPr>
        <w:t>Secretaría Distrital de Hacienda</w:t>
      </w:r>
      <w:r w:rsidRPr="008B20B0">
        <w:rPr>
          <w:rFonts w:ascii="Arial" w:hAnsi="Arial" w:cs="Arial"/>
          <w:iCs/>
          <w:sz w:val="24"/>
          <w:szCs w:val="24"/>
        </w:rPr>
        <w:t xml:space="preserve"> será la responsable del recaudo, cobro y devoluciones de la participación en plusvalía, como lo dispone </w:t>
      </w:r>
      <w:r w:rsidRPr="008B20B0">
        <w:rPr>
          <w:rFonts w:ascii="Arial" w:hAnsi="Arial" w:cs="Arial"/>
          <w:sz w:val="24"/>
          <w:szCs w:val="24"/>
          <w:lang w:val="es-CO"/>
        </w:rPr>
        <w:t xml:space="preserve">el artículo 6 del Acuerdo </w:t>
      </w:r>
      <w:r w:rsidR="008E01A2" w:rsidRPr="008B20B0">
        <w:rPr>
          <w:rFonts w:ascii="Arial" w:hAnsi="Arial" w:cs="Arial"/>
          <w:sz w:val="24"/>
          <w:szCs w:val="24"/>
          <w:lang w:val="es-CO"/>
        </w:rPr>
        <w:t xml:space="preserve">Distrital </w:t>
      </w:r>
      <w:r w:rsidRPr="008B20B0">
        <w:rPr>
          <w:rFonts w:ascii="Arial" w:hAnsi="Arial" w:cs="Arial"/>
          <w:sz w:val="24"/>
          <w:szCs w:val="24"/>
          <w:lang w:val="es-CO"/>
        </w:rPr>
        <w:t>682 de 2017</w:t>
      </w:r>
      <w:r w:rsidR="008E01A2" w:rsidRPr="008B20B0">
        <w:rPr>
          <w:rFonts w:ascii="Arial" w:hAnsi="Arial" w:cs="Arial"/>
          <w:sz w:val="24"/>
          <w:szCs w:val="24"/>
          <w:lang w:val="es-CO"/>
        </w:rPr>
        <w:t xml:space="preserve">, </w:t>
      </w:r>
      <w:r w:rsidRPr="008B20B0">
        <w:rPr>
          <w:rFonts w:ascii="Arial" w:hAnsi="Arial" w:cs="Arial"/>
          <w:sz w:val="24"/>
          <w:szCs w:val="24"/>
          <w:lang w:val="es-CO"/>
        </w:rPr>
        <w:t xml:space="preserve"> “Por el cual se modifican los acuerdos 118 de 2003 y 352 de 2008, se crea el fondo cuenta para el cumplimiento o compensación de cargas urbanísticas por edificabilidad y se dictan otras disposiciones”</w:t>
      </w:r>
      <w:r w:rsidR="006E6D8A" w:rsidRPr="008B20B0">
        <w:rPr>
          <w:rFonts w:ascii="Arial" w:hAnsi="Arial" w:cs="Arial"/>
          <w:sz w:val="24"/>
          <w:szCs w:val="24"/>
          <w:lang w:val="es-CO"/>
        </w:rPr>
        <w:t xml:space="preserve">. </w:t>
      </w:r>
    </w:p>
    <w:p w14:paraId="734B0BF1" w14:textId="77777777" w:rsidR="00475756" w:rsidRPr="008B20B0" w:rsidRDefault="00475756" w:rsidP="008916A3">
      <w:pPr>
        <w:widowControl w:val="0"/>
        <w:shd w:val="clear" w:color="auto" w:fill="FFFFFF"/>
        <w:jc w:val="both"/>
        <w:rPr>
          <w:rFonts w:ascii="Arial" w:hAnsi="Arial" w:cs="Arial"/>
          <w:sz w:val="24"/>
          <w:szCs w:val="24"/>
          <w:lang w:val="es-CO"/>
        </w:rPr>
      </w:pPr>
    </w:p>
    <w:p w14:paraId="211616E9" w14:textId="77777777" w:rsidR="00475756" w:rsidRPr="008916A3" w:rsidRDefault="00475756" w:rsidP="008916A3">
      <w:pPr>
        <w:shd w:val="clear" w:color="auto" w:fill="FFFFFF"/>
        <w:ind w:left="284" w:right="284"/>
        <w:jc w:val="both"/>
        <w:rPr>
          <w:rFonts w:ascii="Arial" w:hAnsi="Arial" w:cs="Arial"/>
          <w:i/>
          <w:iCs/>
          <w:sz w:val="22"/>
          <w:szCs w:val="22"/>
          <w:lang w:val="es-CO" w:eastAsia="es-CO"/>
        </w:rPr>
      </w:pPr>
      <w:r w:rsidRPr="008916A3">
        <w:rPr>
          <w:rFonts w:ascii="Arial" w:hAnsi="Arial" w:cs="Arial"/>
          <w:i/>
          <w:iCs/>
          <w:sz w:val="22"/>
          <w:szCs w:val="22"/>
        </w:rPr>
        <w:t>Artículo 6. Competencias Administrativas de participación en plusvalía</w:t>
      </w:r>
      <w:r w:rsidRPr="008916A3">
        <w:rPr>
          <w:rFonts w:ascii="Arial" w:hAnsi="Arial" w:cs="Arial"/>
          <w:b/>
          <w:bCs/>
          <w:i/>
          <w:iCs/>
          <w:sz w:val="22"/>
          <w:szCs w:val="22"/>
        </w:rPr>
        <w:t>.</w:t>
      </w:r>
      <w:r w:rsidRPr="008916A3">
        <w:rPr>
          <w:rFonts w:ascii="Arial" w:hAnsi="Arial" w:cs="Arial"/>
          <w:i/>
          <w:iCs/>
          <w:sz w:val="22"/>
          <w:szCs w:val="22"/>
        </w:rPr>
        <w:t> Modifíquese el parágrafo </w:t>
      </w:r>
      <w:hyperlink r:id="rId9" w:anchor="9" w:history="1">
        <w:r w:rsidRPr="008916A3">
          <w:rPr>
            <w:rStyle w:val="Hipervnculo"/>
            <w:rFonts w:ascii="Arial" w:hAnsi="Arial" w:cs="Arial"/>
            <w:i/>
            <w:iCs/>
            <w:color w:val="auto"/>
            <w:sz w:val="22"/>
            <w:szCs w:val="22"/>
          </w:rPr>
          <w:t>2</w:t>
        </w:r>
      </w:hyperlink>
      <w:r w:rsidRPr="008916A3">
        <w:rPr>
          <w:rFonts w:ascii="Arial" w:hAnsi="Arial" w:cs="Arial"/>
          <w:i/>
          <w:iCs/>
          <w:sz w:val="22"/>
          <w:szCs w:val="22"/>
        </w:rPr>
        <w:t> del artículo 9 del Acuerdo Distrital 118 de 2003, el cual quedará así:</w:t>
      </w:r>
    </w:p>
    <w:p w14:paraId="6779B3F2" w14:textId="77777777" w:rsidR="00475756" w:rsidRPr="008916A3" w:rsidRDefault="00475756" w:rsidP="008916A3">
      <w:pPr>
        <w:shd w:val="clear" w:color="auto" w:fill="FFFFFF"/>
        <w:ind w:left="284" w:right="284"/>
        <w:jc w:val="both"/>
        <w:rPr>
          <w:rFonts w:ascii="Arial" w:hAnsi="Arial" w:cs="Arial"/>
          <w:i/>
          <w:iCs/>
          <w:sz w:val="22"/>
          <w:szCs w:val="22"/>
        </w:rPr>
      </w:pPr>
      <w:r w:rsidRPr="008916A3">
        <w:rPr>
          <w:rFonts w:ascii="Arial" w:hAnsi="Arial" w:cs="Arial"/>
          <w:i/>
          <w:iCs/>
          <w:sz w:val="22"/>
          <w:szCs w:val="22"/>
        </w:rPr>
        <w:t> </w:t>
      </w:r>
    </w:p>
    <w:p w14:paraId="42F939CF" w14:textId="77777777" w:rsidR="00475756" w:rsidRPr="008916A3" w:rsidRDefault="00475756" w:rsidP="008916A3">
      <w:pPr>
        <w:shd w:val="clear" w:color="auto" w:fill="FFFFFF"/>
        <w:ind w:left="284" w:right="284"/>
        <w:jc w:val="both"/>
        <w:rPr>
          <w:rFonts w:ascii="Arial" w:hAnsi="Arial" w:cs="Arial"/>
          <w:i/>
          <w:iCs/>
          <w:sz w:val="22"/>
          <w:szCs w:val="22"/>
        </w:rPr>
      </w:pPr>
      <w:r w:rsidRPr="008916A3">
        <w:rPr>
          <w:rFonts w:ascii="Arial" w:hAnsi="Arial" w:cs="Arial"/>
          <w:i/>
          <w:iCs/>
          <w:sz w:val="22"/>
          <w:szCs w:val="22"/>
        </w:rPr>
        <w:t xml:space="preserve">“Parágrafo 2. La Secretaría de Hacienda Distrital será responsable del recaudo, cobro y </w:t>
      </w:r>
      <w:r w:rsidRPr="008916A3">
        <w:rPr>
          <w:rFonts w:ascii="Arial" w:hAnsi="Arial" w:cs="Arial"/>
          <w:i/>
          <w:iCs/>
          <w:sz w:val="22"/>
          <w:szCs w:val="22"/>
          <w:u w:val="single"/>
        </w:rPr>
        <w:t>devoluciones de la participación en la plusvalía</w:t>
      </w:r>
      <w:r w:rsidRPr="008916A3">
        <w:rPr>
          <w:rFonts w:ascii="Arial" w:hAnsi="Arial" w:cs="Arial"/>
          <w:i/>
          <w:iCs/>
          <w:sz w:val="22"/>
          <w:szCs w:val="22"/>
        </w:rPr>
        <w:t>, según lo estipulado en el artículo 161 del Decreto-Ley 1421 de 1993.”</w:t>
      </w:r>
    </w:p>
    <w:p w14:paraId="6E2B8D71" w14:textId="77777777" w:rsidR="00475756" w:rsidRPr="008B20B0" w:rsidRDefault="00475756" w:rsidP="008916A3">
      <w:pPr>
        <w:widowControl w:val="0"/>
        <w:shd w:val="clear" w:color="auto" w:fill="FFFFFF"/>
        <w:jc w:val="both"/>
        <w:rPr>
          <w:rFonts w:ascii="Arial" w:hAnsi="Arial" w:cs="Arial"/>
          <w:sz w:val="24"/>
          <w:szCs w:val="24"/>
        </w:rPr>
      </w:pPr>
    </w:p>
    <w:p w14:paraId="75AE3E5D" w14:textId="57BD3EC9" w:rsidR="00475756" w:rsidRPr="008916A3" w:rsidRDefault="00336308" w:rsidP="008916A3">
      <w:pPr>
        <w:shd w:val="clear" w:color="auto" w:fill="FFFFFF"/>
        <w:jc w:val="both"/>
        <w:rPr>
          <w:rFonts w:ascii="Arial" w:hAnsi="Arial" w:cs="Arial"/>
          <w:sz w:val="24"/>
          <w:szCs w:val="24"/>
          <w:lang w:val="es-ES" w:eastAsia="es-CO"/>
        </w:rPr>
      </w:pPr>
      <w:r w:rsidRPr="008B20B0">
        <w:rPr>
          <w:rFonts w:ascii="Arial" w:hAnsi="Arial" w:cs="Arial"/>
          <w:iCs/>
          <w:sz w:val="24"/>
          <w:szCs w:val="24"/>
        </w:rPr>
        <w:t xml:space="preserve">Esta </w:t>
      </w:r>
      <w:r w:rsidR="00475756" w:rsidRPr="008B20B0">
        <w:rPr>
          <w:rFonts w:ascii="Arial" w:hAnsi="Arial" w:cs="Arial"/>
          <w:iCs/>
          <w:sz w:val="24"/>
          <w:szCs w:val="24"/>
        </w:rPr>
        <w:t xml:space="preserve">responsabilidad del </w:t>
      </w:r>
      <w:r w:rsidRPr="008B20B0">
        <w:rPr>
          <w:rFonts w:ascii="Arial" w:hAnsi="Arial" w:cs="Arial"/>
          <w:iCs/>
          <w:sz w:val="24"/>
          <w:szCs w:val="24"/>
        </w:rPr>
        <w:t>recaudo,</w:t>
      </w:r>
      <w:r w:rsidR="00475756" w:rsidRPr="008B20B0">
        <w:rPr>
          <w:rFonts w:ascii="Arial" w:hAnsi="Arial" w:cs="Arial"/>
          <w:iCs/>
          <w:sz w:val="24"/>
          <w:szCs w:val="24"/>
        </w:rPr>
        <w:t xml:space="preserve"> así como de la devolución de la participación en plusvalía a cargo de la Secretaría Distrital de Hacienda fue replicada de manera similar en el Decreto </w:t>
      </w:r>
      <w:r w:rsidR="00346E4C" w:rsidRPr="008B20B0">
        <w:rPr>
          <w:rFonts w:ascii="Arial" w:hAnsi="Arial" w:cs="Arial"/>
          <w:iCs/>
          <w:sz w:val="24"/>
          <w:szCs w:val="24"/>
        </w:rPr>
        <w:t xml:space="preserve">Distrital </w:t>
      </w:r>
      <w:r w:rsidR="00475756" w:rsidRPr="008B20B0">
        <w:rPr>
          <w:rFonts w:ascii="Arial" w:hAnsi="Arial" w:cs="Arial"/>
          <w:iCs/>
          <w:sz w:val="24"/>
          <w:szCs w:val="24"/>
        </w:rPr>
        <w:t>803 de 2018</w:t>
      </w:r>
      <w:r w:rsidR="00FC6C88" w:rsidRPr="008B20B0">
        <w:rPr>
          <w:rFonts w:ascii="Arial" w:hAnsi="Arial" w:cs="Arial"/>
          <w:iCs/>
          <w:sz w:val="24"/>
          <w:szCs w:val="24"/>
        </w:rPr>
        <w:t xml:space="preserve">. </w:t>
      </w:r>
    </w:p>
    <w:p w14:paraId="1B1F9421" w14:textId="77777777" w:rsidR="008916A3" w:rsidRDefault="008916A3" w:rsidP="008916A3">
      <w:pPr>
        <w:widowControl w:val="0"/>
        <w:shd w:val="clear" w:color="auto" w:fill="FFFFFF"/>
        <w:ind w:left="284" w:right="284"/>
        <w:jc w:val="both"/>
        <w:rPr>
          <w:rFonts w:ascii="Arial" w:hAnsi="Arial" w:cs="Arial"/>
          <w:i/>
          <w:iCs/>
          <w:sz w:val="22"/>
          <w:szCs w:val="22"/>
          <w:shd w:val="clear" w:color="auto" w:fill="FFFFFF"/>
          <w:lang w:val="es-ES"/>
        </w:rPr>
      </w:pPr>
    </w:p>
    <w:p w14:paraId="389B7CCF" w14:textId="63B468A6" w:rsidR="00475756" w:rsidRPr="008B20B0" w:rsidRDefault="00475756" w:rsidP="008916A3">
      <w:pPr>
        <w:widowControl w:val="0"/>
        <w:shd w:val="clear" w:color="auto" w:fill="FFFFFF"/>
        <w:ind w:left="284" w:right="284"/>
        <w:jc w:val="both"/>
        <w:rPr>
          <w:rFonts w:ascii="Arial" w:hAnsi="Arial" w:cs="Arial"/>
          <w:i/>
          <w:iCs/>
          <w:sz w:val="22"/>
          <w:szCs w:val="22"/>
          <w:lang w:val="es-CO"/>
        </w:rPr>
      </w:pPr>
      <w:r w:rsidRPr="008916A3">
        <w:rPr>
          <w:rFonts w:ascii="Arial" w:hAnsi="Arial" w:cs="Arial"/>
          <w:i/>
          <w:iCs/>
          <w:sz w:val="22"/>
          <w:szCs w:val="22"/>
          <w:shd w:val="clear" w:color="auto" w:fill="FFFFFF"/>
          <w:lang w:val="es-ES"/>
        </w:rPr>
        <w:t>Artículo 11º.- Recaudo de la participación en el efecto plusvalía</w:t>
      </w:r>
      <w:r w:rsidRPr="008916A3">
        <w:rPr>
          <w:rFonts w:ascii="Arial" w:hAnsi="Arial" w:cs="Arial"/>
          <w:b/>
          <w:bCs/>
          <w:i/>
          <w:iCs/>
          <w:sz w:val="22"/>
          <w:szCs w:val="22"/>
          <w:shd w:val="clear" w:color="auto" w:fill="FFFFFF"/>
          <w:lang w:val="es-ES"/>
        </w:rPr>
        <w:t>. </w:t>
      </w:r>
      <w:r w:rsidRPr="008916A3">
        <w:rPr>
          <w:rFonts w:ascii="Arial" w:hAnsi="Arial" w:cs="Arial"/>
          <w:i/>
          <w:iCs/>
          <w:sz w:val="22"/>
          <w:szCs w:val="22"/>
          <w:shd w:val="clear" w:color="auto" w:fill="FFFFFF"/>
          <w:lang w:val="es-ES"/>
        </w:rPr>
        <w:t>El recaudo de la participación en plusvalía se hará por la Secretaría Distrital de Hacienda, con base en el recibo o formato de pago que para el efecto expida la Unidad Administrativa Especial de Catastro Distrital.</w:t>
      </w:r>
    </w:p>
    <w:p w14:paraId="400FD0F7" w14:textId="77777777" w:rsidR="00475756" w:rsidRPr="008B20B0" w:rsidRDefault="00475756" w:rsidP="008916A3">
      <w:pPr>
        <w:widowControl w:val="0"/>
        <w:shd w:val="clear" w:color="auto" w:fill="FFFFFF"/>
        <w:ind w:left="284" w:right="284"/>
        <w:jc w:val="both"/>
        <w:rPr>
          <w:rFonts w:ascii="Arial" w:hAnsi="Arial" w:cs="Arial"/>
          <w:sz w:val="24"/>
          <w:szCs w:val="24"/>
          <w:lang w:val="es-CO"/>
        </w:rPr>
      </w:pPr>
    </w:p>
    <w:p w14:paraId="099887C7" w14:textId="77777777" w:rsidR="00475756" w:rsidRPr="008B20B0" w:rsidRDefault="00475756" w:rsidP="008916A3">
      <w:pPr>
        <w:ind w:left="284" w:right="284"/>
        <w:jc w:val="both"/>
        <w:rPr>
          <w:rFonts w:ascii="Arial" w:hAnsi="Arial" w:cs="Arial"/>
          <w:i/>
          <w:iCs/>
          <w:sz w:val="22"/>
          <w:szCs w:val="22"/>
          <w:lang w:val="es-CO" w:eastAsia="es-CO"/>
        </w:rPr>
      </w:pPr>
      <w:r w:rsidRPr="008916A3">
        <w:rPr>
          <w:rFonts w:ascii="Arial" w:hAnsi="Arial" w:cs="Arial"/>
          <w:i/>
          <w:iCs/>
          <w:sz w:val="22"/>
          <w:szCs w:val="22"/>
          <w:shd w:val="clear" w:color="auto" w:fill="FFFFFF"/>
          <w:lang w:val="es-ES"/>
        </w:rPr>
        <w:t>Artículo</w:t>
      </w:r>
      <w:r w:rsidRPr="008B20B0">
        <w:rPr>
          <w:rFonts w:ascii="Arial" w:hAnsi="Arial" w:cs="Arial"/>
          <w:i/>
          <w:iCs/>
          <w:sz w:val="22"/>
          <w:szCs w:val="22"/>
        </w:rPr>
        <w:t> </w:t>
      </w:r>
      <w:r w:rsidRPr="008916A3">
        <w:rPr>
          <w:rFonts w:ascii="Arial" w:hAnsi="Arial" w:cs="Arial"/>
          <w:i/>
          <w:iCs/>
          <w:sz w:val="22"/>
          <w:szCs w:val="22"/>
          <w:shd w:val="clear" w:color="auto" w:fill="FFFFFF"/>
          <w:lang w:val="es-ES"/>
        </w:rPr>
        <w:t>29°. Quienes pueden solicitar devolución de la participación en plusvalía.</w:t>
      </w:r>
      <w:r w:rsidRPr="008B20B0">
        <w:rPr>
          <w:rFonts w:ascii="Arial" w:hAnsi="Arial" w:cs="Arial"/>
          <w:b/>
          <w:bCs/>
          <w:i/>
          <w:iCs/>
          <w:sz w:val="22"/>
          <w:szCs w:val="22"/>
          <w:shd w:val="clear" w:color="auto" w:fill="FFFFFF"/>
          <w:lang w:val="es-ES"/>
        </w:rPr>
        <w:t> </w:t>
      </w:r>
      <w:r w:rsidRPr="008B20B0">
        <w:rPr>
          <w:rFonts w:ascii="Arial" w:hAnsi="Arial" w:cs="Arial"/>
          <w:i/>
          <w:iCs/>
          <w:sz w:val="22"/>
          <w:szCs w:val="22"/>
          <w:u w:val="single"/>
          <w:lang w:val="es-ES"/>
        </w:rPr>
        <w:t>Los contribuyentes de la participación en la plusvalía</w:t>
      </w:r>
      <w:r w:rsidRPr="008B20B0">
        <w:rPr>
          <w:rFonts w:ascii="Arial" w:hAnsi="Arial" w:cs="Arial"/>
          <w:i/>
          <w:iCs/>
          <w:sz w:val="22"/>
          <w:szCs w:val="22"/>
          <w:lang w:val="es-ES"/>
        </w:rPr>
        <w:t xml:space="preserve"> podrán solicitar, con excepción de los pagos voluntarios a los que se refiere el parágrafo del artículo 10 de este Decreto,</w:t>
      </w:r>
      <w:r w:rsidRPr="008B20B0">
        <w:rPr>
          <w:rFonts w:ascii="Arial" w:hAnsi="Arial" w:cs="Arial"/>
          <w:i/>
          <w:iCs/>
          <w:sz w:val="22"/>
          <w:szCs w:val="22"/>
          <w:u w:val="single"/>
          <w:lang w:val="es-ES"/>
        </w:rPr>
        <w:t xml:space="preserve"> la devolución o compensación de los saldos a favor originados con ocasión del pago del formato de recibo de pago de la participación en Plusvalía que resulten de pagos en exceso o de lo no debido, de conformidad con el trámite señalado en los artículos </w:t>
      </w:r>
      <w:hyperlink r:id="rId10" w:anchor="144" w:history="1">
        <w:r w:rsidRPr="008916A3">
          <w:rPr>
            <w:rStyle w:val="Hipervnculo"/>
            <w:rFonts w:ascii="Arial" w:hAnsi="Arial" w:cs="Arial"/>
            <w:i/>
            <w:iCs/>
            <w:color w:val="auto"/>
            <w:sz w:val="22"/>
            <w:szCs w:val="22"/>
            <w:lang w:val="es-ES"/>
          </w:rPr>
          <w:t>144</w:t>
        </w:r>
      </w:hyperlink>
      <w:r w:rsidRPr="008B20B0">
        <w:rPr>
          <w:rFonts w:ascii="Arial" w:hAnsi="Arial" w:cs="Arial"/>
          <w:i/>
          <w:iCs/>
          <w:sz w:val="22"/>
          <w:szCs w:val="22"/>
          <w:u w:val="single"/>
          <w:lang w:val="es-ES"/>
        </w:rPr>
        <w:t> y siguientes del Decreto Distrital 807 de 1993</w:t>
      </w:r>
      <w:r w:rsidRPr="008B20B0">
        <w:rPr>
          <w:rFonts w:ascii="Arial" w:hAnsi="Arial" w:cs="Arial"/>
          <w:i/>
          <w:iCs/>
          <w:sz w:val="22"/>
          <w:szCs w:val="22"/>
          <w:lang w:val="es-ES"/>
        </w:rPr>
        <w:t>.</w:t>
      </w:r>
    </w:p>
    <w:p w14:paraId="3B9D9C3C" w14:textId="77777777" w:rsidR="00475756" w:rsidRPr="008B20B0" w:rsidRDefault="00475756" w:rsidP="008916A3">
      <w:pPr>
        <w:pStyle w:val="Prrafodelista"/>
        <w:shd w:val="clear" w:color="auto" w:fill="FFFFFF"/>
        <w:ind w:left="284" w:right="284"/>
        <w:jc w:val="both"/>
        <w:rPr>
          <w:rFonts w:ascii="Arial" w:hAnsi="Arial" w:cs="Arial"/>
          <w:i/>
          <w:iCs/>
          <w:sz w:val="22"/>
          <w:szCs w:val="22"/>
        </w:rPr>
      </w:pPr>
      <w:r w:rsidRPr="008B20B0">
        <w:rPr>
          <w:rFonts w:ascii="Arial" w:hAnsi="Arial" w:cs="Arial"/>
          <w:i/>
          <w:iCs/>
          <w:sz w:val="22"/>
          <w:szCs w:val="22"/>
          <w:lang w:val="es-ES"/>
        </w:rPr>
        <w:t> </w:t>
      </w:r>
    </w:p>
    <w:p w14:paraId="287F7374" w14:textId="77777777" w:rsidR="00475756" w:rsidRPr="008B20B0" w:rsidRDefault="00475756" w:rsidP="008916A3">
      <w:pPr>
        <w:pStyle w:val="Prrafodelista"/>
        <w:shd w:val="clear" w:color="auto" w:fill="FFFFFF"/>
        <w:ind w:left="284" w:right="284"/>
        <w:jc w:val="both"/>
        <w:rPr>
          <w:rFonts w:ascii="Arial" w:hAnsi="Arial" w:cs="Arial"/>
          <w:i/>
          <w:iCs/>
          <w:sz w:val="22"/>
          <w:szCs w:val="22"/>
        </w:rPr>
      </w:pPr>
      <w:r w:rsidRPr="008B20B0">
        <w:rPr>
          <w:rFonts w:ascii="Arial" w:hAnsi="Arial" w:cs="Arial"/>
          <w:i/>
          <w:iCs/>
          <w:sz w:val="22"/>
          <w:szCs w:val="22"/>
          <w:lang w:val="es-ES"/>
        </w:rPr>
        <w:t>En todos los casos, la devolución de saldos a favor se efectuará una vez compensadas las deudas y obligaciones de plazo vencido del contribuyente. En el mismo acto que ordene la devolución, se compensarán las deudas y obligaciones a cargo del contribuyente.</w:t>
      </w:r>
    </w:p>
    <w:p w14:paraId="3C7CF1D2" w14:textId="77777777" w:rsidR="00475756" w:rsidRPr="008B20B0" w:rsidRDefault="00475756" w:rsidP="008916A3">
      <w:pPr>
        <w:pStyle w:val="Prrafodelista"/>
        <w:shd w:val="clear" w:color="auto" w:fill="FFFFFF"/>
        <w:ind w:left="284" w:right="284"/>
        <w:jc w:val="both"/>
        <w:rPr>
          <w:rFonts w:ascii="Arial" w:hAnsi="Arial" w:cs="Arial"/>
          <w:i/>
          <w:iCs/>
          <w:sz w:val="22"/>
          <w:szCs w:val="22"/>
        </w:rPr>
      </w:pPr>
      <w:r w:rsidRPr="008B20B0">
        <w:rPr>
          <w:rFonts w:ascii="Arial" w:hAnsi="Arial" w:cs="Arial"/>
          <w:i/>
          <w:iCs/>
          <w:sz w:val="22"/>
          <w:szCs w:val="22"/>
          <w:lang w:val="es-ES"/>
        </w:rPr>
        <w:t> </w:t>
      </w:r>
    </w:p>
    <w:p w14:paraId="2055E679" w14:textId="77777777" w:rsidR="00475756" w:rsidRPr="008B20B0" w:rsidRDefault="00475756" w:rsidP="008916A3">
      <w:pPr>
        <w:pStyle w:val="Prrafodelista"/>
        <w:shd w:val="clear" w:color="auto" w:fill="FFFFFF"/>
        <w:ind w:left="284" w:right="284"/>
        <w:jc w:val="both"/>
        <w:rPr>
          <w:rFonts w:ascii="Arial" w:hAnsi="Arial" w:cs="Arial"/>
          <w:i/>
          <w:iCs/>
          <w:sz w:val="22"/>
          <w:szCs w:val="22"/>
          <w:u w:val="single"/>
        </w:rPr>
      </w:pPr>
      <w:r w:rsidRPr="008916A3">
        <w:rPr>
          <w:rFonts w:ascii="Arial" w:hAnsi="Arial" w:cs="Arial"/>
          <w:i/>
          <w:iCs/>
          <w:sz w:val="22"/>
          <w:szCs w:val="22"/>
          <w:shd w:val="clear" w:color="auto" w:fill="FFFFFF"/>
          <w:lang w:val="es-ES"/>
        </w:rPr>
        <w:t>Artículo 30°. Requisitos generales de la solicitud de devolución y/o compensación.</w:t>
      </w:r>
      <w:r w:rsidRPr="008B20B0">
        <w:rPr>
          <w:rFonts w:ascii="Arial" w:hAnsi="Arial" w:cs="Arial"/>
          <w:i/>
          <w:iCs/>
          <w:sz w:val="22"/>
          <w:szCs w:val="22"/>
          <w:shd w:val="clear" w:color="auto" w:fill="FFFFFF"/>
          <w:lang w:val="es-ES"/>
        </w:rPr>
        <w:t> </w:t>
      </w:r>
      <w:r w:rsidRPr="008B20B0">
        <w:rPr>
          <w:rFonts w:ascii="Arial" w:hAnsi="Arial" w:cs="Arial"/>
          <w:i/>
          <w:iCs/>
          <w:sz w:val="22"/>
          <w:szCs w:val="22"/>
          <w:lang w:val="es-ES"/>
        </w:rPr>
        <w:t xml:space="preserve">La solicitud de devolución y/o compensación deberá presentarse </w:t>
      </w:r>
      <w:r w:rsidRPr="008B20B0">
        <w:rPr>
          <w:rFonts w:ascii="Arial" w:hAnsi="Arial" w:cs="Arial"/>
          <w:i/>
          <w:iCs/>
          <w:sz w:val="22"/>
          <w:szCs w:val="22"/>
          <w:u w:val="single"/>
          <w:lang w:val="es-ES"/>
        </w:rPr>
        <w:t xml:space="preserve">personalmente por el </w:t>
      </w:r>
      <w:r w:rsidRPr="008B20B0">
        <w:rPr>
          <w:rFonts w:ascii="Arial" w:hAnsi="Arial" w:cs="Arial"/>
          <w:i/>
          <w:iCs/>
          <w:sz w:val="22"/>
          <w:szCs w:val="22"/>
          <w:u w:val="single"/>
          <w:lang w:val="es-ES"/>
        </w:rPr>
        <w:lastRenderedPageBreak/>
        <w:t>contribuyente, responsable, por su representante legal, o a través de apoderado, acreditando la calidad correspondiente para cada caso.</w:t>
      </w:r>
    </w:p>
    <w:p w14:paraId="1A7779FD" w14:textId="77777777" w:rsidR="00475756" w:rsidRPr="008B20B0" w:rsidRDefault="00475756" w:rsidP="008916A3">
      <w:pPr>
        <w:shd w:val="clear" w:color="auto" w:fill="FFFFFF"/>
        <w:ind w:right="284"/>
        <w:jc w:val="both"/>
        <w:rPr>
          <w:rFonts w:ascii="Arial" w:hAnsi="Arial" w:cs="Arial"/>
          <w:i/>
          <w:iCs/>
          <w:sz w:val="22"/>
          <w:szCs w:val="22"/>
          <w:lang w:val="es-ES"/>
        </w:rPr>
      </w:pPr>
    </w:p>
    <w:p w14:paraId="748FA411" w14:textId="77777777" w:rsidR="00475756" w:rsidRPr="008B20B0" w:rsidRDefault="00475756" w:rsidP="008916A3">
      <w:pPr>
        <w:pStyle w:val="NormalWeb"/>
        <w:shd w:val="clear" w:color="auto" w:fill="FFFFFF"/>
        <w:spacing w:before="0" w:beforeAutospacing="0" w:after="0" w:afterAutospacing="0"/>
        <w:ind w:left="284" w:right="284"/>
        <w:jc w:val="both"/>
        <w:rPr>
          <w:rFonts w:ascii="Arial" w:hAnsi="Arial" w:cs="Arial"/>
          <w:i/>
          <w:iCs/>
          <w:sz w:val="22"/>
          <w:szCs w:val="22"/>
          <w:lang w:val="es-CO" w:eastAsia="es-CO"/>
        </w:rPr>
      </w:pPr>
      <w:r w:rsidRPr="008916A3">
        <w:rPr>
          <w:rFonts w:ascii="Arial" w:hAnsi="Arial" w:cs="Arial"/>
          <w:i/>
          <w:iCs/>
          <w:sz w:val="22"/>
          <w:szCs w:val="22"/>
        </w:rPr>
        <w:t>Artículo 31°. Lugar de presentación de solicitud de devolución y/o compensación de saldos a favor.</w:t>
      </w:r>
      <w:r w:rsidRPr="008B20B0">
        <w:rPr>
          <w:rFonts w:ascii="Arial" w:hAnsi="Arial" w:cs="Arial"/>
          <w:i/>
          <w:iCs/>
          <w:sz w:val="22"/>
          <w:szCs w:val="22"/>
        </w:rPr>
        <w:t> La solicitud se deberá formular ante la Secretaría Distrital de Hacienda, empleando el formato establecido para ello y que podrá ser descargado de la página web de la entidad www.shd.gov.co.</w:t>
      </w:r>
    </w:p>
    <w:p w14:paraId="4596131E" w14:textId="77777777" w:rsidR="00475756" w:rsidRPr="008B20B0" w:rsidRDefault="00475756" w:rsidP="008916A3">
      <w:pPr>
        <w:pStyle w:val="NormalWeb"/>
        <w:shd w:val="clear" w:color="auto" w:fill="FFFFFF"/>
        <w:spacing w:before="0" w:beforeAutospacing="0" w:after="0" w:afterAutospacing="0"/>
        <w:ind w:left="284" w:right="284"/>
        <w:jc w:val="both"/>
        <w:rPr>
          <w:rFonts w:ascii="Arial" w:hAnsi="Arial" w:cs="Arial"/>
          <w:i/>
          <w:iCs/>
          <w:sz w:val="22"/>
          <w:szCs w:val="22"/>
        </w:rPr>
      </w:pPr>
      <w:r w:rsidRPr="008B20B0">
        <w:rPr>
          <w:rFonts w:ascii="Arial" w:hAnsi="Arial" w:cs="Arial"/>
          <w:b/>
          <w:bCs/>
          <w:i/>
          <w:iCs/>
          <w:sz w:val="22"/>
          <w:szCs w:val="22"/>
        </w:rPr>
        <w:t> </w:t>
      </w:r>
    </w:p>
    <w:p w14:paraId="296831F4" w14:textId="77777777" w:rsidR="00475756" w:rsidRPr="008B20B0" w:rsidRDefault="00475756" w:rsidP="008916A3">
      <w:pPr>
        <w:pStyle w:val="NormalWeb"/>
        <w:shd w:val="clear" w:color="auto" w:fill="FFFFFF"/>
        <w:spacing w:before="0" w:beforeAutospacing="0" w:after="0" w:afterAutospacing="0"/>
        <w:ind w:left="284" w:right="284"/>
        <w:jc w:val="both"/>
        <w:rPr>
          <w:rFonts w:ascii="Arial" w:hAnsi="Arial" w:cs="Arial"/>
          <w:i/>
          <w:iCs/>
          <w:sz w:val="22"/>
          <w:szCs w:val="22"/>
        </w:rPr>
      </w:pPr>
      <w:r w:rsidRPr="008916A3">
        <w:rPr>
          <w:rFonts w:ascii="Arial" w:hAnsi="Arial" w:cs="Arial"/>
          <w:i/>
          <w:iCs/>
          <w:sz w:val="22"/>
          <w:szCs w:val="22"/>
        </w:rPr>
        <w:t>Artículo 32°. Término para solicitar la devolución o compensación de saldos a favor.</w:t>
      </w:r>
      <w:r w:rsidRPr="008B20B0">
        <w:rPr>
          <w:rFonts w:ascii="Arial" w:hAnsi="Arial" w:cs="Arial"/>
          <w:b/>
          <w:bCs/>
          <w:i/>
          <w:iCs/>
          <w:sz w:val="22"/>
          <w:szCs w:val="22"/>
        </w:rPr>
        <w:t> </w:t>
      </w:r>
      <w:r w:rsidRPr="008B20B0">
        <w:rPr>
          <w:rFonts w:ascii="Arial" w:hAnsi="Arial" w:cs="Arial"/>
          <w:i/>
          <w:iCs/>
          <w:sz w:val="22"/>
          <w:szCs w:val="22"/>
        </w:rPr>
        <w:t>Sin perjuicio de lo previsto en disposiciones especiales, la solicitud de devolución y/o compensación deberá presentarse dentro del término de prescripción de la acción ejecutiva, establecido en el artículo </w:t>
      </w:r>
      <w:hyperlink r:id="rId11" w:anchor="2536" w:history="1">
        <w:r w:rsidRPr="008916A3">
          <w:rPr>
            <w:rStyle w:val="Hipervnculo"/>
            <w:rFonts w:ascii="Arial" w:hAnsi="Arial" w:cs="Arial"/>
            <w:i/>
            <w:iCs/>
            <w:color w:val="auto"/>
            <w:sz w:val="22"/>
            <w:szCs w:val="22"/>
          </w:rPr>
          <w:t>2536</w:t>
        </w:r>
      </w:hyperlink>
      <w:r w:rsidRPr="008B20B0">
        <w:rPr>
          <w:rFonts w:ascii="Arial" w:hAnsi="Arial" w:cs="Arial"/>
          <w:i/>
          <w:iCs/>
          <w:sz w:val="22"/>
          <w:szCs w:val="22"/>
        </w:rPr>
        <w:t> del Código Civil.</w:t>
      </w:r>
    </w:p>
    <w:p w14:paraId="1D511F21" w14:textId="77777777" w:rsidR="00475756" w:rsidRPr="008B20B0" w:rsidRDefault="00475756" w:rsidP="008916A3">
      <w:pPr>
        <w:pStyle w:val="NormalWeb"/>
        <w:shd w:val="clear" w:color="auto" w:fill="FFFFFF"/>
        <w:spacing w:before="0" w:beforeAutospacing="0" w:after="0" w:afterAutospacing="0"/>
        <w:ind w:left="284" w:right="284"/>
        <w:jc w:val="both"/>
        <w:rPr>
          <w:rFonts w:ascii="Arial" w:hAnsi="Arial" w:cs="Arial"/>
          <w:i/>
          <w:iCs/>
          <w:sz w:val="22"/>
          <w:szCs w:val="22"/>
        </w:rPr>
      </w:pPr>
      <w:r w:rsidRPr="008B20B0">
        <w:rPr>
          <w:rFonts w:ascii="Arial" w:hAnsi="Arial" w:cs="Arial"/>
          <w:i/>
          <w:iCs/>
          <w:sz w:val="22"/>
          <w:szCs w:val="22"/>
        </w:rPr>
        <w:t> </w:t>
      </w:r>
    </w:p>
    <w:p w14:paraId="4C240563" w14:textId="2500A14A" w:rsidR="00475756" w:rsidRPr="008B20B0" w:rsidRDefault="00475756" w:rsidP="008916A3">
      <w:pPr>
        <w:pStyle w:val="NormalWeb"/>
        <w:shd w:val="clear" w:color="auto" w:fill="FFFFFF"/>
        <w:spacing w:before="0" w:beforeAutospacing="0" w:after="0" w:afterAutospacing="0"/>
        <w:ind w:left="284" w:right="284"/>
        <w:jc w:val="both"/>
        <w:rPr>
          <w:rFonts w:ascii="Arial" w:hAnsi="Arial" w:cs="Arial"/>
          <w:i/>
          <w:iCs/>
          <w:sz w:val="22"/>
          <w:szCs w:val="22"/>
        </w:rPr>
      </w:pPr>
      <w:r w:rsidRPr="008B20B0">
        <w:rPr>
          <w:rFonts w:ascii="Arial" w:hAnsi="Arial" w:cs="Arial"/>
          <w:i/>
          <w:iCs/>
          <w:sz w:val="22"/>
          <w:szCs w:val="22"/>
        </w:rPr>
        <w:t>Para el trámite de estas solicitudes, en los aspectos no regulados especialmente, se aplicará el mismo procedimiento establecido para la devolución de los saldos a favor liquidados en las declaraciones tributarias.(</w:t>
      </w:r>
      <w:r w:rsidR="00F965E6" w:rsidRPr="008B20B0">
        <w:rPr>
          <w:rFonts w:ascii="Arial" w:hAnsi="Arial" w:cs="Arial"/>
          <w:i/>
          <w:iCs/>
          <w:sz w:val="22"/>
          <w:szCs w:val="22"/>
        </w:rPr>
        <w:t xml:space="preserve">Resaltado  </w:t>
      </w:r>
      <w:r w:rsidRPr="008B20B0">
        <w:rPr>
          <w:rFonts w:ascii="Arial" w:hAnsi="Arial" w:cs="Arial"/>
          <w:i/>
          <w:iCs/>
          <w:sz w:val="22"/>
          <w:szCs w:val="22"/>
        </w:rPr>
        <w:t>fuera de</w:t>
      </w:r>
      <w:r w:rsidR="00F965E6" w:rsidRPr="008B20B0">
        <w:rPr>
          <w:rFonts w:ascii="Arial" w:hAnsi="Arial" w:cs="Arial"/>
          <w:i/>
          <w:iCs/>
          <w:sz w:val="22"/>
          <w:szCs w:val="22"/>
        </w:rPr>
        <w:t>l</w:t>
      </w:r>
      <w:r w:rsidRPr="008B20B0">
        <w:rPr>
          <w:rFonts w:ascii="Arial" w:hAnsi="Arial" w:cs="Arial"/>
          <w:i/>
          <w:iCs/>
          <w:sz w:val="22"/>
          <w:szCs w:val="22"/>
        </w:rPr>
        <w:t xml:space="preserve"> texto)</w:t>
      </w:r>
    </w:p>
    <w:p w14:paraId="1CEF7CFC" w14:textId="77777777" w:rsidR="00475756" w:rsidRPr="008B20B0" w:rsidRDefault="00475756" w:rsidP="008916A3">
      <w:pPr>
        <w:pStyle w:val="NormalWeb"/>
        <w:shd w:val="clear" w:color="auto" w:fill="FFFFFF"/>
        <w:spacing w:before="0" w:beforeAutospacing="0" w:after="0" w:afterAutospacing="0"/>
        <w:jc w:val="both"/>
        <w:rPr>
          <w:rFonts w:ascii="Arial" w:hAnsi="Arial" w:cs="Arial"/>
          <w:shd w:val="clear" w:color="auto" w:fill="FFFFFF"/>
        </w:rPr>
      </w:pPr>
    </w:p>
    <w:p w14:paraId="2A9A971B" w14:textId="2A664585" w:rsidR="00475756" w:rsidRPr="008B20B0" w:rsidRDefault="00475756" w:rsidP="008916A3">
      <w:pPr>
        <w:pStyle w:val="NormalWeb"/>
        <w:shd w:val="clear" w:color="auto" w:fill="FFFFFF"/>
        <w:spacing w:before="0" w:beforeAutospacing="0" w:after="0" w:afterAutospacing="0"/>
        <w:jc w:val="both"/>
        <w:rPr>
          <w:rFonts w:ascii="Arial" w:hAnsi="Arial" w:cs="Arial"/>
          <w:shd w:val="clear" w:color="auto" w:fill="FFFFFF"/>
        </w:rPr>
      </w:pPr>
      <w:r w:rsidRPr="008B20B0">
        <w:rPr>
          <w:rFonts w:ascii="Arial" w:hAnsi="Arial" w:cs="Arial"/>
          <w:iCs/>
        </w:rPr>
        <w:t xml:space="preserve">De las normas citadas se destaca que el recaudo que efectúe la Secretaría Distrital de Hacienda </w:t>
      </w:r>
      <w:r w:rsidR="005267D1" w:rsidRPr="008B20B0">
        <w:rPr>
          <w:rFonts w:ascii="Arial" w:hAnsi="Arial" w:cs="Arial"/>
          <w:iCs/>
        </w:rPr>
        <w:t xml:space="preserve">   tendrá como </w:t>
      </w:r>
      <w:r w:rsidRPr="008B20B0">
        <w:rPr>
          <w:rFonts w:ascii="Arial" w:hAnsi="Arial" w:cs="Arial"/>
          <w:iCs/>
        </w:rPr>
        <w:t xml:space="preserve"> base el formato de pago</w:t>
      </w:r>
      <w:r w:rsidR="005267D1" w:rsidRPr="008B20B0">
        <w:rPr>
          <w:rFonts w:ascii="Arial" w:hAnsi="Arial" w:cs="Arial"/>
          <w:iCs/>
        </w:rPr>
        <w:t xml:space="preserve">, </w:t>
      </w:r>
      <w:r w:rsidRPr="008B20B0">
        <w:rPr>
          <w:rFonts w:ascii="Arial" w:hAnsi="Arial" w:cs="Arial"/>
          <w:iCs/>
        </w:rPr>
        <w:t xml:space="preserve"> expedido por la UAECD</w:t>
      </w:r>
      <w:r w:rsidR="005267D1" w:rsidRPr="008B20B0">
        <w:rPr>
          <w:rFonts w:ascii="Arial" w:hAnsi="Arial" w:cs="Arial"/>
          <w:iCs/>
        </w:rPr>
        <w:t xml:space="preserve">. </w:t>
      </w:r>
      <w:r w:rsidRPr="008B20B0">
        <w:rPr>
          <w:rFonts w:ascii="Arial" w:hAnsi="Arial" w:cs="Arial"/>
          <w:iCs/>
        </w:rPr>
        <w:t xml:space="preserve"> </w:t>
      </w:r>
      <w:r w:rsidR="005267D1" w:rsidRPr="008B20B0">
        <w:rPr>
          <w:rFonts w:ascii="Arial" w:hAnsi="Arial" w:cs="Arial"/>
          <w:iCs/>
        </w:rPr>
        <w:t xml:space="preserve">El </w:t>
      </w:r>
      <w:r w:rsidRPr="008B20B0">
        <w:rPr>
          <w:rFonts w:ascii="Arial" w:hAnsi="Arial" w:cs="Arial"/>
          <w:shd w:val="clear" w:color="auto" w:fill="FFFFFF"/>
        </w:rPr>
        <w:t xml:space="preserve"> trámite de la devolución de la participación en plusvalía de los saldos a favor originados en pago en exceso o de lo no debido es competencia de la Dirección de Impuestos de Bogotá</w:t>
      </w:r>
      <w:r w:rsidR="004C74D4" w:rsidRPr="008B20B0">
        <w:rPr>
          <w:rFonts w:ascii="Arial" w:hAnsi="Arial" w:cs="Arial"/>
          <w:shd w:val="clear" w:color="auto" w:fill="FFFFFF"/>
        </w:rPr>
        <w:t xml:space="preserve">, </w:t>
      </w:r>
      <w:r w:rsidR="00BE67A1" w:rsidRPr="008B20B0">
        <w:rPr>
          <w:rFonts w:ascii="Arial" w:hAnsi="Arial" w:cs="Arial"/>
          <w:shd w:val="clear" w:color="auto" w:fill="FFFFFF"/>
        </w:rPr>
        <w:t xml:space="preserve"> de conformidad con lo establecido en el parágrafo segundo del artículo 6º del Acuerdo 682 de 2017, en consonancia con lo dispuesto en el    Decreto Distrital 601 de 2014, que determina que la Dirección Distrital de Impuestos  es una de  las dependencias que conforman la estructura interna de la Secretaría Distrital de Hacienda.-</w:t>
      </w:r>
      <w:r w:rsidRPr="008B20B0">
        <w:rPr>
          <w:rFonts w:ascii="Arial" w:hAnsi="Arial" w:cs="Arial"/>
          <w:shd w:val="clear" w:color="auto" w:fill="FFFFFF"/>
        </w:rPr>
        <w:t>.</w:t>
      </w:r>
    </w:p>
    <w:p w14:paraId="07A3AC32" w14:textId="77777777" w:rsidR="00475756" w:rsidRPr="008B20B0" w:rsidRDefault="00475756" w:rsidP="008916A3">
      <w:pPr>
        <w:pStyle w:val="NormalWeb"/>
        <w:shd w:val="clear" w:color="auto" w:fill="FFFFFF"/>
        <w:spacing w:before="0" w:beforeAutospacing="0" w:after="0" w:afterAutospacing="0"/>
        <w:jc w:val="both"/>
        <w:rPr>
          <w:rFonts w:ascii="Arial" w:hAnsi="Arial" w:cs="Arial"/>
          <w:shd w:val="clear" w:color="auto" w:fill="FFFFFF"/>
        </w:rPr>
      </w:pPr>
    </w:p>
    <w:p w14:paraId="2D11B549" w14:textId="778F370A" w:rsidR="00475756" w:rsidRPr="008B20B0" w:rsidRDefault="00475756" w:rsidP="008916A3">
      <w:pPr>
        <w:pStyle w:val="NormalWeb"/>
        <w:shd w:val="clear" w:color="auto" w:fill="FFFFFF"/>
        <w:spacing w:before="0" w:beforeAutospacing="0" w:after="0" w:afterAutospacing="0"/>
        <w:jc w:val="both"/>
        <w:rPr>
          <w:rFonts w:ascii="Arial" w:hAnsi="Arial" w:cs="Arial"/>
          <w:bCs/>
          <w:shd w:val="clear" w:color="auto" w:fill="FFFFFF"/>
        </w:rPr>
      </w:pPr>
      <w:r w:rsidRPr="008B20B0">
        <w:rPr>
          <w:rFonts w:ascii="Arial" w:hAnsi="Arial" w:cs="Arial"/>
          <w:shd w:val="clear" w:color="auto" w:fill="FFFFFF"/>
        </w:rPr>
        <w:t xml:space="preserve">En línea con lo anterior, el mismo Decreto </w:t>
      </w:r>
      <w:r w:rsidR="00BE67A1" w:rsidRPr="008B20B0">
        <w:rPr>
          <w:rFonts w:ascii="Arial" w:hAnsi="Arial" w:cs="Arial"/>
          <w:shd w:val="clear" w:color="auto" w:fill="FFFFFF"/>
        </w:rPr>
        <w:t xml:space="preserve">Distrital </w:t>
      </w:r>
      <w:r w:rsidRPr="008B20B0">
        <w:rPr>
          <w:rFonts w:ascii="Arial" w:hAnsi="Arial" w:cs="Arial"/>
          <w:shd w:val="clear" w:color="auto" w:fill="FFFFFF"/>
        </w:rPr>
        <w:t xml:space="preserve">803 de 2018 dispone que tales devoluciones se rigen por los artículos 144 y siguientes, del </w:t>
      </w:r>
      <w:r w:rsidRPr="008B20B0">
        <w:rPr>
          <w:rFonts w:ascii="Arial" w:hAnsi="Arial" w:cs="Arial"/>
          <w:lang w:val="es-CO"/>
        </w:rPr>
        <w:t>Decreto Distrital 807 de 1993</w:t>
      </w:r>
      <w:r w:rsidR="008224D7" w:rsidRPr="008B20B0">
        <w:rPr>
          <w:rFonts w:ascii="Arial" w:hAnsi="Arial" w:cs="Arial"/>
          <w:lang w:val="es-CO"/>
        </w:rPr>
        <w:t xml:space="preserve">. </w:t>
      </w:r>
      <w:r w:rsidRPr="008B20B0">
        <w:rPr>
          <w:rStyle w:val="Refdenotaalpie"/>
          <w:rFonts w:ascii="Arial" w:hAnsi="Arial" w:cs="Arial"/>
          <w:lang w:val="es-CO"/>
        </w:rPr>
        <w:footnoteReference w:id="3"/>
      </w:r>
    </w:p>
    <w:p w14:paraId="1B647110" w14:textId="77777777" w:rsidR="00475756" w:rsidRPr="008B20B0" w:rsidRDefault="00475756" w:rsidP="008916A3">
      <w:pPr>
        <w:shd w:val="clear" w:color="auto" w:fill="FFFFFF"/>
        <w:jc w:val="both"/>
        <w:rPr>
          <w:rFonts w:ascii="Arial" w:hAnsi="Arial" w:cs="Arial"/>
          <w:bCs/>
          <w:shd w:val="clear" w:color="auto" w:fill="FFFFFF"/>
          <w:lang w:val="es-ES" w:eastAsia="es-CO"/>
        </w:rPr>
      </w:pPr>
    </w:p>
    <w:p w14:paraId="7752277C" w14:textId="77777777" w:rsidR="00475756" w:rsidRPr="008B20B0" w:rsidRDefault="00475756" w:rsidP="008916A3">
      <w:pPr>
        <w:pStyle w:val="NormalWeb"/>
        <w:shd w:val="clear" w:color="auto" w:fill="FFFFFF"/>
        <w:spacing w:before="0" w:beforeAutospacing="0" w:after="0" w:afterAutospacing="0"/>
        <w:ind w:left="284" w:right="284"/>
        <w:jc w:val="both"/>
        <w:rPr>
          <w:rFonts w:ascii="Arial" w:hAnsi="Arial" w:cs="Arial"/>
          <w:sz w:val="22"/>
          <w:szCs w:val="22"/>
        </w:rPr>
      </w:pPr>
      <w:r w:rsidRPr="008B20B0">
        <w:rPr>
          <w:rFonts w:ascii="Arial" w:hAnsi="Arial" w:cs="Arial"/>
          <w:sz w:val="22"/>
          <w:szCs w:val="22"/>
        </w:rPr>
        <w:t xml:space="preserve">“Artículo 144º.- </w:t>
      </w:r>
      <w:r w:rsidRPr="008B20B0">
        <w:rPr>
          <w:rFonts w:ascii="Arial" w:hAnsi="Arial" w:cs="Arial"/>
          <w:i/>
          <w:iCs/>
          <w:sz w:val="22"/>
          <w:szCs w:val="22"/>
        </w:rPr>
        <w:t>Devolución de Saldos a Favor.</w:t>
      </w:r>
      <w:r w:rsidRPr="008B20B0">
        <w:rPr>
          <w:rFonts w:ascii="Arial" w:hAnsi="Arial" w:cs="Arial"/>
          <w:sz w:val="22"/>
          <w:szCs w:val="22"/>
        </w:rPr>
        <w:t xml:space="preserve"> </w:t>
      </w:r>
      <w:r w:rsidRPr="008B20B0">
        <w:rPr>
          <w:rFonts w:ascii="Arial" w:hAnsi="Arial" w:cs="Arial"/>
          <w:sz w:val="22"/>
          <w:szCs w:val="22"/>
          <w:u w:val="single"/>
        </w:rPr>
        <w:t xml:space="preserve">Los contribuyentes de los tributos </w:t>
      </w:r>
      <w:r w:rsidRPr="008B20B0">
        <w:rPr>
          <w:rFonts w:ascii="Arial" w:hAnsi="Arial" w:cs="Arial"/>
          <w:sz w:val="22"/>
          <w:szCs w:val="22"/>
        </w:rPr>
        <w:t>administrados por la Dirección Distrital de Impuestos, podrán solicitar la devolución o compensación de los saldos a favor originados en las declaraciones, en pagos en exceso o de lo no debido, de conformidad con el trámite señalado en los artículos siguientes.”</w:t>
      </w:r>
    </w:p>
    <w:p w14:paraId="4D6CDCE7" w14:textId="26A2DC14" w:rsidR="00830C46" w:rsidRPr="008B20B0" w:rsidRDefault="00475756" w:rsidP="008916A3">
      <w:pPr>
        <w:shd w:val="clear" w:color="auto" w:fill="FFFFFF"/>
        <w:jc w:val="both"/>
        <w:rPr>
          <w:rFonts w:ascii="Arial" w:hAnsi="Arial" w:cs="Arial"/>
        </w:rPr>
      </w:pPr>
      <w:r w:rsidRPr="008B20B0">
        <w:rPr>
          <w:rFonts w:ascii="Arial" w:hAnsi="Arial" w:cs="Arial"/>
        </w:rPr>
        <w:t xml:space="preserve"> </w:t>
      </w:r>
    </w:p>
    <w:p w14:paraId="1335DD61" w14:textId="2BD9610C" w:rsidR="00475756" w:rsidRPr="008B20B0" w:rsidRDefault="00475756" w:rsidP="008916A3">
      <w:pPr>
        <w:shd w:val="clear" w:color="auto" w:fill="FFFFFF"/>
        <w:ind w:left="284" w:right="283"/>
        <w:jc w:val="both"/>
        <w:rPr>
          <w:rFonts w:ascii="Arial" w:hAnsi="Arial" w:cs="Arial"/>
          <w:i/>
          <w:sz w:val="22"/>
          <w:szCs w:val="22"/>
        </w:rPr>
      </w:pPr>
      <w:r w:rsidRPr="008B20B0">
        <w:rPr>
          <w:rFonts w:ascii="Arial" w:hAnsi="Arial" w:cs="Arial"/>
          <w:i/>
          <w:sz w:val="22"/>
          <w:szCs w:val="22"/>
        </w:rPr>
        <w:t>Artículo 146º.-</w:t>
      </w:r>
      <w:r w:rsidRPr="008B20B0">
        <w:rPr>
          <w:rFonts w:ascii="Arial" w:hAnsi="Arial" w:cs="Arial"/>
          <w:b/>
          <w:bCs/>
          <w:i/>
          <w:sz w:val="22"/>
          <w:szCs w:val="22"/>
        </w:rPr>
        <w:t xml:space="preserve"> </w:t>
      </w:r>
      <w:r w:rsidRPr="008B20B0">
        <w:rPr>
          <w:rFonts w:ascii="Arial" w:hAnsi="Arial" w:cs="Arial"/>
          <w:i/>
          <w:iCs/>
          <w:sz w:val="22"/>
          <w:szCs w:val="22"/>
        </w:rPr>
        <w:t>Competencia Funcional de Devoluciones.</w:t>
      </w:r>
      <w:r w:rsidRPr="008B20B0">
        <w:rPr>
          <w:rFonts w:ascii="Arial" w:hAnsi="Arial" w:cs="Arial"/>
          <w:i/>
          <w:sz w:val="22"/>
          <w:szCs w:val="22"/>
        </w:rPr>
        <w:t xml:space="preserve"> Corresponde a la Dirección Distrital de Impuestos a través del jefe de la dependencia de recaudo, ejercer las competencias funcionales consagradas en el artículo 853 del Estatuto Tributario Nacional</w:t>
      </w:r>
      <w:r w:rsidRPr="008B20B0">
        <w:rPr>
          <w:rStyle w:val="Refdenotaalpie"/>
          <w:rFonts w:ascii="Arial" w:hAnsi="Arial" w:cs="Arial"/>
          <w:i/>
          <w:sz w:val="22"/>
          <w:szCs w:val="22"/>
        </w:rPr>
        <w:footnoteReference w:id="4"/>
      </w:r>
      <w:r w:rsidRPr="008B20B0">
        <w:rPr>
          <w:rFonts w:ascii="Arial" w:hAnsi="Arial" w:cs="Arial"/>
          <w:i/>
          <w:sz w:val="22"/>
          <w:szCs w:val="22"/>
        </w:rPr>
        <w:t>.</w:t>
      </w:r>
    </w:p>
    <w:p w14:paraId="147A8E09" w14:textId="77777777" w:rsidR="00475756" w:rsidRPr="008B20B0" w:rsidRDefault="00475756" w:rsidP="008916A3">
      <w:pPr>
        <w:pStyle w:val="NormalWeb"/>
        <w:shd w:val="clear" w:color="auto" w:fill="FFFFFF"/>
        <w:spacing w:before="0" w:beforeAutospacing="0" w:after="0" w:afterAutospacing="0"/>
        <w:ind w:left="284" w:right="283"/>
        <w:jc w:val="both"/>
        <w:rPr>
          <w:rFonts w:ascii="Arial" w:hAnsi="Arial" w:cs="Arial"/>
          <w:i/>
          <w:sz w:val="22"/>
          <w:szCs w:val="22"/>
        </w:rPr>
      </w:pPr>
    </w:p>
    <w:p w14:paraId="3CA7A0CC" w14:textId="77777777" w:rsidR="00475756" w:rsidRPr="008B20B0" w:rsidRDefault="00475756" w:rsidP="008916A3">
      <w:pPr>
        <w:pStyle w:val="NormalWeb"/>
        <w:shd w:val="clear" w:color="auto" w:fill="FFFFFF"/>
        <w:spacing w:before="0" w:beforeAutospacing="0" w:after="0" w:afterAutospacing="0"/>
        <w:ind w:left="284" w:right="283"/>
        <w:jc w:val="both"/>
        <w:rPr>
          <w:rFonts w:ascii="Arial" w:hAnsi="Arial" w:cs="Arial"/>
          <w:i/>
          <w:sz w:val="22"/>
          <w:szCs w:val="22"/>
        </w:rPr>
      </w:pPr>
      <w:r w:rsidRPr="008B20B0">
        <w:rPr>
          <w:rFonts w:ascii="Arial" w:hAnsi="Arial" w:cs="Arial"/>
          <w:i/>
          <w:sz w:val="22"/>
          <w:szCs w:val="22"/>
        </w:rPr>
        <w:t>Los funcionarios de dichas dependencias, previamente autorizados o comisionados por el jefe de recaudo, tendrán competencia para adelantar las actuaciones contempladas en el inciso 2 de dicho artículo”.</w:t>
      </w:r>
    </w:p>
    <w:p w14:paraId="01C3F2C6" w14:textId="77777777" w:rsidR="009E0B60" w:rsidRPr="008916A3" w:rsidRDefault="009E0B60" w:rsidP="008916A3">
      <w:pPr>
        <w:shd w:val="clear" w:color="auto" w:fill="FFFFFF"/>
        <w:ind w:left="284" w:right="284"/>
        <w:jc w:val="both"/>
        <w:rPr>
          <w:rFonts w:ascii="Arial" w:hAnsi="Arial" w:cs="Arial"/>
          <w:i/>
          <w:iCs/>
          <w:sz w:val="22"/>
          <w:szCs w:val="22"/>
          <w:lang w:val="es-CO" w:eastAsia="es-CO"/>
        </w:rPr>
      </w:pPr>
    </w:p>
    <w:p w14:paraId="2CF496AF" w14:textId="50630502" w:rsidR="00475756" w:rsidRPr="008916A3" w:rsidRDefault="00475756" w:rsidP="008916A3">
      <w:pPr>
        <w:shd w:val="clear" w:color="auto" w:fill="FFFFFF"/>
        <w:ind w:left="284" w:right="284"/>
        <w:jc w:val="both"/>
        <w:rPr>
          <w:rFonts w:ascii="Arial" w:hAnsi="Arial" w:cs="Arial"/>
          <w:i/>
          <w:iCs/>
          <w:sz w:val="22"/>
          <w:szCs w:val="22"/>
          <w:lang w:val="es-CO" w:eastAsia="es-CO"/>
        </w:rPr>
      </w:pPr>
      <w:r w:rsidRPr="008916A3">
        <w:rPr>
          <w:rFonts w:ascii="Arial" w:hAnsi="Arial" w:cs="Arial"/>
          <w:i/>
          <w:iCs/>
          <w:sz w:val="22"/>
          <w:szCs w:val="22"/>
          <w:lang w:val="es-CO" w:eastAsia="es-CO"/>
        </w:rPr>
        <w:t>Artículo 149º.- Verificación de las Devoluciones. La Administración seleccionará de las solicitudes de devolución que presenten los contribuyentes, aquellas que serán objeto de verificación, la cual se llevará a cabo dentro del término previsto para devolver. En la etapa de verificación de las solicitudes seleccionadas, la Administración hará una constatación de la existencia de los pagos con exceso o de las retenciones, que dan lugar al saldo a favor.</w:t>
      </w:r>
    </w:p>
    <w:p w14:paraId="3E457C0F" w14:textId="77777777" w:rsidR="00475756" w:rsidRPr="008916A3" w:rsidRDefault="00475756" w:rsidP="008916A3">
      <w:pPr>
        <w:shd w:val="clear" w:color="auto" w:fill="FFFFFF"/>
        <w:ind w:left="284" w:right="284"/>
        <w:jc w:val="both"/>
        <w:rPr>
          <w:rFonts w:ascii="Arial" w:hAnsi="Arial" w:cs="Arial"/>
          <w:i/>
          <w:iCs/>
          <w:sz w:val="22"/>
          <w:szCs w:val="22"/>
          <w:lang w:val="es-CO" w:eastAsia="es-CO"/>
        </w:rPr>
      </w:pPr>
    </w:p>
    <w:p w14:paraId="0AB5260B" w14:textId="77777777" w:rsidR="00475756" w:rsidRPr="008916A3" w:rsidRDefault="00475756" w:rsidP="008916A3">
      <w:pPr>
        <w:shd w:val="clear" w:color="auto" w:fill="FFFFFF"/>
        <w:ind w:left="284" w:right="284"/>
        <w:jc w:val="both"/>
        <w:rPr>
          <w:rFonts w:ascii="Arial" w:hAnsi="Arial" w:cs="Arial"/>
          <w:i/>
          <w:iCs/>
          <w:sz w:val="22"/>
          <w:szCs w:val="22"/>
          <w:lang w:val="es-CO" w:eastAsia="es-CO"/>
        </w:rPr>
      </w:pPr>
      <w:r w:rsidRPr="008916A3">
        <w:rPr>
          <w:rFonts w:ascii="Arial" w:hAnsi="Arial" w:cs="Arial"/>
          <w:i/>
          <w:iCs/>
          <w:sz w:val="22"/>
          <w:szCs w:val="22"/>
          <w:lang w:val="es-CO" w:eastAsia="es-CO"/>
        </w:rPr>
        <w:t>Para este fin bastará con que la Administración compruebe que existen uno o varios de los agentes de retención señalados en la solicitud de devolución sometida a verificación, y que el agente o agentes comprobados, efectivamente practicaron la retención denunciada por el solicitante, o que el pago o pagos en exceso que manifiesta haber realizado el contribuyente efectivamente fueron recibidos por la administración distrital de impuestos.</w:t>
      </w:r>
    </w:p>
    <w:p w14:paraId="172EEFE7" w14:textId="77777777" w:rsidR="008B24BA" w:rsidRPr="008B20B0" w:rsidRDefault="008B24BA" w:rsidP="008916A3">
      <w:pPr>
        <w:shd w:val="clear" w:color="auto" w:fill="FFFFFF"/>
        <w:ind w:left="284" w:right="284"/>
        <w:jc w:val="both"/>
        <w:rPr>
          <w:rFonts w:ascii="Arial" w:hAnsi="Arial" w:cs="Arial"/>
          <w:b/>
          <w:bCs/>
          <w:i/>
          <w:iCs/>
          <w:sz w:val="21"/>
          <w:szCs w:val="21"/>
          <w:shd w:val="clear" w:color="auto" w:fill="FFFFFF"/>
        </w:rPr>
      </w:pPr>
    </w:p>
    <w:p w14:paraId="0D8C98E3" w14:textId="526F697E" w:rsidR="00475756" w:rsidRPr="008B20B0" w:rsidRDefault="00475756" w:rsidP="008916A3">
      <w:pPr>
        <w:shd w:val="clear" w:color="auto" w:fill="FFFFFF"/>
        <w:ind w:left="284" w:right="284"/>
        <w:jc w:val="both"/>
        <w:rPr>
          <w:rFonts w:ascii="Arial" w:hAnsi="Arial" w:cs="Arial"/>
          <w:i/>
          <w:iCs/>
          <w:sz w:val="24"/>
          <w:szCs w:val="24"/>
        </w:rPr>
      </w:pPr>
      <w:r w:rsidRPr="008916A3">
        <w:rPr>
          <w:rFonts w:ascii="Arial" w:hAnsi="Arial" w:cs="Arial"/>
          <w:i/>
          <w:iCs/>
          <w:sz w:val="21"/>
          <w:szCs w:val="21"/>
          <w:shd w:val="clear" w:color="auto" w:fill="FFFFFF"/>
        </w:rPr>
        <w:t>Artículo 154º.-</w:t>
      </w:r>
      <w:r w:rsidRPr="008B20B0">
        <w:rPr>
          <w:rFonts w:ascii="Arial" w:hAnsi="Arial" w:cs="Arial"/>
          <w:i/>
          <w:iCs/>
          <w:sz w:val="21"/>
          <w:szCs w:val="21"/>
          <w:shd w:val="clear" w:color="auto" w:fill="FFFFFF"/>
        </w:rPr>
        <w:t> Intereses a Favor del Contribuyente. Cuando hubiere un pago en exceso sólo se causarán intereses, en los casos señalados en el artículo 863 del Estatuto Tributario Nacional, a la tasa contemplada en el artículo 864 del mismo Estatuto</w:t>
      </w:r>
    </w:p>
    <w:p w14:paraId="65D1E812" w14:textId="77777777" w:rsidR="00475756" w:rsidRPr="008B20B0" w:rsidRDefault="00475756" w:rsidP="008916A3">
      <w:pPr>
        <w:shd w:val="clear" w:color="auto" w:fill="FFFFFF"/>
        <w:jc w:val="both"/>
        <w:rPr>
          <w:rFonts w:ascii="Arial" w:hAnsi="Arial" w:cs="Arial"/>
          <w:sz w:val="24"/>
          <w:szCs w:val="24"/>
        </w:rPr>
      </w:pPr>
    </w:p>
    <w:p w14:paraId="40C0EFCD" w14:textId="1E9CE4AE" w:rsidR="00475756" w:rsidRPr="008B20B0" w:rsidRDefault="00475756" w:rsidP="008916A3">
      <w:pPr>
        <w:shd w:val="clear" w:color="auto" w:fill="FFFFFF"/>
        <w:jc w:val="both"/>
        <w:rPr>
          <w:rFonts w:ascii="Arial" w:hAnsi="Arial" w:cs="Arial"/>
          <w:sz w:val="24"/>
          <w:szCs w:val="24"/>
          <w:lang w:val="es-ES"/>
        </w:rPr>
      </w:pPr>
      <w:r w:rsidRPr="008B20B0">
        <w:rPr>
          <w:rFonts w:ascii="Arial" w:hAnsi="Arial" w:cs="Arial"/>
          <w:sz w:val="24"/>
          <w:szCs w:val="24"/>
        </w:rPr>
        <w:t xml:space="preserve">Como se observa, las devoluciones indicadas por el Decreto Distrital 803 de 2018 y reguladas por el artículo 144 del Decreto Distrital 807 de 1993, cuya competencia corresponde a la Dirección de Impuestos, </w:t>
      </w:r>
      <w:r w:rsidR="002C6CA8" w:rsidRPr="008B20B0">
        <w:rPr>
          <w:rFonts w:ascii="Arial" w:hAnsi="Arial" w:cs="Arial"/>
          <w:sz w:val="24"/>
          <w:szCs w:val="24"/>
        </w:rPr>
        <w:t xml:space="preserve">a  </w:t>
      </w:r>
      <w:r w:rsidR="002C6CA8" w:rsidRPr="008B20B0">
        <w:rPr>
          <w:rFonts w:ascii="Arial" w:hAnsi="Arial" w:cs="Arial"/>
          <w:sz w:val="24"/>
          <w:szCs w:val="24"/>
        </w:rPr>
        <w:tab/>
        <w:t xml:space="preserve">través de </w:t>
      </w:r>
      <w:r w:rsidRPr="008B20B0">
        <w:rPr>
          <w:rFonts w:ascii="Arial" w:hAnsi="Arial" w:cs="Arial"/>
          <w:sz w:val="24"/>
          <w:szCs w:val="24"/>
        </w:rPr>
        <w:t xml:space="preserve"> la Oficina de Cuentas Corrientes, son aquellas solicitadas por el contribuyente</w:t>
      </w:r>
      <w:r w:rsidR="002C6CA8" w:rsidRPr="008B20B0">
        <w:rPr>
          <w:rFonts w:ascii="Arial" w:hAnsi="Arial" w:cs="Arial"/>
          <w:sz w:val="24"/>
          <w:szCs w:val="24"/>
        </w:rPr>
        <w:t xml:space="preserve">, </w:t>
      </w:r>
      <w:r w:rsidRPr="008B20B0">
        <w:rPr>
          <w:rFonts w:ascii="Arial" w:hAnsi="Arial" w:cs="Arial"/>
          <w:sz w:val="24"/>
          <w:szCs w:val="24"/>
        </w:rPr>
        <w:t xml:space="preserve"> </w:t>
      </w:r>
      <w:r w:rsidRPr="008B20B0">
        <w:rPr>
          <w:rFonts w:ascii="Arial" w:hAnsi="Arial" w:cs="Arial"/>
          <w:sz w:val="24"/>
          <w:szCs w:val="24"/>
          <w:lang w:val="es-ES"/>
        </w:rPr>
        <w:t>respecto de los saldos a favor</w:t>
      </w:r>
      <w:r w:rsidR="007328C9" w:rsidRPr="008B20B0">
        <w:rPr>
          <w:rFonts w:ascii="Arial" w:hAnsi="Arial" w:cs="Arial"/>
          <w:sz w:val="24"/>
          <w:szCs w:val="24"/>
          <w:lang w:val="es-ES"/>
        </w:rPr>
        <w:t>,</w:t>
      </w:r>
      <w:r w:rsidRPr="008B20B0">
        <w:rPr>
          <w:rFonts w:ascii="Arial" w:hAnsi="Arial" w:cs="Arial"/>
          <w:sz w:val="24"/>
          <w:szCs w:val="24"/>
          <w:lang w:val="es-ES"/>
        </w:rPr>
        <w:t xml:space="preserve"> originados en pago en exceso o de lo no debido, cuy</w:t>
      </w:r>
      <w:r w:rsidR="007328C9" w:rsidRPr="008B20B0">
        <w:rPr>
          <w:rFonts w:ascii="Arial" w:hAnsi="Arial" w:cs="Arial"/>
          <w:sz w:val="24"/>
          <w:szCs w:val="24"/>
          <w:lang w:val="es-ES"/>
        </w:rPr>
        <w:t xml:space="preserve">a devolución </w:t>
      </w:r>
      <w:r w:rsidRPr="008B20B0">
        <w:rPr>
          <w:rFonts w:ascii="Arial" w:hAnsi="Arial" w:cs="Arial"/>
          <w:sz w:val="24"/>
          <w:szCs w:val="24"/>
          <w:lang w:val="es-ES"/>
        </w:rPr>
        <w:t xml:space="preserve"> debe solicitar </w:t>
      </w:r>
      <w:proofErr w:type="spellStart"/>
      <w:r w:rsidRPr="008B20B0">
        <w:rPr>
          <w:rFonts w:ascii="Arial" w:hAnsi="Arial" w:cs="Arial"/>
          <w:sz w:val="24"/>
          <w:szCs w:val="24"/>
          <w:lang w:val="es-ES"/>
        </w:rPr>
        <w:t>dentro</w:t>
      </w:r>
      <w:r w:rsidR="00CB1E1F" w:rsidRPr="008B20B0">
        <w:rPr>
          <w:rFonts w:ascii="Arial" w:hAnsi="Arial" w:cs="Arial"/>
          <w:sz w:val="24"/>
          <w:szCs w:val="24"/>
          <w:lang w:val="es-ES"/>
        </w:rPr>
        <w:t>del</w:t>
      </w:r>
      <w:proofErr w:type="spellEnd"/>
      <w:r w:rsidR="00CB1E1F" w:rsidRPr="008B20B0">
        <w:rPr>
          <w:rFonts w:ascii="Arial" w:hAnsi="Arial" w:cs="Arial"/>
          <w:sz w:val="24"/>
          <w:szCs w:val="24"/>
          <w:lang w:val="es-ES"/>
        </w:rPr>
        <w:t xml:space="preserve"> término temporal establecido en el Estatuto Tributario </w:t>
      </w:r>
      <w:r w:rsidR="005740EA" w:rsidRPr="008B20B0">
        <w:rPr>
          <w:rFonts w:ascii="Arial" w:hAnsi="Arial" w:cs="Arial"/>
          <w:sz w:val="24"/>
          <w:szCs w:val="24"/>
          <w:lang w:val="es-ES"/>
        </w:rPr>
        <w:t xml:space="preserve">Nacional. </w:t>
      </w:r>
      <w:r w:rsidRPr="008B20B0">
        <w:rPr>
          <w:rFonts w:ascii="Arial" w:hAnsi="Arial" w:cs="Arial"/>
          <w:sz w:val="24"/>
          <w:szCs w:val="24"/>
          <w:lang w:val="es-ES"/>
        </w:rPr>
        <w:t xml:space="preserve">.  </w:t>
      </w:r>
    </w:p>
    <w:p w14:paraId="44BC6F94" w14:textId="77777777" w:rsidR="00475756" w:rsidRPr="008B20B0" w:rsidRDefault="00475756" w:rsidP="008916A3">
      <w:pPr>
        <w:widowControl w:val="0"/>
        <w:shd w:val="clear" w:color="auto" w:fill="FFFFFF"/>
        <w:jc w:val="both"/>
        <w:rPr>
          <w:rFonts w:ascii="Arial" w:hAnsi="Arial" w:cs="Arial"/>
          <w:sz w:val="24"/>
          <w:szCs w:val="24"/>
          <w:lang w:val="es-CO"/>
        </w:rPr>
      </w:pPr>
    </w:p>
    <w:p w14:paraId="0C114E05" w14:textId="0B0A5BDD" w:rsidR="00475756" w:rsidRPr="008B20B0" w:rsidRDefault="008079B6" w:rsidP="008916A3">
      <w:pPr>
        <w:widowControl w:val="0"/>
        <w:shd w:val="clear" w:color="auto" w:fill="FFFFFF"/>
        <w:jc w:val="both"/>
        <w:rPr>
          <w:rFonts w:ascii="Arial" w:hAnsi="Arial" w:cs="Arial"/>
          <w:sz w:val="24"/>
          <w:szCs w:val="24"/>
          <w:lang w:val="es-CO"/>
        </w:rPr>
      </w:pPr>
      <w:r w:rsidRPr="008B20B0">
        <w:rPr>
          <w:rFonts w:ascii="Arial" w:hAnsi="Arial" w:cs="Arial"/>
          <w:sz w:val="24"/>
          <w:szCs w:val="24"/>
          <w:lang w:val="es-CO"/>
        </w:rPr>
        <w:t xml:space="preserve">En este sentido </w:t>
      </w:r>
      <w:r w:rsidR="004C4A5C" w:rsidRPr="008B20B0">
        <w:rPr>
          <w:rFonts w:ascii="Arial" w:hAnsi="Arial" w:cs="Arial"/>
          <w:sz w:val="24"/>
          <w:szCs w:val="24"/>
          <w:lang w:val="es-CO"/>
        </w:rPr>
        <w:t>a</w:t>
      </w:r>
      <w:r w:rsidR="00475756" w:rsidRPr="008B20B0">
        <w:rPr>
          <w:rFonts w:ascii="Arial" w:hAnsi="Arial" w:cs="Arial"/>
          <w:sz w:val="24"/>
          <w:szCs w:val="24"/>
          <w:lang w:val="es-CO"/>
        </w:rPr>
        <w:t xml:space="preserve">unque es claro que a esta Secretaría le corresponde </w:t>
      </w:r>
      <w:r w:rsidR="004C4A5C" w:rsidRPr="008B20B0">
        <w:rPr>
          <w:rFonts w:ascii="Arial" w:hAnsi="Arial" w:cs="Arial"/>
          <w:sz w:val="24"/>
          <w:szCs w:val="24"/>
          <w:lang w:val="es-CO"/>
        </w:rPr>
        <w:t xml:space="preserve">ordenar la </w:t>
      </w:r>
      <w:r w:rsidR="00475756" w:rsidRPr="008B20B0">
        <w:rPr>
          <w:rFonts w:ascii="Arial" w:hAnsi="Arial" w:cs="Arial"/>
          <w:sz w:val="24"/>
          <w:szCs w:val="24"/>
          <w:lang w:val="es-CO"/>
        </w:rPr>
        <w:t>devolución de la participación en plusvalía, se debe tener en cuenta que, para ello, dada la especialidad de este tributo</w:t>
      </w:r>
      <w:r w:rsidR="006772AE" w:rsidRPr="008B20B0">
        <w:rPr>
          <w:rFonts w:ascii="Arial" w:hAnsi="Arial" w:cs="Arial"/>
          <w:sz w:val="24"/>
          <w:szCs w:val="24"/>
          <w:lang w:val="es-CO"/>
        </w:rPr>
        <w:t xml:space="preserve">, </w:t>
      </w:r>
      <w:r w:rsidR="00475756" w:rsidRPr="008B20B0">
        <w:rPr>
          <w:rFonts w:ascii="Arial" w:hAnsi="Arial" w:cs="Arial"/>
          <w:sz w:val="24"/>
          <w:szCs w:val="24"/>
          <w:lang w:val="es-CO"/>
        </w:rPr>
        <w:t xml:space="preserve"> debe tomarse como factor determinante para el reintegro</w:t>
      </w:r>
      <w:r w:rsidR="006772AE" w:rsidRPr="008B20B0">
        <w:rPr>
          <w:rFonts w:ascii="Arial" w:hAnsi="Arial" w:cs="Arial"/>
          <w:sz w:val="24"/>
          <w:szCs w:val="24"/>
          <w:lang w:val="es-CO"/>
        </w:rPr>
        <w:t xml:space="preserve">, </w:t>
      </w:r>
      <w:r w:rsidR="00475756" w:rsidRPr="008B20B0">
        <w:rPr>
          <w:rFonts w:ascii="Arial" w:hAnsi="Arial" w:cs="Arial"/>
          <w:sz w:val="24"/>
          <w:szCs w:val="24"/>
          <w:lang w:val="es-CO"/>
        </w:rPr>
        <w:t xml:space="preserve"> si </w:t>
      </w:r>
      <w:r w:rsidR="006772AE" w:rsidRPr="008B20B0">
        <w:rPr>
          <w:rFonts w:ascii="Arial" w:hAnsi="Arial" w:cs="Arial"/>
          <w:sz w:val="24"/>
          <w:szCs w:val="24"/>
          <w:lang w:val="es-CO"/>
        </w:rPr>
        <w:t xml:space="preserve">esta entidad </w:t>
      </w:r>
      <w:r w:rsidR="00475756" w:rsidRPr="008B20B0">
        <w:rPr>
          <w:rFonts w:ascii="Arial" w:hAnsi="Arial" w:cs="Arial"/>
          <w:sz w:val="24"/>
          <w:szCs w:val="24"/>
          <w:lang w:val="es-CO"/>
        </w:rPr>
        <w:t>cuenta con los elementos suficientes para establecer de forma clara el valor a devolver.</w:t>
      </w:r>
    </w:p>
    <w:p w14:paraId="0EEAD3B6" w14:textId="77777777" w:rsidR="00475756" w:rsidRPr="008B20B0" w:rsidRDefault="00475756" w:rsidP="008916A3">
      <w:pPr>
        <w:widowControl w:val="0"/>
        <w:shd w:val="clear" w:color="auto" w:fill="FFFFFF"/>
        <w:jc w:val="both"/>
        <w:rPr>
          <w:rFonts w:ascii="Arial" w:hAnsi="Arial" w:cs="Arial"/>
          <w:sz w:val="24"/>
          <w:szCs w:val="24"/>
          <w:lang w:val="es-CO"/>
        </w:rPr>
      </w:pPr>
    </w:p>
    <w:p w14:paraId="61C8A1F1" w14:textId="753D9B84" w:rsidR="00475756" w:rsidRPr="008B20B0" w:rsidRDefault="00475756" w:rsidP="008916A3">
      <w:pPr>
        <w:widowControl w:val="0"/>
        <w:shd w:val="clear" w:color="auto" w:fill="FFFFFF"/>
        <w:jc w:val="both"/>
        <w:rPr>
          <w:rFonts w:ascii="Arial" w:hAnsi="Arial" w:cs="Arial"/>
          <w:sz w:val="24"/>
          <w:szCs w:val="24"/>
          <w:lang w:val="es-CO"/>
        </w:rPr>
      </w:pPr>
      <w:r w:rsidRPr="008B20B0">
        <w:rPr>
          <w:rFonts w:ascii="Arial" w:hAnsi="Arial" w:cs="Arial"/>
          <w:sz w:val="24"/>
          <w:szCs w:val="24"/>
          <w:lang w:val="es-CO"/>
        </w:rPr>
        <w:t xml:space="preserve">Con el propósito de poder establecer este factor de manera clara, la sentencia frente a la cual nos solicitan el análisis de la devolución </w:t>
      </w:r>
      <w:r w:rsidR="00F75BF9" w:rsidRPr="008B20B0">
        <w:rPr>
          <w:rFonts w:ascii="Arial" w:hAnsi="Arial" w:cs="Arial"/>
          <w:sz w:val="24"/>
          <w:szCs w:val="24"/>
          <w:lang w:val="es-CO"/>
        </w:rPr>
        <w:t xml:space="preserve">es </w:t>
      </w:r>
      <w:r w:rsidRPr="008B20B0">
        <w:rPr>
          <w:rFonts w:ascii="Arial" w:hAnsi="Arial" w:cs="Arial"/>
          <w:sz w:val="24"/>
          <w:szCs w:val="24"/>
          <w:lang w:val="es-CO"/>
        </w:rPr>
        <w:t>la siguiente:</w:t>
      </w:r>
    </w:p>
    <w:p w14:paraId="57842012" w14:textId="77777777" w:rsidR="00336308" w:rsidRPr="008B20B0" w:rsidRDefault="00336308" w:rsidP="008916A3">
      <w:pPr>
        <w:widowControl w:val="0"/>
        <w:shd w:val="clear" w:color="auto" w:fill="FFFFFF"/>
        <w:jc w:val="both"/>
        <w:rPr>
          <w:rFonts w:ascii="Arial" w:hAnsi="Arial" w:cs="Arial"/>
          <w:sz w:val="24"/>
          <w:szCs w:val="24"/>
          <w:lang w:val="es-CO"/>
        </w:rPr>
      </w:pPr>
    </w:p>
    <w:p w14:paraId="68F97690" w14:textId="77777777" w:rsidR="00475756" w:rsidRPr="008B20B0" w:rsidRDefault="00475756" w:rsidP="008916A3">
      <w:pPr>
        <w:widowControl w:val="0"/>
        <w:shd w:val="clear" w:color="auto" w:fill="FFFFFF"/>
        <w:jc w:val="both"/>
        <w:rPr>
          <w:rFonts w:ascii="Arial" w:hAnsi="Arial" w:cs="Arial"/>
          <w:sz w:val="24"/>
          <w:szCs w:val="24"/>
          <w:lang w:val="es-CO"/>
        </w:rPr>
      </w:pPr>
    </w:p>
    <w:tbl>
      <w:tblPr>
        <w:tblW w:w="9356" w:type="dxa"/>
        <w:tblInd w:w="-147" w:type="dxa"/>
        <w:tblLayout w:type="fixed"/>
        <w:tblCellMar>
          <w:left w:w="70" w:type="dxa"/>
          <w:right w:w="70" w:type="dxa"/>
        </w:tblCellMar>
        <w:tblLook w:val="04A0" w:firstRow="1" w:lastRow="0" w:firstColumn="1" w:lastColumn="0" w:noHBand="0" w:noVBand="1"/>
      </w:tblPr>
      <w:tblGrid>
        <w:gridCol w:w="1135"/>
        <w:gridCol w:w="1134"/>
        <w:gridCol w:w="1275"/>
        <w:gridCol w:w="2694"/>
        <w:gridCol w:w="3118"/>
      </w:tblGrid>
      <w:tr w:rsidR="008B20B0" w:rsidRPr="008B20B0" w14:paraId="0E396AA9" w14:textId="77777777" w:rsidTr="003A2175">
        <w:trPr>
          <w:trHeight w:val="656"/>
        </w:trPr>
        <w:tc>
          <w:tcPr>
            <w:tcW w:w="113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2E84447" w14:textId="77777777" w:rsidR="00F75BF9" w:rsidRPr="008916A3" w:rsidRDefault="00F75BF9" w:rsidP="008916A3">
            <w:pPr>
              <w:jc w:val="center"/>
              <w:rPr>
                <w:rFonts w:ascii="Arial" w:hAnsi="Arial" w:cs="Arial"/>
                <w:b/>
                <w:bCs/>
                <w:sz w:val="18"/>
                <w:szCs w:val="18"/>
                <w:lang w:val="es-CO" w:eastAsia="es-CO"/>
              </w:rPr>
            </w:pPr>
            <w:r w:rsidRPr="008916A3">
              <w:rPr>
                <w:rFonts w:ascii="Arial" w:hAnsi="Arial" w:cs="Arial"/>
                <w:b/>
                <w:bCs/>
                <w:sz w:val="18"/>
                <w:szCs w:val="18"/>
                <w:lang w:eastAsia="es-CO"/>
              </w:rPr>
              <w:lastRenderedPageBreak/>
              <w:t>Expediente</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13901F81" w14:textId="2772D79F" w:rsidR="00F75BF9" w:rsidRPr="008916A3" w:rsidRDefault="00F75BF9" w:rsidP="008916A3">
            <w:pPr>
              <w:jc w:val="center"/>
              <w:rPr>
                <w:rFonts w:ascii="Arial" w:hAnsi="Arial" w:cs="Arial"/>
                <w:b/>
                <w:bCs/>
                <w:sz w:val="18"/>
                <w:szCs w:val="18"/>
                <w:lang w:val="es-CO" w:eastAsia="es-CO"/>
              </w:rPr>
            </w:pPr>
            <w:r w:rsidRPr="008916A3">
              <w:rPr>
                <w:rFonts w:ascii="Arial" w:hAnsi="Arial" w:cs="Arial"/>
                <w:b/>
                <w:bCs/>
                <w:sz w:val="18"/>
                <w:szCs w:val="18"/>
                <w:lang w:eastAsia="es-CO"/>
              </w:rPr>
              <w:t>D</w:t>
            </w:r>
            <w:r w:rsidR="00E0060E" w:rsidRPr="008916A3">
              <w:rPr>
                <w:rFonts w:ascii="Arial" w:hAnsi="Arial" w:cs="Arial"/>
                <w:b/>
                <w:bCs/>
                <w:sz w:val="18"/>
                <w:szCs w:val="18"/>
                <w:lang w:eastAsia="es-CO"/>
              </w:rPr>
              <w:t xml:space="preserve">emandante </w:t>
            </w:r>
            <w:r w:rsidRPr="008916A3">
              <w:rPr>
                <w:rFonts w:ascii="Arial" w:hAnsi="Arial" w:cs="Arial"/>
                <w:b/>
                <w:bCs/>
                <w:sz w:val="18"/>
                <w:szCs w:val="18"/>
                <w:lang w:eastAsia="es-CO"/>
              </w:rPr>
              <w:t>.</w:t>
            </w:r>
          </w:p>
        </w:tc>
        <w:tc>
          <w:tcPr>
            <w:tcW w:w="1275" w:type="dxa"/>
            <w:tcBorders>
              <w:top w:val="single" w:sz="4" w:space="0" w:color="auto"/>
              <w:left w:val="nil"/>
              <w:bottom w:val="single" w:sz="4" w:space="0" w:color="auto"/>
              <w:right w:val="single" w:sz="4" w:space="0" w:color="auto"/>
            </w:tcBorders>
            <w:shd w:val="clear" w:color="000000" w:fill="BDD7EE"/>
            <w:noWrap/>
            <w:vAlign w:val="center"/>
            <w:hideMark/>
          </w:tcPr>
          <w:p w14:paraId="1B1544D3" w14:textId="7BC6BA49" w:rsidR="00F75BF9" w:rsidRPr="008916A3" w:rsidRDefault="00177B0A" w:rsidP="008916A3">
            <w:pPr>
              <w:jc w:val="center"/>
              <w:rPr>
                <w:rFonts w:ascii="Arial" w:hAnsi="Arial" w:cs="Arial"/>
                <w:b/>
                <w:bCs/>
                <w:sz w:val="18"/>
                <w:szCs w:val="18"/>
                <w:lang w:val="es-CO" w:eastAsia="es-CO"/>
              </w:rPr>
            </w:pPr>
            <w:r w:rsidRPr="008916A3">
              <w:rPr>
                <w:rFonts w:ascii="Arial" w:hAnsi="Arial" w:cs="Arial"/>
                <w:b/>
                <w:bCs/>
                <w:sz w:val="18"/>
                <w:szCs w:val="18"/>
                <w:lang w:eastAsia="es-CO"/>
              </w:rPr>
              <w:t xml:space="preserve">Demandado </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14:paraId="19FE0588" w14:textId="1E4D3DDF" w:rsidR="00F75BF9" w:rsidRPr="008916A3" w:rsidRDefault="00F75BF9" w:rsidP="008916A3">
            <w:pPr>
              <w:jc w:val="center"/>
              <w:rPr>
                <w:rFonts w:ascii="Arial" w:hAnsi="Arial" w:cs="Arial"/>
                <w:b/>
                <w:bCs/>
                <w:sz w:val="18"/>
                <w:szCs w:val="18"/>
                <w:lang w:val="es-CO" w:eastAsia="es-CO"/>
              </w:rPr>
            </w:pPr>
            <w:r w:rsidRPr="008916A3">
              <w:rPr>
                <w:rFonts w:ascii="Arial" w:hAnsi="Arial" w:cs="Arial"/>
                <w:b/>
                <w:bCs/>
                <w:sz w:val="18"/>
                <w:szCs w:val="18"/>
                <w:lang w:eastAsia="es-CO"/>
              </w:rPr>
              <w:t>QUE SE ESTABLECIÓ EN EL ACTO ADM</w:t>
            </w:r>
            <w:r w:rsidR="00177B0A" w:rsidRPr="008916A3">
              <w:rPr>
                <w:rFonts w:ascii="Arial" w:hAnsi="Arial" w:cs="Arial"/>
                <w:b/>
                <w:bCs/>
                <w:sz w:val="18"/>
                <w:szCs w:val="18"/>
                <w:lang w:eastAsia="es-CO"/>
              </w:rPr>
              <w:t>INISTRA</w:t>
            </w:r>
            <w:r w:rsidRPr="008916A3">
              <w:rPr>
                <w:rFonts w:ascii="Arial" w:hAnsi="Arial" w:cs="Arial"/>
                <w:b/>
                <w:bCs/>
                <w:sz w:val="18"/>
                <w:szCs w:val="18"/>
                <w:lang w:eastAsia="es-CO"/>
              </w:rPr>
              <w:t xml:space="preserve">TIVO DE LA PLUSVALÍA </w:t>
            </w:r>
          </w:p>
        </w:tc>
        <w:tc>
          <w:tcPr>
            <w:tcW w:w="3118" w:type="dxa"/>
            <w:tcBorders>
              <w:top w:val="single" w:sz="4" w:space="0" w:color="auto"/>
              <w:left w:val="nil"/>
              <w:bottom w:val="single" w:sz="4" w:space="0" w:color="auto"/>
              <w:right w:val="single" w:sz="4" w:space="0" w:color="auto"/>
            </w:tcBorders>
            <w:shd w:val="clear" w:color="000000" w:fill="BDD7EE"/>
            <w:noWrap/>
            <w:vAlign w:val="center"/>
            <w:hideMark/>
          </w:tcPr>
          <w:p w14:paraId="4126F2B2" w14:textId="2D5EBEBF" w:rsidR="00F75BF9" w:rsidRPr="008916A3" w:rsidRDefault="00F75BF9" w:rsidP="008916A3">
            <w:pPr>
              <w:jc w:val="center"/>
              <w:rPr>
                <w:rFonts w:ascii="Arial" w:hAnsi="Arial" w:cs="Arial"/>
                <w:b/>
                <w:bCs/>
                <w:sz w:val="18"/>
                <w:szCs w:val="18"/>
                <w:lang w:val="es-CO" w:eastAsia="es-CO"/>
              </w:rPr>
            </w:pPr>
            <w:r w:rsidRPr="008916A3">
              <w:rPr>
                <w:rFonts w:ascii="Arial" w:hAnsi="Arial" w:cs="Arial"/>
                <w:b/>
                <w:bCs/>
                <w:sz w:val="18"/>
                <w:szCs w:val="18"/>
                <w:lang w:eastAsia="es-CO"/>
              </w:rPr>
              <w:t>QUE SE RESOLVIÓ (C</w:t>
            </w:r>
            <w:r w:rsidR="00177B0A" w:rsidRPr="008916A3">
              <w:rPr>
                <w:rFonts w:ascii="Arial" w:hAnsi="Arial" w:cs="Arial"/>
                <w:b/>
                <w:bCs/>
                <w:sz w:val="18"/>
                <w:szCs w:val="18"/>
                <w:lang w:eastAsia="es-CO"/>
              </w:rPr>
              <w:t xml:space="preserve">ONSEJO DE </w:t>
            </w:r>
            <w:r w:rsidRPr="008916A3">
              <w:rPr>
                <w:rFonts w:ascii="Arial" w:hAnsi="Arial" w:cs="Arial"/>
                <w:b/>
                <w:bCs/>
                <w:sz w:val="18"/>
                <w:szCs w:val="18"/>
                <w:lang w:eastAsia="es-CO"/>
              </w:rPr>
              <w:t xml:space="preserve"> E</w:t>
            </w:r>
            <w:r w:rsidR="00D44A3A" w:rsidRPr="008916A3">
              <w:rPr>
                <w:rFonts w:ascii="Arial" w:hAnsi="Arial" w:cs="Arial"/>
                <w:b/>
                <w:bCs/>
                <w:sz w:val="18"/>
                <w:szCs w:val="18"/>
                <w:lang w:eastAsia="es-CO"/>
              </w:rPr>
              <w:t xml:space="preserve">STADO </w:t>
            </w:r>
            <w:r w:rsidRPr="008916A3">
              <w:rPr>
                <w:rFonts w:ascii="Arial" w:hAnsi="Arial" w:cs="Arial"/>
                <w:b/>
                <w:bCs/>
                <w:sz w:val="18"/>
                <w:szCs w:val="18"/>
                <w:lang w:eastAsia="es-CO"/>
              </w:rPr>
              <w:t>)</w:t>
            </w:r>
          </w:p>
        </w:tc>
      </w:tr>
      <w:tr w:rsidR="008B20B0" w:rsidRPr="008B20B0" w14:paraId="69DDB8A5" w14:textId="77777777" w:rsidTr="003A2175">
        <w:trPr>
          <w:trHeight w:val="84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BC16F" w14:textId="77777777" w:rsidR="00F75BF9" w:rsidRPr="008916A3" w:rsidRDefault="00F75BF9" w:rsidP="008916A3">
            <w:pPr>
              <w:rPr>
                <w:rFonts w:ascii="Arial" w:hAnsi="Arial" w:cs="Arial"/>
                <w:sz w:val="18"/>
                <w:szCs w:val="18"/>
                <w:lang w:val="es-CO" w:eastAsia="es-CO"/>
              </w:rPr>
            </w:pPr>
            <w:r w:rsidRPr="008916A3">
              <w:rPr>
                <w:rFonts w:ascii="Arial" w:hAnsi="Arial" w:cs="Arial"/>
                <w:sz w:val="18"/>
                <w:szCs w:val="18"/>
                <w:lang w:eastAsia="es-CO"/>
              </w:rPr>
              <w:t>5000-23-37-000-2015-00308-01 (23536)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788157" w14:textId="77777777" w:rsidR="00F75BF9" w:rsidRPr="008916A3" w:rsidRDefault="00F75BF9" w:rsidP="008916A3">
            <w:pPr>
              <w:rPr>
                <w:rFonts w:ascii="Arial" w:hAnsi="Arial" w:cs="Arial"/>
                <w:sz w:val="18"/>
                <w:szCs w:val="18"/>
                <w:lang w:val="es-CO" w:eastAsia="es-CO"/>
              </w:rPr>
            </w:pPr>
            <w:r w:rsidRPr="008916A3">
              <w:rPr>
                <w:rFonts w:ascii="Arial" w:hAnsi="Arial" w:cs="Arial"/>
                <w:sz w:val="18"/>
                <w:szCs w:val="18"/>
                <w:lang w:eastAsia="es-CO"/>
              </w:rPr>
              <w:t>Virsesa S.A.S. y Leasing Bancolombia S.A. Compañía de Financiamiento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069B0E" w14:textId="77777777" w:rsidR="00F75BF9" w:rsidRPr="008916A3" w:rsidRDefault="00F75BF9" w:rsidP="008916A3">
            <w:pPr>
              <w:rPr>
                <w:rFonts w:ascii="Arial" w:hAnsi="Arial" w:cs="Arial"/>
                <w:sz w:val="18"/>
                <w:szCs w:val="18"/>
                <w:lang w:val="es-CO" w:eastAsia="es-CO"/>
              </w:rPr>
            </w:pPr>
            <w:r w:rsidRPr="008916A3">
              <w:rPr>
                <w:rFonts w:ascii="Arial" w:hAnsi="Arial" w:cs="Arial"/>
                <w:sz w:val="18"/>
                <w:szCs w:val="18"/>
                <w:lang w:eastAsia="es-CO"/>
              </w:rPr>
              <w:t>U.A.E.C.D</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577479F" w14:textId="2E5CB375" w:rsidR="00F75BF9" w:rsidRPr="008916A3" w:rsidRDefault="00F75BF9" w:rsidP="008916A3">
            <w:pPr>
              <w:jc w:val="both"/>
              <w:rPr>
                <w:rFonts w:ascii="Arial" w:hAnsi="Arial" w:cs="Arial"/>
                <w:sz w:val="18"/>
                <w:szCs w:val="18"/>
                <w:lang w:val="es-CO" w:eastAsia="es-CO"/>
              </w:rPr>
            </w:pPr>
            <w:r w:rsidRPr="008916A3">
              <w:rPr>
                <w:rFonts w:ascii="Arial" w:hAnsi="Arial" w:cs="Arial"/>
                <w:sz w:val="18"/>
                <w:szCs w:val="18"/>
                <w:lang w:eastAsia="es-CO"/>
              </w:rPr>
              <w:t>Mediante Resolución 0179 la UAECD liquidó el efecto plusvalía en zonas y subzonas de la UPZ Santa Bárbara</w:t>
            </w:r>
            <w:r w:rsidR="00D44A3A" w:rsidRPr="008916A3">
              <w:rPr>
                <w:rFonts w:ascii="Arial" w:hAnsi="Arial" w:cs="Arial"/>
                <w:sz w:val="18"/>
                <w:szCs w:val="18"/>
                <w:lang w:eastAsia="es-CO"/>
              </w:rPr>
              <w:t>,</w:t>
            </w:r>
            <w:r w:rsidRPr="008916A3">
              <w:rPr>
                <w:rFonts w:ascii="Arial" w:hAnsi="Arial" w:cs="Arial"/>
                <w:sz w:val="18"/>
                <w:szCs w:val="18"/>
                <w:lang w:eastAsia="es-CO"/>
              </w:rPr>
              <w:t xml:space="preserve"> de acuerdo a las condiciones urbanísticas fijadas en el decreto 443 de 2011. Liquidando la plusvalía por valor de $1.198.394  m2 por el hecho generador del aumento del potencial edificatorio. El contribuyente Virsesa SAS interpuso recurso de reposición y la UAECD niega la solicitud y confirma en todas sus partes la resolución recurrida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C0368F1" w14:textId="77777777" w:rsidR="00F75BF9" w:rsidRPr="008916A3" w:rsidRDefault="00F75BF9" w:rsidP="008916A3">
            <w:pPr>
              <w:jc w:val="both"/>
              <w:rPr>
                <w:rFonts w:ascii="Arial" w:hAnsi="Arial" w:cs="Arial"/>
                <w:sz w:val="18"/>
                <w:szCs w:val="18"/>
                <w:lang w:val="es-CO" w:eastAsia="es-CO"/>
              </w:rPr>
            </w:pPr>
            <w:r w:rsidRPr="008916A3">
              <w:rPr>
                <w:rFonts w:ascii="Arial" w:hAnsi="Arial" w:cs="Arial"/>
                <w:sz w:val="18"/>
                <w:szCs w:val="18"/>
                <w:lang w:eastAsia="es-CO"/>
              </w:rPr>
              <w:t>PRIMERO: Modificar el numeral primero de la sentencia apelada, el cual quedará así: “1. Declarar la nulidad parcial de la Resolución nro. 0179 del 10 de marzo de 2014 y de la Resolución nro. 0948 del 28 de julio de 2014, mediante las cuales le fue determinado el efecto plusvalía al inmueble identificado con Matrícula Inmobiliaria nro. 50N-505955 de propiedad de VIRSESA SAS, conforme a los análisis precedentes 2. A título de restablecimiento del derecho, fijar como valor de la participación en plusvalía sobre el inmueble identificado con Matrícula Inmobiliaria nro. 50N-505955 de propiedad de VIRSESA SAS, la suma de $130.885,97 por metro cuadrado, de conformidad con la liquidación contenida en la parte motiva de esta providencia”. SEGUNDO: Negar las demás pretensiones de la demanda. TERCERO: Sin condena en costas en esta instancia</w:t>
            </w:r>
          </w:p>
        </w:tc>
      </w:tr>
    </w:tbl>
    <w:p w14:paraId="4E32D51C" w14:textId="77777777" w:rsidR="00475756" w:rsidRPr="008B20B0" w:rsidRDefault="00475756" w:rsidP="008916A3">
      <w:pPr>
        <w:widowControl w:val="0"/>
        <w:shd w:val="clear" w:color="auto" w:fill="FFFFFF"/>
        <w:jc w:val="both"/>
        <w:rPr>
          <w:rFonts w:ascii="Arial" w:hAnsi="Arial" w:cs="Arial"/>
          <w:sz w:val="24"/>
          <w:szCs w:val="24"/>
        </w:rPr>
      </w:pPr>
    </w:p>
    <w:p w14:paraId="7B9FA979" w14:textId="77777777" w:rsidR="00752A71" w:rsidRPr="008B20B0" w:rsidRDefault="00475756" w:rsidP="008916A3">
      <w:pPr>
        <w:widowControl w:val="0"/>
        <w:shd w:val="clear" w:color="auto" w:fill="FFFFFF"/>
        <w:jc w:val="both"/>
        <w:rPr>
          <w:rFonts w:ascii="Arial" w:hAnsi="Arial" w:cs="Arial"/>
          <w:sz w:val="24"/>
          <w:szCs w:val="24"/>
          <w:lang w:val="es-CO"/>
        </w:rPr>
      </w:pPr>
      <w:r w:rsidRPr="008B20B0">
        <w:rPr>
          <w:rFonts w:ascii="Arial" w:hAnsi="Arial" w:cs="Arial"/>
          <w:sz w:val="24"/>
          <w:szCs w:val="24"/>
          <w:lang w:val="es-CO"/>
        </w:rPr>
        <w:t>Como se observa de la</w:t>
      </w:r>
      <w:r w:rsidR="00F75BF9" w:rsidRPr="008B20B0">
        <w:rPr>
          <w:rFonts w:ascii="Arial" w:hAnsi="Arial" w:cs="Arial"/>
          <w:sz w:val="24"/>
          <w:szCs w:val="24"/>
          <w:lang w:val="es-CO"/>
        </w:rPr>
        <w:t xml:space="preserve"> sentencia</w:t>
      </w:r>
      <w:r w:rsidR="0080141A" w:rsidRPr="008B20B0">
        <w:rPr>
          <w:rFonts w:ascii="Arial" w:hAnsi="Arial" w:cs="Arial"/>
          <w:sz w:val="24"/>
          <w:szCs w:val="24"/>
          <w:lang w:val="es-CO"/>
        </w:rPr>
        <w:t xml:space="preserve">, </w:t>
      </w:r>
      <w:r w:rsidR="00F75BF9" w:rsidRPr="008B20B0">
        <w:rPr>
          <w:rFonts w:ascii="Arial" w:hAnsi="Arial" w:cs="Arial"/>
          <w:sz w:val="24"/>
          <w:szCs w:val="24"/>
          <w:lang w:val="es-CO"/>
        </w:rPr>
        <w:t xml:space="preserve"> no existe una orden concreta de devolución </w:t>
      </w:r>
      <w:r w:rsidR="00692FD4" w:rsidRPr="008B20B0">
        <w:rPr>
          <w:rFonts w:ascii="Arial" w:hAnsi="Arial" w:cs="Arial"/>
          <w:sz w:val="24"/>
          <w:szCs w:val="24"/>
          <w:lang w:val="es-CO"/>
        </w:rPr>
        <w:t>ni tampoco pronunciamiento al respecto por parte de la jurisdicción</w:t>
      </w:r>
      <w:r w:rsidR="00752A71" w:rsidRPr="008B20B0">
        <w:rPr>
          <w:rFonts w:ascii="Arial" w:hAnsi="Arial" w:cs="Arial"/>
          <w:sz w:val="24"/>
          <w:szCs w:val="24"/>
          <w:lang w:val="es-CO"/>
        </w:rPr>
        <w:t>.</w:t>
      </w:r>
    </w:p>
    <w:p w14:paraId="123D3750" w14:textId="77777777" w:rsidR="00A51D27" w:rsidRPr="008B20B0" w:rsidRDefault="00A51D27" w:rsidP="008916A3">
      <w:pPr>
        <w:widowControl w:val="0"/>
        <w:shd w:val="clear" w:color="auto" w:fill="FFFFFF"/>
        <w:jc w:val="both"/>
        <w:rPr>
          <w:rFonts w:ascii="Arial" w:hAnsi="Arial" w:cs="Arial"/>
          <w:sz w:val="24"/>
          <w:szCs w:val="24"/>
          <w:lang w:val="es-CO"/>
        </w:rPr>
      </w:pPr>
    </w:p>
    <w:p w14:paraId="62ED2F12" w14:textId="67613926" w:rsidR="000C623C" w:rsidRPr="008B20B0" w:rsidRDefault="00147B95" w:rsidP="008916A3">
      <w:pPr>
        <w:widowControl w:val="0"/>
        <w:shd w:val="clear" w:color="auto" w:fill="FFFFFF"/>
        <w:jc w:val="both"/>
        <w:rPr>
          <w:rFonts w:ascii="Arial" w:hAnsi="Arial" w:cs="Arial"/>
          <w:sz w:val="24"/>
          <w:szCs w:val="24"/>
          <w:lang w:val="es-CO"/>
        </w:rPr>
      </w:pPr>
      <w:r w:rsidRPr="008B20B0">
        <w:rPr>
          <w:rFonts w:ascii="Arial" w:hAnsi="Arial" w:cs="Arial"/>
          <w:sz w:val="24"/>
          <w:szCs w:val="24"/>
          <w:lang w:val="es-CO"/>
        </w:rPr>
        <w:t xml:space="preserve"> En este contexto</w:t>
      </w:r>
      <w:r w:rsidR="000C623C" w:rsidRPr="008B20B0">
        <w:rPr>
          <w:rFonts w:ascii="Arial" w:hAnsi="Arial" w:cs="Arial"/>
          <w:sz w:val="24"/>
          <w:szCs w:val="24"/>
          <w:lang w:val="es-CO"/>
        </w:rPr>
        <w:t xml:space="preserve">, el contribuyente presentó </w:t>
      </w:r>
      <w:r w:rsidR="00A51D27" w:rsidRPr="008B20B0">
        <w:rPr>
          <w:rFonts w:ascii="Arial" w:hAnsi="Arial" w:cs="Arial"/>
          <w:sz w:val="24"/>
          <w:szCs w:val="24"/>
          <w:lang w:val="es-CO"/>
        </w:rPr>
        <w:t xml:space="preserve">la </w:t>
      </w:r>
      <w:r w:rsidR="00692FD4" w:rsidRPr="008B20B0">
        <w:rPr>
          <w:rFonts w:ascii="Arial" w:hAnsi="Arial" w:cs="Arial"/>
          <w:sz w:val="24"/>
          <w:szCs w:val="24"/>
          <w:lang w:val="es-CO"/>
        </w:rPr>
        <w:t>solicitud de devolución</w:t>
      </w:r>
      <w:r w:rsidR="00A51D27" w:rsidRPr="008B20B0">
        <w:rPr>
          <w:rFonts w:ascii="Arial" w:hAnsi="Arial" w:cs="Arial"/>
          <w:sz w:val="24"/>
          <w:szCs w:val="24"/>
          <w:lang w:val="es-CO"/>
        </w:rPr>
        <w:t xml:space="preserve"> de la participación en plusvalía </w:t>
      </w:r>
      <w:r w:rsidR="000C623C" w:rsidRPr="008B20B0">
        <w:rPr>
          <w:rFonts w:ascii="Arial" w:hAnsi="Arial" w:cs="Arial"/>
          <w:sz w:val="24"/>
          <w:szCs w:val="24"/>
          <w:lang w:val="es-CO"/>
        </w:rPr>
        <w:t>con base en el nuevo valor por metro cuadrado establecido en la sentencia</w:t>
      </w:r>
      <w:r w:rsidRPr="008B20B0">
        <w:rPr>
          <w:rFonts w:ascii="Arial" w:hAnsi="Arial" w:cs="Arial"/>
          <w:sz w:val="24"/>
          <w:szCs w:val="24"/>
          <w:lang w:val="es-CO"/>
        </w:rPr>
        <w:t xml:space="preserve">, </w:t>
      </w:r>
      <w:r w:rsidR="000C623C" w:rsidRPr="008B20B0">
        <w:rPr>
          <w:rFonts w:ascii="Arial" w:hAnsi="Arial" w:cs="Arial"/>
          <w:sz w:val="24"/>
          <w:szCs w:val="24"/>
          <w:lang w:val="es-CO"/>
        </w:rPr>
        <w:t>emitida por el Consejo de Estado.</w:t>
      </w:r>
    </w:p>
    <w:p w14:paraId="1C6F849F" w14:textId="77777777" w:rsidR="000C623C" w:rsidRPr="008B20B0" w:rsidRDefault="000C623C" w:rsidP="008916A3">
      <w:pPr>
        <w:widowControl w:val="0"/>
        <w:shd w:val="clear" w:color="auto" w:fill="FFFFFF"/>
        <w:jc w:val="both"/>
        <w:rPr>
          <w:rFonts w:ascii="Arial" w:hAnsi="Arial" w:cs="Arial"/>
          <w:sz w:val="24"/>
          <w:szCs w:val="24"/>
          <w:lang w:val="es-CO"/>
        </w:rPr>
      </w:pPr>
    </w:p>
    <w:p w14:paraId="02125464" w14:textId="0B79D5FF" w:rsidR="00A51D27" w:rsidRPr="008B20B0" w:rsidRDefault="000C623C" w:rsidP="008916A3">
      <w:pPr>
        <w:widowControl w:val="0"/>
        <w:shd w:val="clear" w:color="auto" w:fill="FFFFFF"/>
        <w:jc w:val="both"/>
        <w:rPr>
          <w:rFonts w:ascii="Arial" w:hAnsi="Arial" w:cs="Arial"/>
          <w:sz w:val="24"/>
          <w:szCs w:val="24"/>
          <w:lang w:val="es-CO"/>
        </w:rPr>
      </w:pPr>
      <w:r w:rsidRPr="008B20B0">
        <w:rPr>
          <w:rFonts w:ascii="Arial" w:hAnsi="Arial" w:cs="Arial"/>
          <w:sz w:val="24"/>
          <w:szCs w:val="24"/>
          <w:lang w:val="es-CO"/>
        </w:rPr>
        <w:t xml:space="preserve">Aunque es indiscutible que la </w:t>
      </w:r>
      <w:r w:rsidR="00692FD4" w:rsidRPr="008B20B0">
        <w:rPr>
          <w:rFonts w:ascii="Arial" w:hAnsi="Arial" w:cs="Arial"/>
          <w:sz w:val="24"/>
          <w:szCs w:val="24"/>
          <w:lang w:val="es-CO"/>
        </w:rPr>
        <w:t xml:space="preserve">competencia </w:t>
      </w:r>
      <w:r w:rsidRPr="008B20B0">
        <w:rPr>
          <w:rFonts w:ascii="Arial" w:hAnsi="Arial" w:cs="Arial"/>
          <w:sz w:val="24"/>
          <w:szCs w:val="24"/>
          <w:lang w:val="es-CO"/>
        </w:rPr>
        <w:t xml:space="preserve">para devolver </w:t>
      </w:r>
      <w:r w:rsidR="00692FD4" w:rsidRPr="008B20B0">
        <w:rPr>
          <w:rFonts w:ascii="Arial" w:hAnsi="Arial" w:cs="Arial"/>
          <w:sz w:val="24"/>
          <w:szCs w:val="24"/>
          <w:lang w:val="es-CO"/>
        </w:rPr>
        <w:t>fue asignada a la Secretaría Distrital de Hacienda</w:t>
      </w:r>
      <w:r w:rsidR="00A51D27" w:rsidRPr="008B20B0">
        <w:rPr>
          <w:rFonts w:ascii="Arial" w:hAnsi="Arial" w:cs="Arial"/>
          <w:sz w:val="24"/>
          <w:szCs w:val="24"/>
          <w:lang w:val="es-CO"/>
        </w:rPr>
        <w:t xml:space="preserve">, </w:t>
      </w:r>
      <w:r w:rsidR="008D3C87" w:rsidRPr="008B20B0">
        <w:rPr>
          <w:rFonts w:ascii="Arial" w:hAnsi="Arial" w:cs="Arial"/>
          <w:sz w:val="24"/>
          <w:szCs w:val="24"/>
          <w:lang w:val="es-CO"/>
        </w:rPr>
        <w:t xml:space="preserve">de conformidad con lo establecido en el artículo 6º del Acuerdo </w:t>
      </w:r>
      <w:r w:rsidR="00585CD0" w:rsidRPr="008B20B0">
        <w:rPr>
          <w:rFonts w:ascii="Arial" w:hAnsi="Arial" w:cs="Arial"/>
          <w:sz w:val="24"/>
          <w:szCs w:val="24"/>
          <w:lang w:val="es-CO"/>
        </w:rPr>
        <w:t xml:space="preserve">Distrital 682 de 2017, </w:t>
      </w:r>
      <w:r w:rsidR="00A51D27" w:rsidRPr="008B20B0">
        <w:rPr>
          <w:rFonts w:ascii="Arial" w:hAnsi="Arial" w:cs="Arial"/>
          <w:sz w:val="24"/>
          <w:szCs w:val="24"/>
          <w:lang w:val="es-CO"/>
        </w:rPr>
        <w:t>en el presente caso faltan elementos para que esta secretaría determine claramente el valor a</w:t>
      </w:r>
      <w:r w:rsidR="00585CD0" w:rsidRPr="008B20B0">
        <w:rPr>
          <w:rFonts w:ascii="Arial" w:hAnsi="Arial" w:cs="Arial"/>
          <w:sz w:val="24"/>
          <w:szCs w:val="24"/>
          <w:lang w:val="es-CO"/>
        </w:rPr>
        <w:t xml:space="preserve"> devolver</w:t>
      </w:r>
      <w:r w:rsidR="00A51D27" w:rsidRPr="008B20B0">
        <w:rPr>
          <w:rFonts w:ascii="Arial" w:hAnsi="Arial" w:cs="Arial"/>
          <w:sz w:val="24"/>
          <w:szCs w:val="24"/>
          <w:lang w:val="es-CO"/>
        </w:rPr>
        <w:t xml:space="preserve">, pues dada la especialidad de la participación en plusvalía, </w:t>
      </w:r>
      <w:r w:rsidRPr="008B20B0">
        <w:rPr>
          <w:rFonts w:ascii="Arial" w:hAnsi="Arial" w:cs="Arial"/>
          <w:sz w:val="24"/>
          <w:szCs w:val="24"/>
          <w:lang w:val="es-CO"/>
        </w:rPr>
        <w:t xml:space="preserve">será la </w:t>
      </w:r>
      <w:r w:rsidR="00A51D27" w:rsidRPr="008B20B0">
        <w:rPr>
          <w:rFonts w:ascii="Arial" w:hAnsi="Arial" w:cs="Arial"/>
          <w:sz w:val="24"/>
          <w:szCs w:val="24"/>
          <w:lang w:val="es-CO"/>
        </w:rPr>
        <w:t>Unidad Administrativa Especial de Catastro Distrital, como lo dispone el artículo 7 del Decreto</w:t>
      </w:r>
      <w:r w:rsidR="00C16935" w:rsidRPr="008B20B0">
        <w:rPr>
          <w:rFonts w:ascii="Arial" w:hAnsi="Arial" w:cs="Arial"/>
          <w:sz w:val="24"/>
          <w:szCs w:val="24"/>
          <w:lang w:val="es-CO"/>
        </w:rPr>
        <w:t xml:space="preserve"> Distrital </w:t>
      </w:r>
      <w:r w:rsidR="00A51D27" w:rsidRPr="008B20B0">
        <w:rPr>
          <w:rFonts w:ascii="Arial" w:hAnsi="Arial" w:cs="Arial"/>
          <w:sz w:val="24"/>
          <w:szCs w:val="24"/>
          <w:lang w:val="es-CO"/>
        </w:rPr>
        <w:t xml:space="preserve"> 803 de 2018</w:t>
      </w:r>
      <w:r w:rsidR="00C16935" w:rsidRPr="008B20B0">
        <w:rPr>
          <w:rFonts w:ascii="Arial" w:hAnsi="Arial" w:cs="Arial"/>
          <w:sz w:val="24"/>
          <w:szCs w:val="24"/>
          <w:lang w:val="es-CO"/>
        </w:rPr>
        <w:t xml:space="preserve">, </w:t>
      </w:r>
      <w:r w:rsidR="00A51D27" w:rsidRPr="008B20B0">
        <w:rPr>
          <w:rFonts w:ascii="Arial" w:hAnsi="Arial" w:cs="Arial"/>
          <w:sz w:val="24"/>
          <w:szCs w:val="24"/>
          <w:lang w:val="es-CO"/>
        </w:rPr>
        <w:t xml:space="preserve"> la </w:t>
      </w:r>
      <w:r w:rsidR="00C16935" w:rsidRPr="008B20B0">
        <w:rPr>
          <w:rFonts w:ascii="Arial" w:hAnsi="Arial" w:cs="Arial"/>
          <w:sz w:val="24"/>
          <w:szCs w:val="24"/>
          <w:lang w:val="es-CO"/>
        </w:rPr>
        <w:t xml:space="preserve">entidad </w:t>
      </w:r>
      <w:r w:rsidR="00A51D27" w:rsidRPr="008B20B0">
        <w:rPr>
          <w:rFonts w:ascii="Arial" w:hAnsi="Arial" w:cs="Arial"/>
          <w:sz w:val="24"/>
          <w:szCs w:val="24"/>
          <w:lang w:val="es-CO"/>
        </w:rPr>
        <w:t>competente para liquidar la participación en plusvalía</w:t>
      </w:r>
      <w:r w:rsidR="00C16935" w:rsidRPr="008B20B0">
        <w:rPr>
          <w:rFonts w:ascii="Arial" w:hAnsi="Arial" w:cs="Arial"/>
          <w:sz w:val="24"/>
          <w:szCs w:val="24"/>
          <w:lang w:val="es-CO"/>
        </w:rPr>
        <w:t xml:space="preserve">; </w:t>
      </w:r>
      <w:r w:rsidR="00A51D27" w:rsidRPr="008B20B0">
        <w:rPr>
          <w:rFonts w:ascii="Arial" w:hAnsi="Arial" w:cs="Arial"/>
          <w:sz w:val="24"/>
          <w:szCs w:val="24"/>
          <w:lang w:val="es-CO"/>
        </w:rPr>
        <w:t xml:space="preserve"> por ello</w:t>
      </w:r>
      <w:r w:rsidR="00FF0480" w:rsidRPr="008B20B0">
        <w:rPr>
          <w:rFonts w:ascii="Arial" w:hAnsi="Arial" w:cs="Arial"/>
          <w:sz w:val="24"/>
          <w:szCs w:val="24"/>
          <w:lang w:val="es-CO"/>
        </w:rPr>
        <w:t xml:space="preserve">, </w:t>
      </w:r>
      <w:r w:rsidR="00A51D27" w:rsidRPr="008B20B0">
        <w:rPr>
          <w:rFonts w:ascii="Arial" w:hAnsi="Arial" w:cs="Arial"/>
          <w:sz w:val="24"/>
          <w:szCs w:val="24"/>
          <w:lang w:val="es-CO"/>
        </w:rPr>
        <w:t xml:space="preserve"> será quien deba indicar a la Dirección Distrital de Impuestos el valor que debía pagar Virsesa S. A. S. y así establecer el valor pagado en exceso a </w:t>
      </w:r>
      <w:r w:rsidR="00FF0480" w:rsidRPr="008B20B0">
        <w:rPr>
          <w:rFonts w:ascii="Arial" w:hAnsi="Arial" w:cs="Arial"/>
          <w:sz w:val="24"/>
          <w:szCs w:val="24"/>
          <w:lang w:val="es-CO"/>
        </w:rPr>
        <w:t>devolver</w:t>
      </w:r>
      <w:r w:rsidR="00A51D27" w:rsidRPr="008B20B0">
        <w:rPr>
          <w:rFonts w:ascii="Arial" w:hAnsi="Arial" w:cs="Arial"/>
          <w:sz w:val="24"/>
          <w:szCs w:val="24"/>
          <w:lang w:val="es-CO"/>
        </w:rPr>
        <w:t>.</w:t>
      </w:r>
      <w:r w:rsidR="00BB6A97" w:rsidRPr="008B20B0">
        <w:rPr>
          <w:rFonts w:ascii="Arial" w:hAnsi="Arial" w:cs="Arial"/>
          <w:sz w:val="24"/>
          <w:szCs w:val="24"/>
          <w:lang w:val="es-CO"/>
        </w:rPr>
        <w:t xml:space="preserve">  Este valor no lo puede determinar la Dirección de Impuestos de Bogotá, sino la entidad que liqui</w:t>
      </w:r>
      <w:r w:rsidR="00A1351F" w:rsidRPr="008B20B0">
        <w:rPr>
          <w:rFonts w:ascii="Arial" w:hAnsi="Arial" w:cs="Arial"/>
          <w:sz w:val="24"/>
          <w:szCs w:val="24"/>
          <w:lang w:val="es-CO"/>
        </w:rPr>
        <w:t>dó el efecto plusvalía.</w:t>
      </w:r>
    </w:p>
    <w:p w14:paraId="143C2ACE" w14:textId="77777777" w:rsidR="00A51D27" w:rsidRPr="008B20B0" w:rsidRDefault="00A51D27" w:rsidP="008916A3">
      <w:pPr>
        <w:widowControl w:val="0"/>
        <w:shd w:val="clear" w:color="auto" w:fill="FFFFFF"/>
        <w:jc w:val="both"/>
        <w:rPr>
          <w:rFonts w:ascii="Arial" w:hAnsi="Arial" w:cs="Arial"/>
          <w:sz w:val="24"/>
          <w:szCs w:val="24"/>
          <w:lang w:val="es-CO"/>
        </w:rPr>
      </w:pPr>
    </w:p>
    <w:p w14:paraId="6342EB0B" w14:textId="5C133DA0" w:rsidR="00A51D27" w:rsidRPr="008B20B0" w:rsidRDefault="00574C49" w:rsidP="008916A3">
      <w:pPr>
        <w:widowControl w:val="0"/>
        <w:jc w:val="both"/>
        <w:rPr>
          <w:rFonts w:ascii="Arial" w:hAnsi="Arial" w:cs="Arial"/>
          <w:sz w:val="24"/>
          <w:szCs w:val="24"/>
        </w:rPr>
      </w:pPr>
      <w:r w:rsidRPr="008B20B0">
        <w:rPr>
          <w:rFonts w:ascii="Arial" w:hAnsi="Arial" w:cs="Arial"/>
          <w:sz w:val="24"/>
          <w:szCs w:val="24"/>
        </w:rPr>
        <w:t>Lo anterior adicionalmente</w:t>
      </w:r>
      <w:r w:rsidR="00A51D27" w:rsidRPr="008B20B0">
        <w:rPr>
          <w:rFonts w:ascii="Arial" w:hAnsi="Arial" w:cs="Arial"/>
          <w:sz w:val="24"/>
          <w:szCs w:val="24"/>
        </w:rPr>
        <w:t xml:space="preserve">, en cumplimiento de lo dispuesto en el </w:t>
      </w:r>
      <w:r w:rsidR="00A51D27" w:rsidRPr="008B20B0">
        <w:rPr>
          <w:rFonts w:ascii="Arial" w:hAnsi="Arial" w:cs="Arial"/>
          <w:sz w:val="24"/>
          <w:szCs w:val="24"/>
          <w:shd w:val="clear" w:color="auto" w:fill="FFFFFF"/>
        </w:rPr>
        <w:t>artículo </w:t>
      </w:r>
      <w:r w:rsidR="00A51D27" w:rsidRPr="008B20B0">
        <w:rPr>
          <w:rFonts w:ascii="Arial" w:hAnsi="Arial" w:cs="Arial"/>
          <w:sz w:val="24"/>
          <w:szCs w:val="24"/>
        </w:rPr>
        <w:t xml:space="preserve">3º </w:t>
      </w:r>
      <w:r w:rsidR="00A51D27" w:rsidRPr="008B20B0">
        <w:rPr>
          <w:rFonts w:ascii="Arial" w:hAnsi="Arial" w:cs="Arial"/>
          <w:sz w:val="24"/>
          <w:szCs w:val="24"/>
          <w:shd w:val="clear" w:color="auto" w:fill="FFFFFF"/>
        </w:rPr>
        <w:t xml:space="preserve">del Acuerdo Distrital 257 de 2006, el cual prevé que la función administrativa distrital se </w:t>
      </w:r>
      <w:r w:rsidR="00A51D27" w:rsidRPr="008B20B0">
        <w:rPr>
          <w:rFonts w:ascii="Arial" w:hAnsi="Arial" w:cs="Arial"/>
          <w:sz w:val="24"/>
          <w:szCs w:val="24"/>
          <w:shd w:val="clear" w:color="auto" w:fill="FFFFFF"/>
        </w:rPr>
        <w:lastRenderedPageBreak/>
        <w:t>llevará a cabo en atención de los principios de coordinación</w:t>
      </w:r>
      <w:r w:rsidR="00A51D27" w:rsidRPr="008B20B0">
        <w:rPr>
          <w:rStyle w:val="Refdenotaalpie"/>
          <w:rFonts w:ascii="Arial" w:hAnsi="Arial" w:cs="Arial"/>
          <w:sz w:val="24"/>
          <w:szCs w:val="24"/>
          <w:shd w:val="clear" w:color="auto" w:fill="FFFFFF"/>
        </w:rPr>
        <w:footnoteReference w:id="5"/>
      </w:r>
      <w:r w:rsidR="00A51D27" w:rsidRPr="008B20B0">
        <w:rPr>
          <w:rFonts w:ascii="Arial" w:hAnsi="Arial" w:cs="Arial"/>
          <w:sz w:val="24"/>
          <w:szCs w:val="24"/>
          <w:shd w:val="clear" w:color="auto" w:fill="FFFFFF"/>
        </w:rPr>
        <w:t>, concurrencia</w:t>
      </w:r>
      <w:r w:rsidR="00A51D27" w:rsidRPr="008B20B0">
        <w:rPr>
          <w:rStyle w:val="Refdenotaalpie"/>
          <w:rFonts w:ascii="Arial" w:hAnsi="Arial" w:cs="Arial"/>
          <w:sz w:val="24"/>
          <w:szCs w:val="24"/>
          <w:shd w:val="clear" w:color="auto" w:fill="FFFFFF"/>
        </w:rPr>
        <w:footnoteReference w:id="6"/>
      </w:r>
      <w:r w:rsidR="00A51D27" w:rsidRPr="008B20B0">
        <w:rPr>
          <w:rFonts w:ascii="Arial" w:hAnsi="Arial" w:cs="Arial"/>
          <w:sz w:val="24"/>
          <w:szCs w:val="24"/>
          <w:shd w:val="clear" w:color="auto" w:fill="FFFFFF"/>
        </w:rPr>
        <w:t>, subsidiariedad</w:t>
      </w:r>
      <w:r w:rsidR="00A51D27" w:rsidRPr="008B20B0">
        <w:rPr>
          <w:rStyle w:val="Refdenotaalpie"/>
          <w:rFonts w:ascii="Arial" w:hAnsi="Arial" w:cs="Arial"/>
          <w:sz w:val="24"/>
          <w:szCs w:val="24"/>
          <w:shd w:val="clear" w:color="auto" w:fill="FFFFFF"/>
        </w:rPr>
        <w:footnoteReference w:id="7"/>
      </w:r>
      <w:r w:rsidR="00A51D27" w:rsidRPr="008B20B0">
        <w:rPr>
          <w:rFonts w:ascii="Arial" w:hAnsi="Arial" w:cs="Arial"/>
          <w:sz w:val="24"/>
          <w:szCs w:val="24"/>
          <w:shd w:val="clear" w:color="auto" w:fill="FFFFFF"/>
        </w:rPr>
        <w:t xml:space="preserve"> y complementariedad</w:t>
      </w:r>
      <w:r w:rsidR="00A51D27" w:rsidRPr="008B20B0">
        <w:rPr>
          <w:rStyle w:val="Refdenotaalpie"/>
          <w:rFonts w:ascii="Arial" w:hAnsi="Arial" w:cs="Arial"/>
          <w:sz w:val="24"/>
          <w:szCs w:val="24"/>
          <w:shd w:val="clear" w:color="auto" w:fill="FFFFFF"/>
        </w:rPr>
        <w:footnoteReference w:id="8"/>
      </w:r>
      <w:r w:rsidR="00A51D27" w:rsidRPr="008B20B0">
        <w:rPr>
          <w:rFonts w:ascii="Arial" w:hAnsi="Arial" w:cs="Arial"/>
          <w:sz w:val="24"/>
          <w:szCs w:val="24"/>
        </w:rPr>
        <w:t xml:space="preserve">. </w:t>
      </w:r>
    </w:p>
    <w:p w14:paraId="7596264C" w14:textId="148BE5BE" w:rsidR="00A60C06" w:rsidRPr="008B20B0" w:rsidRDefault="00A60C06" w:rsidP="0016050E">
      <w:pPr>
        <w:pStyle w:val="Textoindependiente"/>
        <w:jc w:val="both"/>
        <w:rPr>
          <w:rFonts w:ascii="Arial" w:hAnsi="Arial" w:cs="Arial"/>
        </w:rPr>
      </w:pPr>
    </w:p>
    <w:p w14:paraId="6EF6BF26" w14:textId="64A44974" w:rsidR="00A410E3" w:rsidRPr="008B20B0" w:rsidRDefault="005C7801" w:rsidP="008916A3">
      <w:pPr>
        <w:pStyle w:val="Prrafodelista"/>
        <w:autoSpaceDE w:val="0"/>
        <w:autoSpaceDN w:val="0"/>
        <w:adjustRightInd w:val="0"/>
        <w:ind w:left="0"/>
        <w:jc w:val="both"/>
        <w:rPr>
          <w:rFonts w:ascii="Arial" w:hAnsi="Arial" w:cs="Arial"/>
        </w:rPr>
      </w:pPr>
      <w:r w:rsidRPr="008B20B0">
        <w:rPr>
          <w:rFonts w:ascii="Arial" w:hAnsi="Arial" w:cs="Arial"/>
        </w:rPr>
        <w:t>De esta ma</w:t>
      </w:r>
      <w:r w:rsidR="00F25E79" w:rsidRPr="008B20B0">
        <w:rPr>
          <w:rFonts w:ascii="Arial" w:hAnsi="Arial" w:cs="Arial"/>
        </w:rPr>
        <w:t>nera, s</w:t>
      </w:r>
      <w:r w:rsidR="00A60C06" w:rsidRPr="008B20B0">
        <w:rPr>
          <w:rFonts w:ascii="Arial" w:hAnsi="Arial" w:cs="Arial"/>
        </w:rPr>
        <w:t xml:space="preserve">i la suma a </w:t>
      </w:r>
      <w:r w:rsidR="00F25E79" w:rsidRPr="008B20B0">
        <w:rPr>
          <w:rFonts w:ascii="Arial" w:hAnsi="Arial" w:cs="Arial"/>
        </w:rPr>
        <w:t xml:space="preserve">devolver  </w:t>
      </w:r>
      <w:r w:rsidR="00A60C06" w:rsidRPr="008B20B0">
        <w:rPr>
          <w:rFonts w:ascii="Arial" w:hAnsi="Arial" w:cs="Arial"/>
        </w:rPr>
        <w:t xml:space="preserve">está claramente determinada, </w:t>
      </w:r>
      <w:r w:rsidR="00A410E3" w:rsidRPr="008B20B0">
        <w:rPr>
          <w:rFonts w:ascii="Arial" w:hAnsi="Arial" w:cs="Arial"/>
        </w:rPr>
        <w:t>por ejemplo</w:t>
      </w:r>
      <w:r w:rsidR="00D856F9" w:rsidRPr="008B20B0">
        <w:rPr>
          <w:rFonts w:ascii="Arial" w:hAnsi="Arial" w:cs="Arial"/>
        </w:rPr>
        <w:t>,</w:t>
      </w:r>
      <w:r w:rsidR="00A410E3" w:rsidRPr="008B20B0">
        <w:rPr>
          <w:rFonts w:ascii="Arial" w:hAnsi="Arial" w:cs="Arial"/>
        </w:rPr>
        <w:t xml:space="preserve"> en los casos </w:t>
      </w:r>
      <w:r w:rsidR="00D856F9" w:rsidRPr="008B20B0">
        <w:rPr>
          <w:rFonts w:ascii="Arial" w:hAnsi="Arial" w:cs="Arial"/>
        </w:rPr>
        <w:t xml:space="preserve">en </w:t>
      </w:r>
      <w:r w:rsidR="00A410E3" w:rsidRPr="008B20B0">
        <w:rPr>
          <w:rFonts w:ascii="Arial" w:hAnsi="Arial" w:cs="Arial"/>
        </w:rPr>
        <w:t>que</w:t>
      </w:r>
      <w:r w:rsidR="00D856F9" w:rsidRPr="008B20B0">
        <w:rPr>
          <w:rFonts w:ascii="Arial" w:hAnsi="Arial" w:cs="Arial"/>
        </w:rPr>
        <w:t xml:space="preserve"> como </w:t>
      </w:r>
      <w:r w:rsidR="00A410E3" w:rsidRPr="008B20B0">
        <w:rPr>
          <w:rFonts w:ascii="Arial" w:hAnsi="Arial" w:cs="Arial"/>
        </w:rPr>
        <w:t xml:space="preserve"> consecuencia de la declaratoria de nulidad de los actos </w:t>
      </w:r>
      <w:r w:rsidR="00D856F9" w:rsidRPr="008B20B0">
        <w:rPr>
          <w:rFonts w:ascii="Arial" w:hAnsi="Arial" w:cs="Arial"/>
        </w:rPr>
        <w:t xml:space="preserve">demandados </w:t>
      </w:r>
      <w:r w:rsidR="00A410E3" w:rsidRPr="008B20B0">
        <w:rPr>
          <w:rFonts w:ascii="Arial" w:hAnsi="Arial" w:cs="Arial"/>
        </w:rPr>
        <w:t xml:space="preserve">se declara que el contribuyente no estaba obligado a pago alguno y en tales casos para la devolución se deben verificar que el solicitante realmente pagó los valores que reclama, </w:t>
      </w:r>
      <w:r w:rsidR="00A60C06" w:rsidRPr="008B20B0">
        <w:rPr>
          <w:rFonts w:ascii="Arial" w:hAnsi="Arial" w:cs="Arial"/>
        </w:rPr>
        <w:t>la Dirección Distrital de Impuestos ordenará el reintegro a la Dirección Distrital de Tesorería</w:t>
      </w:r>
      <w:r w:rsidR="00C020AA" w:rsidRPr="008B20B0">
        <w:rPr>
          <w:rFonts w:ascii="Arial" w:hAnsi="Arial" w:cs="Arial"/>
        </w:rPr>
        <w:t xml:space="preserve">, </w:t>
      </w:r>
      <w:r w:rsidR="00A60C06" w:rsidRPr="008B20B0">
        <w:rPr>
          <w:rFonts w:ascii="Arial" w:hAnsi="Arial" w:cs="Arial"/>
        </w:rPr>
        <w:t xml:space="preserve"> sin necesidad de la intervención de alguna de las entidades que concurren a la determinación de la participación en plusvalía.  </w:t>
      </w:r>
    </w:p>
    <w:p w14:paraId="7E513587" w14:textId="77777777" w:rsidR="00A410E3" w:rsidRPr="008B20B0" w:rsidRDefault="00A410E3" w:rsidP="008916A3">
      <w:pPr>
        <w:pStyle w:val="Prrafodelista"/>
        <w:autoSpaceDE w:val="0"/>
        <w:autoSpaceDN w:val="0"/>
        <w:adjustRightInd w:val="0"/>
        <w:ind w:left="0"/>
        <w:jc w:val="both"/>
        <w:rPr>
          <w:rFonts w:ascii="Arial" w:hAnsi="Arial" w:cs="Arial"/>
        </w:rPr>
      </w:pPr>
    </w:p>
    <w:p w14:paraId="795DC21E" w14:textId="6361D536" w:rsidR="00A60C06" w:rsidRPr="008B20B0" w:rsidRDefault="00A60C06" w:rsidP="008916A3">
      <w:pPr>
        <w:pStyle w:val="Prrafodelista"/>
        <w:autoSpaceDE w:val="0"/>
        <w:autoSpaceDN w:val="0"/>
        <w:adjustRightInd w:val="0"/>
        <w:ind w:left="0"/>
        <w:jc w:val="both"/>
        <w:rPr>
          <w:rFonts w:ascii="Arial" w:hAnsi="Arial" w:cs="Arial"/>
        </w:rPr>
      </w:pPr>
      <w:r w:rsidRPr="008B20B0">
        <w:rPr>
          <w:rFonts w:ascii="Arial" w:hAnsi="Arial" w:cs="Arial"/>
        </w:rPr>
        <w:t xml:space="preserve">En caso contrario, esto es, cuando falten elementos </w:t>
      </w:r>
      <w:r w:rsidR="00A410E3" w:rsidRPr="008B20B0">
        <w:rPr>
          <w:rFonts w:ascii="Arial" w:hAnsi="Arial" w:cs="Arial"/>
        </w:rPr>
        <w:t>que permitan tener claridad frente al</w:t>
      </w:r>
      <w:r w:rsidRPr="008B20B0">
        <w:rPr>
          <w:rFonts w:ascii="Arial" w:hAnsi="Arial" w:cs="Arial"/>
        </w:rPr>
        <w:t xml:space="preserve"> valor a reintegrar, </w:t>
      </w:r>
      <w:r w:rsidR="00C020AA" w:rsidRPr="008B20B0">
        <w:rPr>
          <w:rFonts w:ascii="Arial" w:hAnsi="Arial" w:cs="Arial"/>
        </w:rPr>
        <w:t xml:space="preserve">la Dirección de Impuestos  </w:t>
      </w:r>
      <w:r w:rsidRPr="008B20B0">
        <w:rPr>
          <w:rFonts w:ascii="Arial" w:hAnsi="Arial" w:cs="Arial"/>
        </w:rPr>
        <w:t xml:space="preserve">procederá a solicitar a la Unidad Administrativa de Catastro Distrital su concurrencia para </w:t>
      </w:r>
      <w:r w:rsidR="00A410E3" w:rsidRPr="008B20B0">
        <w:rPr>
          <w:rFonts w:ascii="Arial" w:hAnsi="Arial" w:cs="Arial"/>
        </w:rPr>
        <w:t xml:space="preserve">establecer </w:t>
      </w:r>
      <w:r w:rsidRPr="008B20B0">
        <w:rPr>
          <w:rFonts w:ascii="Arial" w:hAnsi="Arial" w:cs="Arial"/>
        </w:rPr>
        <w:t>el valor a devolver</w:t>
      </w:r>
      <w:r w:rsidR="00A410E3" w:rsidRPr="008B20B0">
        <w:rPr>
          <w:rFonts w:ascii="Arial" w:hAnsi="Arial" w:cs="Arial"/>
        </w:rPr>
        <w:t xml:space="preserve"> y así </w:t>
      </w:r>
      <w:r w:rsidRPr="008B20B0">
        <w:rPr>
          <w:rFonts w:ascii="Arial" w:hAnsi="Arial" w:cs="Arial"/>
        </w:rPr>
        <w:t xml:space="preserve">la Dirección </w:t>
      </w:r>
      <w:r w:rsidR="00A410E3" w:rsidRPr="008B20B0">
        <w:rPr>
          <w:rFonts w:ascii="Arial" w:hAnsi="Arial" w:cs="Arial"/>
        </w:rPr>
        <w:t xml:space="preserve">Distrital </w:t>
      </w:r>
      <w:r w:rsidRPr="008B20B0">
        <w:rPr>
          <w:rFonts w:ascii="Arial" w:hAnsi="Arial" w:cs="Arial"/>
        </w:rPr>
        <w:t xml:space="preserve">de Impuestos pueda ordenar en debida forma la devolución a que haya lugar en aplicación del principio de </w:t>
      </w:r>
      <w:r w:rsidR="00334F99" w:rsidRPr="008B20B0">
        <w:rPr>
          <w:rFonts w:ascii="Arial" w:hAnsi="Arial" w:cs="Arial"/>
        </w:rPr>
        <w:t>complementariedad</w:t>
      </w:r>
      <w:r w:rsidRPr="008B20B0">
        <w:rPr>
          <w:rFonts w:ascii="Arial" w:hAnsi="Arial" w:cs="Arial"/>
        </w:rPr>
        <w:t xml:space="preserve">.  </w:t>
      </w:r>
    </w:p>
    <w:p w14:paraId="493FE19D" w14:textId="77777777" w:rsidR="00A60C06" w:rsidRPr="008B20B0" w:rsidRDefault="00A60C06" w:rsidP="008916A3">
      <w:pPr>
        <w:pStyle w:val="Prrafodelista"/>
        <w:autoSpaceDE w:val="0"/>
        <w:autoSpaceDN w:val="0"/>
        <w:adjustRightInd w:val="0"/>
        <w:ind w:left="0"/>
        <w:jc w:val="both"/>
        <w:rPr>
          <w:rFonts w:ascii="Arial" w:hAnsi="Arial" w:cs="Arial"/>
        </w:rPr>
      </w:pPr>
    </w:p>
    <w:p w14:paraId="0F3F4B68" w14:textId="3B3D699C" w:rsidR="00B06574" w:rsidRPr="008B20B0" w:rsidRDefault="00A60C06" w:rsidP="008916A3">
      <w:pPr>
        <w:pStyle w:val="Prrafodelista"/>
        <w:autoSpaceDE w:val="0"/>
        <w:autoSpaceDN w:val="0"/>
        <w:adjustRightInd w:val="0"/>
        <w:ind w:left="0"/>
        <w:jc w:val="both"/>
        <w:rPr>
          <w:rFonts w:ascii="Arial" w:hAnsi="Arial" w:cs="Arial"/>
        </w:rPr>
      </w:pPr>
      <w:r w:rsidRPr="008B20B0">
        <w:rPr>
          <w:rFonts w:ascii="Arial" w:hAnsi="Arial" w:cs="Arial"/>
        </w:rPr>
        <w:t xml:space="preserve">Así las cosas, </w:t>
      </w:r>
      <w:r w:rsidR="00334F99" w:rsidRPr="008B20B0">
        <w:rPr>
          <w:rFonts w:ascii="Arial" w:hAnsi="Arial" w:cs="Arial"/>
        </w:rPr>
        <w:t xml:space="preserve">de conformidad con lo </w:t>
      </w:r>
      <w:r w:rsidR="0019325F" w:rsidRPr="008B20B0">
        <w:rPr>
          <w:rFonts w:ascii="Arial" w:hAnsi="Arial" w:cs="Arial"/>
        </w:rPr>
        <w:t xml:space="preserve">expuesto, esta Dirección concluye </w:t>
      </w:r>
      <w:r w:rsidR="0055360A" w:rsidRPr="008B20B0">
        <w:rPr>
          <w:rFonts w:ascii="Arial" w:hAnsi="Arial" w:cs="Arial"/>
        </w:rPr>
        <w:t xml:space="preserve">que  corresponde </w:t>
      </w:r>
      <w:r w:rsidR="00D8037F" w:rsidRPr="008B20B0">
        <w:rPr>
          <w:rFonts w:ascii="Arial" w:hAnsi="Arial" w:cs="Arial"/>
        </w:rPr>
        <w:t xml:space="preserve">a </w:t>
      </w:r>
      <w:r w:rsidR="0055360A" w:rsidRPr="008B20B0">
        <w:rPr>
          <w:rFonts w:ascii="Arial" w:hAnsi="Arial" w:cs="Arial"/>
        </w:rPr>
        <w:t xml:space="preserve">la UAECD </w:t>
      </w:r>
      <w:r w:rsidRPr="008B20B0">
        <w:rPr>
          <w:rFonts w:ascii="Arial" w:hAnsi="Arial" w:cs="Arial"/>
        </w:rPr>
        <w:t xml:space="preserve"> </w:t>
      </w:r>
      <w:r w:rsidR="00164CD5" w:rsidRPr="008B20B0">
        <w:rPr>
          <w:rFonts w:ascii="Arial" w:hAnsi="Arial" w:cs="Arial"/>
        </w:rPr>
        <w:t>reliquidar</w:t>
      </w:r>
      <w:r w:rsidRPr="008B20B0">
        <w:rPr>
          <w:rFonts w:ascii="Arial" w:hAnsi="Arial" w:cs="Arial"/>
        </w:rPr>
        <w:t xml:space="preserve"> el valor de la participación en plusvalía que debió pagar el contribuyente Virsesa S. A. S., con fundamento en el nuevo valor por metro cuadrado determinado por el Consejo de Estado</w:t>
      </w:r>
      <w:r w:rsidR="001C19F8" w:rsidRPr="008B20B0">
        <w:rPr>
          <w:rFonts w:ascii="Arial" w:hAnsi="Arial" w:cs="Arial"/>
        </w:rPr>
        <w:t xml:space="preserve">, </w:t>
      </w:r>
      <w:r w:rsidR="004333AA" w:rsidRPr="008B20B0">
        <w:rPr>
          <w:rFonts w:ascii="Arial" w:hAnsi="Arial" w:cs="Arial"/>
        </w:rPr>
        <w:t>y determinar el valor que se debe devol</w:t>
      </w:r>
      <w:r w:rsidR="00B06574" w:rsidRPr="008B20B0">
        <w:rPr>
          <w:rFonts w:ascii="Arial" w:hAnsi="Arial" w:cs="Arial"/>
        </w:rPr>
        <w:t>ver al interesado.</w:t>
      </w:r>
    </w:p>
    <w:p w14:paraId="73AA5BCB" w14:textId="3E095C37" w:rsidR="00B06574" w:rsidRPr="008B20B0" w:rsidRDefault="00B06574" w:rsidP="008916A3">
      <w:pPr>
        <w:pStyle w:val="Prrafodelista"/>
        <w:autoSpaceDE w:val="0"/>
        <w:autoSpaceDN w:val="0"/>
        <w:adjustRightInd w:val="0"/>
        <w:ind w:left="0"/>
        <w:jc w:val="both"/>
        <w:rPr>
          <w:rFonts w:ascii="Arial" w:hAnsi="Arial" w:cs="Arial"/>
        </w:rPr>
      </w:pPr>
    </w:p>
    <w:p w14:paraId="712F6E98" w14:textId="3C19DEB5" w:rsidR="001C19F8" w:rsidRPr="008B20B0" w:rsidRDefault="00512042" w:rsidP="008916A3">
      <w:pPr>
        <w:pStyle w:val="Prrafodelista"/>
        <w:autoSpaceDE w:val="0"/>
        <w:autoSpaceDN w:val="0"/>
        <w:adjustRightInd w:val="0"/>
        <w:ind w:left="0"/>
        <w:jc w:val="both"/>
        <w:rPr>
          <w:rFonts w:ascii="Arial" w:hAnsi="Arial" w:cs="Arial"/>
        </w:rPr>
      </w:pPr>
      <w:r w:rsidRPr="008B20B0">
        <w:rPr>
          <w:rFonts w:ascii="Arial" w:hAnsi="Arial" w:cs="Arial"/>
        </w:rPr>
        <w:t xml:space="preserve">Con tales elementos, </w:t>
      </w:r>
      <w:r w:rsidR="001C19F8" w:rsidRPr="008B20B0">
        <w:rPr>
          <w:rFonts w:ascii="Arial" w:hAnsi="Arial" w:cs="Arial"/>
        </w:rPr>
        <w:t xml:space="preserve"> la Dirección Distrital de Impuestos proced</w:t>
      </w:r>
      <w:r w:rsidRPr="008B20B0">
        <w:rPr>
          <w:rFonts w:ascii="Arial" w:hAnsi="Arial" w:cs="Arial"/>
        </w:rPr>
        <w:t xml:space="preserve">erá </w:t>
      </w:r>
      <w:r w:rsidR="001C19F8" w:rsidRPr="008B20B0">
        <w:rPr>
          <w:rFonts w:ascii="Arial" w:hAnsi="Arial" w:cs="Arial"/>
        </w:rPr>
        <w:t xml:space="preserve"> a ordenar la devolución </w:t>
      </w:r>
      <w:r w:rsidR="007A069A" w:rsidRPr="008B20B0">
        <w:rPr>
          <w:rFonts w:ascii="Arial" w:hAnsi="Arial" w:cs="Arial"/>
        </w:rPr>
        <w:t xml:space="preserve">respectiva </w:t>
      </w:r>
      <w:r w:rsidR="001C19F8" w:rsidRPr="008B20B0">
        <w:rPr>
          <w:rFonts w:ascii="Arial" w:hAnsi="Arial" w:cs="Arial"/>
        </w:rPr>
        <w:t>a la Dirección Distrital de Tesorería.</w:t>
      </w:r>
    </w:p>
    <w:p w14:paraId="38ACC5EB" w14:textId="55F97480" w:rsidR="001C19F8" w:rsidRDefault="001C19F8" w:rsidP="008916A3">
      <w:pPr>
        <w:pStyle w:val="Prrafodelista"/>
        <w:autoSpaceDE w:val="0"/>
        <w:autoSpaceDN w:val="0"/>
        <w:adjustRightInd w:val="0"/>
        <w:ind w:left="0"/>
        <w:jc w:val="both"/>
        <w:rPr>
          <w:rFonts w:ascii="Arial" w:hAnsi="Arial" w:cs="Arial"/>
        </w:rPr>
      </w:pPr>
    </w:p>
    <w:p w14:paraId="5DF74178" w14:textId="77777777" w:rsidR="0016050E" w:rsidRPr="008B20B0" w:rsidRDefault="0016050E" w:rsidP="008916A3">
      <w:pPr>
        <w:pStyle w:val="Prrafodelista"/>
        <w:autoSpaceDE w:val="0"/>
        <w:autoSpaceDN w:val="0"/>
        <w:adjustRightInd w:val="0"/>
        <w:ind w:left="0"/>
        <w:jc w:val="both"/>
        <w:rPr>
          <w:rFonts w:ascii="Arial" w:hAnsi="Arial" w:cs="Arial"/>
        </w:rPr>
      </w:pPr>
    </w:p>
    <w:p w14:paraId="449E047A" w14:textId="77777777" w:rsidR="00475756" w:rsidRPr="008B20B0" w:rsidRDefault="00475756" w:rsidP="008916A3">
      <w:pPr>
        <w:pStyle w:val="Prrafodelista"/>
        <w:numPr>
          <w:ilvl w:val="0"/>
          <w:numId w:val="12"/>
        </w:numPr>
        <w:shd w:val="clear" w:color="auto" w:fill="FFFFFF"/>
        <w:ind w:left="567" w:hanging="567"/>
        <w:jc w:val="both"/>
        <w:rPr>
          <w:rFonts w:ascii="Arial" w:hAnsi="Arial" w:cs="Arial"/>
          <w:b/>
          <w:bCs/>
          <w:lang w:eastAsia="es-CO"/>
        </w:rPr>
      </w:pPr>
      <w:r w:rsidRPr="008B20B0">
        <w:rPr>
          <w:rFonts w:ascii="Arial" w:hAnsi="Arial" w:cs="Arial"/>
          <w:b/>
          <w:bCs/>
          <w:lang w:eastAsia="es-CO"/>
        </w:rPr>
        <w:lastRenderedPageBreak/>
        <w:t>CONCLUSIONES</w:t>
      </w:r>
    </w:p>
    <w:p w14:paraId="7D1E91BC" w14:textId="77777777" w:rsidR="00475756" w:rsidRPr="008B20B0" w:rsidRDefault="00475756" w:rsidP="008916A3">
      <w:pPr>
        <w:shd w:val="clear" w:color="auto" w:fill="FFFFFF"/>
        <w:jc w:val="both"/>
        <w:rPr>
          <w:rFonts w:ascii="Arial" w:hAnsi="Arial" w:cs="Arial"/>
          <w:sz w:val="24"/>
          <w:szCs w:val="24"/>
          <w:lang w:eastAsia="es-CO"/>
        </w:rPr>
      </w:pPr>
    </w:p>
    <w:p w14:paraId="13115098" w14:textId="544BBC63" w:rsidR="00475756" w:rsidRPr="008B20B0" w:rsidRDefault="00AB4E48" w:rsidP="008916A3">
      <w:pPr>
        <w:shd w:val="clear" w:color="auto" w:fill="FFFFFF"/>
        <w:jc w:val="both"/>
        <w:rPr>
          <w:rFonts w:ascii="Arial" w:hAnsi="Arial" w:cs="Arial"/>
          <w:lang w:eastAsia="es-CO"/>
        </w:rPr>
      </w:pPr>
      <w:r w:rsidRPr="008B20B0">
        <w:rPr>
          <w:rFonts w:ascii="Arial" w:hAnsi="Arial" w:cs="Arial"/>
          <w:sz w:val="24"/>
          <w:szCs w:val="24"/>
          <w:lang w:eastAsia="es-CO"/>
        </w:rPr>
        <w:t>Esta Dirección concluye los siguientes aspectos</w:t>
      </w:r>
      <w:r w:rsidR="005D3503" w:rsidRPr="008B20B0">
        <w:rPr>
          <w:rFonts w:ascii="Arial" w:hAnsi="Arial" w:cs="Arial"/>
          <w:sz w:val="24"/>
          <w:szCs w:val="24"/>
          <w:lang w:eastAsia="es-CO"/>
        </w:rPr>
        <w:t xml:space="preserve">:  </w:t>
      </w:r>
    </w:p>
    <w:p w14:paraId="589FF194" w14:textId="77777777" w:rsidR="0016050E" w:rsidRDefault="0016050E" w:rsidP="008916A3">
      <w:pPr>
        <w:pStyle w:val="Prrafodelista"/>
        <w:autoSpaceDE w:val="0"/>
        <w:autoSpaceDN w:val="0"/>
        <w:adjustRightInd w:val="0"/>
        <w:ind w:left="0"/>
        <w:jc w:val="both"/>
        <w:rPr>
          <w:rFonts w:ascii="Arial" w:hAnsi="Arial" w:cs="Arial"/>
        </w:rPr>
      </w:pPr>
    </w:p>
    <w:p w14:paraId="1A4D9650" w14:textId="1427DEED" w:rsidR="00475756" w:rsidRPr="008B20B0" w:rsidRDefault="00475756" w:rsidP="008916A3">
      <w:pPr>
        <w:pStyle w:val="Prrafodelista"/>
        <w:autoSpaceDE w:val="0"/>
        <w:autoSpaceDN w:val="0"/>
        <w:adjustRightInd w:val="0"/>
        <w:ind w:left="0"/>
        <w:jc w:val="both"/>
        <w:rPr>
          <w:rFonts w:ascii="Arial" w:hAnsi="Arial" w:cs="Arial"/>
        </w:rPr>
      </w:pPr>
      <w:r w:rsidRPr="008B20B0">
        <w:rPr>
          <w:rFonts w:ascii="Arial" w:hAnsi="Arial" w:cs="Arial"/>
        </w:rPr>
        <w:t xml:space="preserve">Cuando sea presentada ante la Dirección Distrital de Impuestos </w:t>
      </w:r>
      <w:r w:rsidR="005D3503" w:rsidRPr="008B20B0">
        <w:rPr>
          <w:rFonts w:ascii="Arial" w:hAnsi="Arial" w:cs="Arial"/>
        </w:rPr>
        <w:t xml:space="preserve">de esta entidad </w:t>
      </w:r>
      <w:r w:rsidRPr="008B20B0">
        <w:rPr>
          <w:rFonts w:ascii="Arial" w:hAnsi="Arial" w:cs="Arial"/>
        </w:rPr>
        <w:t xml:space="preserve">solicitud de devolución de valores pagados por plusvalía, dada la especialidad de este tributo, se deberá tener en cuenta si </w:t>
      </w:r>
      <w:r w:rsidR="00D71C6E" w:rsidRPr="008B20B0">
        <w:rPr>
          <w:rFonts w:ascii="Arial" w:hAnsi="Arial" w:cs="Arial"/>
        </w:rPr>
        <w:t xml:space="preserve">esta dependencia  </w:t>
      </w:r>
      <w:r w:rsidRPr="008B20B0">
        <w:rPr>
          <w:rFonts w:ascii="Arial" w:hAnsi="Arial" w:cs="Arial"/>
        </w:rPr>
        <w:t>cuenta con los elementos para determinar claramente el valor a devolver.</w:t>
      </w:r>
    </w:p>
    <w:p w14:paraId="2D8C2C4B" w14:textId="77777777" w:rsidR="00475756" w:rsidRPr="008B20B0" w:rsidRDefault="00475756" w:rsidP="008916A3">
      <w:pPr>
        <w:pStyle w:val="Prrafodelista"/>
        <w:autoSpaceDE w:val="0"/>
        <w:autoSpaceDN w:val="0"/>
        <w:adjustRightInd w:val="0"/>
        <w:ind w:left="0"/>
        <w:jc w:val="both"/>
        <w:rPr>
          <w:rFonts w:ascii="Arial" w:hAnsi="Arial" w:cs="Arial"/>
        </w:rPr>
      </w:pPr>
    </w:p>
    <w:p w14:paraId="5E6BC72C" w14:textId="42DA5420" w:rsidR="002214A3" w:rsidRPr="008B20B0" w:rsidRDefault="00475756" w:rsidP="008916A3">
      <w:pPr>
        <w:pStyle w:val="Prrafodelista"/>
        <w:autoSpaceDE w:val="0"/>
        <w:autoSpaceDN w:val="0"/>
        <w:adjustRightInd w:val="0"/>
        <w:ind w:left="0"/>
        <w:jc w:val="both"/>
        <w:rPr>
          <w:rFonts w:ascii="Arial" w:hAnsi="Arial" w:cs="Arial"/>
        </w:rPr>
      </w:pPr>
      <w:r w:rsidRPr="008B20B0">
        <w:rPr>
          <w:rFonts w:ascii="Arial" w:hAnsi="Arial" w:cs="Arial"/>
        </w:rPr>
        <w:t xml:space="preserve">Si la suma a </w:t>
      </w:r>
      <w:r w:rsidR="005F4840" w:rsidRPr="008B20B0">
        <w:rPr>
          <w:rFonts w:ascii="Arial" w:hAnsi="Arial" w:cs="Arial"/>
        </w:rPr>
        <w:t xml:space="preserve">devolver  </w:t>
      </w:r>
      <w:r w:rsidRPr="008B20B0">
        <w:rPr>
          <w:rFonts w:ascii="Arial" w:hAnsi="Arial" w:cs="Arial"/>
        </w:rPr>
        <w:t xml:space="preserve">está claramente determinada, la Dirección Distrital de Impuestos ordenará </w:t>
      </w:r>
      <w:r w:rsidR="002214A3" w:rsidRPr="008B20B0">
        <w:rPr>
          <w:rFonts w:ascii="Arial" w:hAnsi="Arial" w:cs="Arial"/>
        </w:rPr>
        <w:t>la devolución</w:t>
      </w:r>
      <w:r w:rsidRPr="008B20B0">
        <w:rPr>
          <w:rFonts w:ascii="Arial" w:hAnsi="Arial" w:cs="Arial"/>
        </w:rPr>
        <w:t xml:space="preserve"> a la Dirección Distrital de Tesorería</w:t>
      </w:r>
      <w:r w:rsidR="002214A3" w:rsidRPr="008B20B0">
        <w:rPr>
          <w:rFonts w:ascii="Arial" w:hAnsi="Arial" w:cs="Arial"/>
        </w:rPr>
        <w:t>,</w:t>
      </w:r>
      <w:r w:rsidRPr="008B20B0">
        <w:rPr>
          <w:rFonts w:ascii="Arial" w:hAnsi="Arial" w:cs="Arial"/>
        </w:rPr>
        <w:t xml:space="preserve"> sin necesidad de la intervención de alguna de las entidades que concurren a la determinación de la participación en plusvalía. </w:t>
      </w:r>
    </w:p>
    <w:p w14:paraId="09724015" w14:textId="77777777" w:rsidR="002214A3" w:rsidRPr="008B20B0" w:rsidRDefault="002214A3" w:rsidP="008916A3">
      <w:pPr>
        <w:pStyle w:val="Prrafodelista"/>
        <w:autoSpaceDE w:val="0"/>
        <w:autoSpaceDN w:val="0"/>
        <w:adjustRightInd w:val="0"/>
        <w:ind w:left="0"/>
        <w:jc w:val="both"/>
        <w:rPr>
          <w:rFonts w:ascii="Arial" w:hAnsi="Arial" w:cs="Arial"/>
        </w:rPr>
      </w:pPr>
    </w:p>
    <w:p w14:paraId="758BF9AE" w14:textId="28B69D57" w:rsidR="00475756" w:rsidRPr="008B20B0" w:rsidRDefault="00475756" w:rsidP="008916A3">
      <w:pPr>
        <w:pStyle w:val="Prrafodelista"/>
        <w:autoSpaceDE w:val="0"/>
        <w:autoSpaceDN w:val="0"/>
        <w:adjustRightInd w:val="0"/>
        <w:ind w:left="0"/>
        <w:jc w:val="both"/>
        <w:rPr>
          <w:rFonts w:ascii="Arial" w:hAnsi="Arial" w:cs="Arial"/>
          <w:lang w:eastAsia="es-CO"/>
        </w:rPr>
      </w:pPr>
      <w:r w:rsidRPr="008B20B0">
        <w:rPr>
          <w:rFonts w:ascii="Arial" w:hAnsi="Arial" w:cs="Arial"/>
        </w:rPr>
        <w:t xml:space="preserve"> En caso contrario, esto es, cuando falten elementos para determinar el valor a </w:t>
      </w:r>
      <w:r w:rsidR="006622E8" w:rsidRPr="008B20B0">
        <w:rPr>
          <w:rFonts w:ascii="Arial" w:hAnsi="Arial" w:cs="Arial"/>
        </w:rPr>
        <w:t>devolver</w:t>
      </w:r>
      <w:r w:rsidRPr="008B20B0">
        <w:rPr>
          <w:rFonts w:ascii="Arial" w:hAnsi="Arial" w:cs="Arial"/>
        </w:rPr>
        <w:t xml:space="preserve">, </w:t>
      </w:r>
      <w:r w:rsidR="006622E8" w:rsidRPr="008B20B0">
        <w:rPr>
          <w:rFonts w:ascii="Arial" w:hAnsi="Arial" w:cs="Arial"/>
        </w:rPr>
        <w:t xml:space="preserve">la </w:t>
      </w:r>
      <w:r w:rsidR="006622E8" w:rsidRPr="008B20B0">
        <w:rPr>
          <w:rFonts w:ascii="Arial" w:hAnsi="Arial" w:cs="Arial"/>
          <w:b/>
          <w:bCs/>
          <w:sz w:val="21"/>
          <w:szCs w:val="21"/>
          <w:shd w:val="clear" w:color="auto" w:fill="FFFFFF"/>
        </w:rPr>
        <w:t> </w:t>
      </w:r>
      <w:r w:rsidR="006622E8" w:rsidRPr="008B20B0">
        <w:rPr>
          <w:rFonts w:ascii="Arial" w:hAnsi="Arial" w:cs="Arial"/>
          <w:shd w:val="clear" w:color="auto" w:fill="FFFFFF"/>
        </w:rPr>
        <w:t>Oficina de Cuentas Corrientes y Devoluciones</w:t>
      </w:r>
      <w:r w:rsidR="006622E8" w:rsidRPr="008B20B0">
        <w:rPr>
          <w:rFonts w:ascii="Arial" w:hAnsi="Arial" w:cs="Arial"/>
        </w:rPr>
        <w:t xml:space="preserve"> de esta entidad</w:t>
      </w:r>
      <w:r w:rsidRPr="008B20B0">
        <w:rPr>
          <w:rFonts w:ascii="Arial" w:hAnsi="Arial" w:cs="Arial"/>
        </w:rPr>
        <w:t xml:space="preserve"> procederá a solicitar a la Unidad Administrativa </w:t>
      </w:r>
      <w:r w:rsidR="00FC51CE" w:rsidRPr="008B20B0">
        <w:rPr>
          <w:rFonts w:ascii="Arial" w:hAnsi="Arial" w:cs="Arial"/>
        </w:rPr>
        <w:t xml:space="preserve">Especial </w:t>
      </w:r>
      <w:r w:rsidRPr="008B20B0">
        <w:rPr>
          <w:rFonts w:ascii="Arial" w:hAnsi="Arial" w:cs="Arial"/>
        </w:rPr>
        <w:t xml:space="preserve">de Catastro Distrital </w:t>
      </w:r>
      <w:r w:rsidR="00FC51CE" w:rsidRPr="008B20B0">
        <w:rPr>
          <w:rFonts w:ascii="Arial" w:hAnsi="Arial" w:cs="Arial"/>
        </w:rPr>
        <w:t xml:space="preserve">información </w:t>
      </w:r>
      <w:r w:rsidR="00313FA7" w:rsidRPr="008B20B0">
        <w:rPr>
          <w:rFonts w:ascii="Arial" w:hAnsi="Arial" w:cs="Arial"/>
        </w:rPr>
        <w:t xml:space="preserve">sobre </w:t>
      </w:r>
      <w:r w:rsidRPr="008B20B0">
        <w:rPr>
          <w:rFonts w:ascii="Arial" w:hAnsi="Arial" w:cs="Arial"/>
        </w:rPr>
        <w:t>el valor a devolver</w:t>
      </w:r>
      <w:r w:rsidR="00315153" w:rsidRPr="008B20B0">
        <w:rPr>
          <w:rFonts w:ascii="Arial" w:hAnsi="Arial" w:cs="Arial"/>
        </w:rPr>
        <w:t xml:space="preserve">, </w:t>
      </w:r>
      <w:r w:rsidRPr="008B20B0">
        <w:rPr>
          <w:rFonts w:ascii="Arial" w:hAnsi="Arial" w:cs="Arial"/>
        </w:rPr>
        <w:t xml:space="preserve"> para que la Dirección de Impuestos pueda ordenar en debida forma la devolución a que haya lugar en aplicación del principio de </w:t>
      </w:r>
      <w:r w:rsidR="00315153" w:rsidRPr="008B20B0">
        <w:rPr>
          <w:rFonts w:ascii="Arial" w:hAnsi="Arial" w:cs="Arial"/>
        </w:rPr>
        <w:t>complementariedad</w:t>
      </w:r>
      <w:r w:rsidRPr="008B20B0">
        <w:rPr>
          <w:rFonts w:ascii="Arial" w:hAnsi="Arial" w:cs="Arial"/>
        </w:rPr>
        <w:t xml:space="preserve">.  </w:t>
      </w:r>
      <w:r w:rsidRPr="008B20B0">
        <w:rPr>
          <w:rFonts w:ascii="Arial" w:hAnsi="Arial" w:cs="Arial"/>
          <w:lang w:eastAsia="es-CO"/>
        </w:rPr>
        <w:t xml:space="preserve">Para estas devoluciones se deberán tener en cuenta los elementos y directrices indicadas en los artículos 144 y siguientes del Decreto </w:t>
      </w:r>
      <w:r w:rsidR="00315153" w:rsidRPr="008B20B0">
        <w:rPr>
          <w:rFonts w:ascii="Arial" w:hAnsi="Arial" w:cs="Arial"/>
          <w:lang w:eastAsia="es-CO"/>
        </w:rPr>
        <w:t xml:space="preserve">Distrital </w:t>
      </w:r>
      <w:r w:rsidRPr="008B20B0">
        <w:rPr>
          <w:rFonts w:ascii="Arial" w:hAnsi="Arial" w:cs="Arial"/>
          <w:lang w:eastAsia="es-CO"/>
        </w:rPr>
        <w:t>807 de 1993.</w:t>
      </w:r>
    </w:p>
    <w:p w14:paraId="15F69082" w14:textId="2B4CD4E2" w:rsidR="00475756" w:rsidRPr="008B20B0" w:rsidRDefault="00475756" w:rsidP="008916A3">
      <w:pPr>
        <w:shd w:val="clear" w:color="auto" w:fill="FFFFFF"/>
        <w:jc w:val="both"/>
        <w:rPr>
          <w:rFonts w:ascii="Arial" w:hAnsi="Arial" w:cs="Arial"/>
          <w:sz w:val="24"/>
          <w:szCs w:val="24"/>
          <w:lang w:eastAsia="es-CO"/>
        </w:rPr>
      </w:pPr>
      <w:r w:rsidRPr="008B20B0">
        <w:rPr>
          <w:rFonts w:ascii="Arial" w:hAnsi="Arial" w:cs="Arial"/>
          <w:sz w:val="24"/>
          <w:szCs w:val="24"/>
          <w:lang w:eastAsia="es-CO"/>
        </w:rPr>
        <w:t xml:space="preserve"> </w:t>
      </w:r>
    </w:p>
    <w:p w14:paraId="4D8BC556" w14:textId="67C353EB" w:rsidR="000366D4" w:rsidRPr="008B20B0" w:rsidRDefault="000366D4" w:rsidP="008916A3">
      <w:pPr>
        <w:pStyle w:val="Prrafodelista"/>
        <w:autoSpaceDE w:val="0"/>
        <w:autoSpaceDN w:val="0"/>
        <w:adjustRightInd w:val="0"/>
        <w:ind w:left="0"/>
        <w:jc w:val="both"/>
        <w:rPr>
          <w:rFonts w:ascii="Arial" w:hAnsi="Arial" w:cs="Arial"/>
        </w:rPr>
      </w:pPr>
      <w:r w:rsidRPr="008B20B0">
        <w:rPr>
          <w:rFonts w:ascii="Arial" w:hAnsi="Arial" w:cs="Arial"/>
        </w:rPr>
        <w:t>Por lo anterior, en el caso de Virsesa S. A. S. o en aquellos casos que se presenten situaciones similares, se le solicita</w:t>
      </w:r>
      <w:r w:rsidR="00207F3D" w:rsidRPr="008B20B0">
        <w:rPr>
          <w:rFonts w:ascii="Arial" w:hAnsi="Arial" w:cs="Arial"/>
        </w:rPr>
        <w:t xml:space="preserve"> a la UAECD </w:t>
      </w:r>
      <w:r w:rsidRPr="008B20B0">
        <w:rPr>
          <w:rFonts w:ascii="Arial" w:hAnsi="Arial" w:cs="Arial"/>
        </w:rPr>
        <w:t xml:space="preserve"> reliquidar el valor de la participación en plusvalía que debió pagar el contribuyente, con fundamento en el nuevo valor por metro cuadrado determinado por el Consejo de Estado, el cual deberá remitir mediante el acto administrativo correspondiente r a la Dirección Distrital de Impuestos</w:t>
      </w:r>
      <w:r w:rsidR="00ED48E9" w:rsidRPr="008B20B0">
        <w:rPr>
          <w:rFonts w:ascii="Arial" w:hAnsi="Arial" w:cs="Arial"/>
        </w:rPr>
        <w:t>,</w:t>
      </w:r>
      <w:r w:rsidRPr="008B20B0">
        <w:rPr>
          <w:rFonts w:ascii="Arial" w:hAnsi="Arial" w:cs="Arial"/>
        </w:rPr>
        <w:t xml:space="preserve"> para que esta proceda a ordenar la devolución a la Dirección Distrital de Tesorería.</w:t>
      </w:r>
    </w:p>
    <w:p w14:paraId="75E97629" w14:textId="77777777" w:rsidR="00475756" w:rsidRPr="008B20B0" w:rsidRDefault="00475756" w:rsidP="008916A3">
      <w:pPr>
        <w:tabs>
          <w:tab w:val="left" w:pos="1560"/>
        </w:tabs>
        <w:contextualSpacing/>
        <w:jc w:val="both"/>
        <w:rPr>
          <w:rFonts w:ascii="Arial" w:hAnsi="Arial" w:cs="Arial"/>
          <w:sz w:val="24"/>
          <w:szCs w:val="24"/>
          <w:lang w:val="es-ES"/>
        </w:rPr>
      </w:pPr>
    </w:p>
    <w:p w14:paraId="1866F576" w14:textId="77777777" w:rsidR="00475756" w:rsidRPr="008B20B0" w:rsidRDefault="00475756" w:rsidP="008916A3">
      <w:pPr>
        <w:tabs>
          <w:tab w:val="left" w:pos="1560"/>
        </w:tabs>
        <w:contextualSpacing/>
        <w:jc w:val="both"/>
        <w:rPr>
          <w:rFonts w:ascii="Arial" w:hAnsi="Arial" w:cs="Arial"/>
          <w:sz w:val="24"/>
          <w:szCs w:val="24"/>
          <w:lang w:val="es-ES"/>
        </w:rPr>
      </w:pPr>
      <w:r w:rsidRPr="008B20B0">
        <w:rPr>
          <w:rFonts w:ascii="Arial" w:hAnsi="Arial" w:cs="Arial"/>
          <w:sz w:val="24"/>
          <w:szCs w:val="24"/>
          <w:lang w:val="es-ES"/>
        </w:rPr>
        <w:t xml:space="preserve">Cordialmente, </w:t>
      </w:r>
    </w:p>
    <w:p w14:paraId="40E37F5E" w14:textId="77777777" w:rsidR="00475756" w:rsidRPr="008B20B0" w:rsidRDefault="00475756" w:rsidP="008916A3">
      <w:pPr>
        <w:tabs>
          <w:tab w:val="left" w:pos="1560"/>
        </w:tabs>
        <w:contextualSpacing/>
        <w:jc w:val="both"/>
        <w:rPr>
          <w:rFonts w:ascii="Arial" w:hAnsi="Arial" w:cs="Arial"/>
          <w:sz w:val="24"/>
          <w:szCs w:val="24"/>
          <w:lang w:val="es-ES"/>
        </w:rPr>
      </w:pPr>
    </w:p>
    <w:p w14:paraId="729A0845" w14:textId="77777777" w:rsidR="00475756" w:rsidRPr="008B20B0" w:rsidRDefault="00475756" w:rsidP="008916A3">
      <w:pPr>
        <w:ind w:right="-142"/>
        <w:contextualSpacing/>
        <w:jc w:val="both"/>
        <w:rPr>
          <w:rFonts w:ascii="Arial" w:hAnsi="Arial" w:cs="Arial"/>
          <w:sz w:val="24"/>
          <w:szCs w:val="24"/>
        </w:rPr>
      </w:pPr>
    </w:p>
    <w:p w14:paraId="1A3C3814" w14:textId="77777777" w:rsidR="00475756" w:rsidRPr="008B20B0" w:rsidRDefault="00475756" w:rsidP="008916A3">
      <w:pPr>
        <w:ind w:right="-142"/>
        <w:contextualSpacing/>
        <w:jc w:val="both"/>
        <w:rPr>
          <w:rFonts w:ascii="Arial" w:hAnsi="Arial" w:cs="Arial"/>
          <w:sz w:val="24"/>
          <w:szCs w:val="24"/>
        </w:rPr>
      </w:pPr>
    </w:p>
    <w:p w14:paraId="1CEE556B" w14:textId="77777777" w:rsidR="00475756" w:rsidRPr="008B20B0" w:rsidRDefault="00475756" w:rsidP="008916A3">
      <w:pPr>
        <w:ind w:right="-142"/>
        <w:contextualSpacing/>
        <w:jc w:val="both"/>
        <w:rPr>
          <w:rFonts w:ascii="Arial" w:hAnsi="Arial" w:cs="Arial"/>
          <w:sz w:val="24"/>
          <w:szCs w:val="24"/>
        </w:rPr>
      </w:pPr>
    </w:p>
    <w:p w14:paraId="7E4FB65F" w14:textId="77777777" w:rsidR="00475756" w:rsidRPr="008B20B0" w:rsidRDefault="00475756" w:rsidP="008916A3">
      <w:pPr>
        <w:ind w:right="-142"/>
        <w:contextualSpacing/>
        <w:jc w:val="both"/>
        <w:rPr>
          <w:rFonts w:ascii="Arial" w:hAnsi="Arial" w:cs="Arial"/>
          <w:b/>
          <w:sz w:val="24"/>
          <w:szCs w:val="24"/>
          <w:lang w:val="es-ES"/>
        </w:rPr>
      </w:pPr>
      <w:r w:rsidRPr="008B20B0">
        <w:rPr>
          <w:rFonts w:ascii="Arial" w:hAnsi="Arial" w:cs="Arial"/>
          <w:b/>
          <w:sz w:val="24"/>
          <w:szCs w:val="24"/>
          <w:lang w:val="es-ES"/>
        </w:rPr>
        <w:t>LEONARDO ARTURO PAZOS GALINDO</w:t>
      </w:r>
    </w:p>
    <w:p w14:paraId="531445CF" w14:textId="77777777" w:rsidR="00475756" w:rsidRPr="008916A3" w:rsidRDefault="00475756" w:rsidP="008916A3">
      <w:pPr>
        <w:ind w:right="-142"/>
        <w:contextualSpacing/>
        <w:jc w:val="both"/>
        <w:rPr>
          <w:rFonts w:ascii="Arial" w:hAnsi="Arial" w:cs="Arial"/>
          <w:sz w:val="24"/>
          <w:szCs w:val="24"/>
          <w:lang w:val="es-ES"/>
        </w:rPr>
      </w:pPr>
      <w:r w:rsidRPr="008916A3">
        <w:rPr>
          <w:rFonts w:ascii="Arial" w:hAnsi="Arial" w:cs="Arial"/>
          <w:sz w:val="24"/>
          <w:szCs w:val="24"/>
          <w:lang w:val="es-ES"/>
        </w:rPr>
        <w:t xml:space="preserve">Director Jurídico </w:t>
      </w:r>
    </w:p>
    <w:p w14:paraId="4BC6F43C" w14:textId="77777777" w:rsidR="00475756" w:rsidRPr="008916A3" w:rsidRDefault="00F523DF" w:rsidP="008916A3">
      <w:pPr>
        <w:ind w:right="-142"/>
        <w:contextualSpacing/>
        <w:jc w:val="both"/>
        <w:rPr>
          <w:rFonts w:ascii="Arial" w:hAnsi="Arial" w:cs="Arial"/>
          <w:sz w:val="24"/>
          <w:szCs w:val="24"/>
          <w:u w:val="single"/>
          <w:lang w:val="es-ES"/>
        </w:rPr>
      </w:pPr>
      <w:hyperlink r:id="rId12" w:history="1">
        <w:r w:rsidR="00475756" w:rsidRPr="008916A3">
          <w:rPr>
            <w:rStyle w:val="Hipervnculo"/>
            <w:rFonts w:ascii="Arial" w:hAnsi="Arial" w:cs="Arial"/>
            <w:color w:val="auto"/>
            <w:sz w:val="24"/>
            <w:szCs w:val="24"/>
            <w:lang w:val="es-ES"/>
          </w:rPr>
          <w:t>lpazos@shd.gov.co</w:t>
        </w:r>
      </w:hyperlink>
    </w:p>
    <w:p w14:paraId="4F04A205" w14:textId="77777777" w:rsidR="00475756" w:rsidRPr="008B20B0" w:rsidRDefault="00475756" w:rsidP="008916A3">
      <w:pPr>
        <w:ind w:left="1418" w:right="-142" w:hanging="1418"/>
        <w:contextualSpacing/>
        <w:jc w:val="both"/>
        <w:rPr>
          <w:rFonts w:ascii="Arial" w:hAnsi="Arial" w:cs="Arial"/>
          <w:sz w:val="22"/>
          <w:szCs w:val="22"/>
          <w:lang w:val="es-ES"/>
        </w:rPr>
      </w:pPr>
    </w:p>
    <w:p w14:paraId="3D62D4AA" w14:textId="77777777" w:rsidR="00475756" w:rsidRPr="008B20B0" w:rsidRDefault="00475756" w:rsidP="008916A3">
      <w:pPr>
        <w:ind w:left="1418" w:right="-142" w:hanging="1418"/>
        <w:contextualSpacing/>
        <w:jc w:val="both"/>
        <w:rPr>
          <w:rFonts w:ascii="Arial" w:hAnsi="Arial" w:cs="Arial"/>
          <w:lang w:val="es-ES"/>
        </w:rPr>
      </w:pPr>
      <w:r w:rsidRPr="008B20B0">
        <w:rPr>
          <w:rFonts w:ascii="Arial" w:hAnsi="Arial" w:cs="Arial"/>
          <w:lang w:val="es-ES"/>
        </w:rPr>
        <w:t>Revisó: Manuel Ávila Olarte</w:t>
      </w:r>
      <w:r w:rsidRPr="008B20B0">
        <w:rPr>
          <w:rFonts w:ascii="Arial" w:hAnsi="Arial" w:cs="Arial"/>
          <w:lang w:val="es-ES"/>
        </w:rPr>
        <w:tab/>
      </w:r>
    </w:p>
    <w:p w14:paraId="138543E5" w14:textId="77777777" w:rsidR="00475756" w:rsidRPr="008B20B0" w:rsidRDefault="00475756" w:rsidP="00761398">
      <w:pPr>
        <w:ind w:left="1418" w:hanging="1418"/>
        <w:contextualSpacing/>
        <w:rPr>
          <w:rFonts w:ascii="Arial" w:hAnsi="Arial" w:cs="Arial"/>
          <w:lang w:val="es-ES"/>
        </w:rPr>
      </w:pPr>
    </w:p>
    <w:p w14:paraId="7A8A5C43" w14:textId="77777777" w:rsidR="00475756" w:rsidRPr="008B20B0" w:rsidRDefault="00475756" w:rsidP="00761398">
      <w:pPr>
        <w:ind w:left="1418" w:hanging="1418"/>
        <w:contextualSpacing/>
        <w:rPr>
          <w:rFonts w:ascii="Arial" w:hAnsi="Arial" w:cs="Arial"/>
        </w:rPr>
      </w:pPr>
      <w:r w:rsidRPr="008B20B0">
        <w:rPr>
          <w:rFonts w:ascii="Arial" w:hAnsi="Arial" w:cs="Arial"/>
          <w:lang w:val="es-ES"/>
        </w:rPr>
        <w:t>Proyectó: Carol Murillo Herrera</w:t>
      </w:r>
      <w:bookmarkEnd w:id="0"/>
    </w:p>
    <w:sectPr w:rsidR="00475756" w:rsidRPr="008B20B0" w:rsidSect="00A0084C">
      <w:headerReference w:type="default" r:id="rId13"/>
      <w:footerReference w:type="even" r:id="rId14"/>
      <w:footerReference w:type="default" r:id="rId15"/>
      <w:pgSz w:w="12240" w:h="15840" w:code="1"/>
      <w:pgMar w:top="1985" w:right="1467" w:bottom="1701"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C973" w14:textId="77777777" w:rsidR="00F523DF" w:rsidRDefault="00F523DF" w:rsidP="00475756">
      <w:r>
        <w:separator/>
      </w:r>
    </w:p>
  </w:endnote>
  <w:endnote w:type="continuationSeparator" w:id="0">
    <w:p w14:paraId="086E40DA" w14:textId="77777777" w:rsidR="00F523DF" w:rsidRDefault="00F523DF" w:rsidP="0047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8859" w14:textId="77777777" w:rsidR="00F94A15" w:rsidRDefault="00F523DF">
    <w:pPr>
      <w:pStyle w:val="Piedepgina"/>
    </w:pPr>
  </w:p>
  <w:p w14:paraId="1677831E" w14:textId="77777777" w:rsidR="00F94A15" w:rsidRDefault="00695EC8">
    <w:r>
      <w:rPr>
        <w:noProof/>
        <w:lang w:val="es-CO" w:eastAsia="es-CO"/>
      </w:rPr>
      <mc:AlternateContent>
        <mc:Choice Requires="wps">
          <w:drawing>
            <wp:anchor distT="0" distB="0" distL="114300" distR="114300" simplePos="0" relativeHeight="251659264" behindDoc="0" locked="0" layoutInCell="1" allowOverlap="1" wp14:anchorId="4CAAB593" wp14:editId="4C049BDF">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F68F" w14:textId="77777777" w:rsidR="00F94A15" w:rsidRPr="003533F0" w:rsidRDefault="00695EC8" w:rsidP="006A377A">
                          <w:pPr>
                            <w:jc w:val="center"/>
                            <w:rPr>
                              <w:rFonts w:ascii="Arial" w:hAnsi="Arial" w:cs="Arial"/>
                              <w:b/>
                              <w:bCs/>
                              <w:sz w:val="15"/>
                              <w:szCs w:val="15"/>
                            </w:rPr>
                          </w:pPr>
                          <w:r w:rsidRPr="003533F0">
                            <w:rPr>
                              <w:rFonts w:ascii="Arial" w:hAnsi="Arial" w:cs="Arial"/>
                              <w:b/>
                              <w:bCs/>
                              <w:sz w:val="15"/>
                              <w:szCs w:val="15"/>
                            </w:rPr>
                            <w:t>Sede Administrativa CAD Carrera 30 No. 25-90</w:t>
                          </w:r>
                        </w:p>
                        <w:p w14:paraId="40EB7EAD" w14:textId="77777777" w:rsidR="00F94A15" w:rsidRPr="003533F0" w:rsidRDefault="00695EC8" w:rsidP="006A377A">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25678B91" w14:textId="77777777" w:rsidR="00F94A15" w:rsidRPr="003533F0" w:rsidRDefault="00695EC8" w:rsidP="006A377A">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061EF8D" w14:textId="77777777" w:rsidR="00F94A15" w:rsidRDefault="00F523DF" w:rsidP="006A3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B593"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1DDCF68F" w14:textId="77777777" w:rsidR="00F94A15" w:rsidRPr="003533F0" w:rsidRDefault="00695EC8" w:rsidP="006A377A">
                    <w:pPr>
                      <w:jc w:val="center"/>
                      <w:rPr>
                        <w:rFonts w:ascii="Arial" w:hAnsi="Arial" w:cs="Arial"/>
                        <w:b/>
                        <w:bCs/>
                        <w:sz w:val="15"/>
                        <w:szCs w:val="15"/>
                      </w:rPr>
                    </w:pPr>
                    <w:r w:rsidRPr="003533F0">
                      <w:rPr>
                        <w:rFonts w:ascii="Arial" w:hAnsi="Arial" w:cs="Arial"/>
                        <w:b/>
                        <w:bCs/>
                        <w:sz w:val="15"/>
                        <w:szCs w:val="15"/>
                      </w:rPr>
                      <w:t>Sede Administrativa CAD Carrera 30 No. 25-90</w:t>
                    </w:r>
                  </w:p>
                  <w:p w14:paraId="40EB7EAD" w14:textId="77777777" w:rsidR="00F94A15" w:rsidRPr="003533F0" w:rsidRDefault="00695EC8" w:rsidP="006A377A">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25678B91" w14:textId="77777777" w:rsidR="00F94A15" w:rsidRPr="003533F0" w:rsidRDefault="00695EC8" w:rsidP="006A377A">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061EF8D" w14:textId="77777777" w:rsidR="00F94A15" w:rsidRDefault="00401F77" w:rsidP="006A377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4826" w14:textId="77777777" w:rsidR="00F94A15" w:rsidRPr="000077B7" w:rsidRDefault="00695EC8" w:rsidP="006A377A">
    <w:pPr>
      <w:pStyle w:val="Piedepgina"/>
    </w:pPr>
    <w:r>
      <w:rPr>
        <w:noProof/>
      </w:rPr>
      <w:drawing>
        <wp:anchor distT="0" distB="0" distL="114300" distR="114300" simplePos="0" relativeHeight="251661312" behindDoc="0" locked="0" layoutInCell="1" allowOverlap="1" wp14:anchorId="67DCA130" wp14:editId="16208CDA">
          <wp:simplePos x="0" y="0"/>
          <wp:positionH relativeFrom="column">
            <wp:posOffset>-1070900</wp:posOffset>
          </wp:positionH>
          <wp:positionV relativeFrom="paragraph">
            <wp:posOffset>-858515</wp:posOffset>
          </wp:positionV>
          <wp:extent cx="7777019" cy="1385045"/>
          <wp:effectExtent l="0" t="0" r="0" b="0"/>
          <wp:wrapNone/>
          <wp:docPr id="13" name="Imagen 1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61644" cy="1400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A594" w14:textId="77777777" w:rsidR="00F523DF" w:rsidRDefault="00F523DF" w:rsidP="00475756">
      <w:r>
        <w:separator/>
      </w:r>
    </w:p>
  </w:footnote>
  <w:footnote w:type="continuationSeparator" w:id="0">
    <w:p w14:paraId="4799D442" w14:textId="77777777" w:rsidR="00F523DF" w:rsidRDefault="00F523DF" w:rsidP="00475756">
      <w:r>
        <w:continuationSeparator/>
      </w:r>
    </w:p>
  </w:footnote>
  <w:footnote w:id="1">
    <w:p w14:paraId="3898006D" w14:textId="5431E975" w:rsidR="009E0A55" w:rsidRPr="008916A3" w:rsidRDefault="009E0A55">
      <w:pPr>
        <w:pStyle w:val="Textonotapie"/>
        <w:rPr>
          <w:rFonts w:ascii="Arial" w:hAnsi="Arial" w:cs="Arial"/>
        </w:rPr>
      </w:pPr>
      <w:r w:rsidRPr="008916A3">
        <w:rPr>
          <w:rStyle w:val="Refdenotaalpie"/>
          <w:rFonts w:ascii="Arial" w:hAnsi="Arial" w:cs="Arial"/>
        </w:rPr>
        <w:footnoteRef/>
      </w:r>
      <w:r w:rsidRPr="008916A3">
        <w:rPr>
          <w:rFonts w:ascii="Arial" w:hAnsi="Arial" w:cs="Arial"/>
        </w:rPr>
        <w:t xml:space="preserve"> </w:t>
      </w:r>
      <w:r w:rsidRPr="007938DC">
        <w:rPr>
          <w:rFonts w:ascii="Arial" w:hAnsi="Arial" w:cs="Arial"/>
        </w:rPr>
        <w:t>Oficio con radicado 2021ER067128O1</w:t>
      </w:r>
    </w:p>
  </w:footnote>
  <w:footnote w:id="2">
    <w:p w14:paraId="50507C6E" w14:textId="77777777" w:rsidR="00475756" w:rsidRPr="00D72984" w:rsidRDefault="00475756" w:rsidP="00475756">
      <w:pPr>
        <w:pStyle w:val="Textonotapie"/>
        <w:jc w:val="both"/>
        <w:rPr>
          <w:rFonts w:ascii="Arial" w:hAnsi="Arial" w:cs="Arial"/>
          <w:i/>
          <w:iCs/>
        </w:rPr>
      </w:pPr>
      <w:r w:rsidRPr="00D72984">
        <w:rPr>
          <w:rStyle w:val="Refdenotaalpie"/>
          <w:rFonts w:ascii="Arial" w:hAnsi="Arial" w:cs="Arial"/>
          <w:i/>
          <w:iCs/>
        </w:rPr>
        <w:footnoteRef/>
      </w:r>
      <w:r w:rsidRPr="00D72984">
        <w:rPr>
          <w:rFonts w:ascii="Arial" w:hAnsi="Arial" w:cs="Arial"/>
          <w:i/>
          <w:iCs/>
        </w:rPr>
        <w:t xml:space="preserve"> “</w:t>
      </w:r>
      <w:r w:rsidRPr="00D72984">
        <w:rPr>
          <w:rFonts w:ascii="Arial" w:hAnsi="Arial" w:cs="Arial"/>
          <w:bCs/>
          <w:i/>
          <w:iCs/>
          <w:shd w:val="clear" w:color="auto" w:fill="FFFFFF"/>
          <w:lang w:val="es-ES"/>
        </w:rPr>
        <w:t>Por medio del cual se definen los lineamientos y las competencias para la determinación, la liquidación, el cobro y el recaudo de la participación del efecto plusvalía y se dictan otras disposiciones”</w:t>
      </w:r>
    </w:p>
  </w:footnote>
  <w:footnote w:id="3">
    <w:p w14:paraId="3AC262D9" w14:textId="77777777" w:rsidR="00475756" w:rsidRDefault="00475756" w:rsidP="00475756">
      <w:pPr>
        <w:pStyle w:val="Textonotapie"/>
        <w:jc w:val="both"/>
        <w:rPr>
          <w:rFonts w:ascii="Arial" w:hAnsi="Arial" w:cs="Arial"/>
          <w:bCs/>
          <w:shd w:val="clear" w:color="auto" w:fill="FFFFFF"/>
        </w:rPr>
      </w:pPr>
      <w:r w:rsidRPr="00C04B5B">
        <w:rPr>
          <w:rStyle w:val="Refdenotaalpie"/>
          <w:rFonts w:ascii="Arial" w:hAnsi="Arial" w:cs="Arial"/>
        </w:rPr>
        <w:footnoteRef/>
      </w:r>
      <w:r w:rsidRPr="00C04B5B">
        <w:rPr>
          <w:rFonts w:ascii="Arial" w:hAnsi="Arial" w:cs="Arial"/>
        </w:rPr>
        <w:t xml:space="preserve"> “P</w:t>
      </w:r>
      <w:r w:rsidRPr="00C04B5B">
        <w:rPr>
          <w:rFonts w:ascii="Arial" w:hAnsi="Arial" w:cs="Arial"/>
          <w:bCs/>
          <w:shd w:val="clear" w:color="auto" w:fill="FFFFFF"/>
        </w:rPr>
        <w:t>or el cual se armonizan el procedimiento y la administración de los tributos distritales con el Estatuto Tributario Nacional y de dictan otras disposiciones”</w:t>
      </w:r>
    </w:p>
    <w:p w14:paraId="4E570555" w14:textId="77777777" w:rsidR="00475756" w:rsidRPr="00C04B5B" w:rsidRDefault="00475756" w:rsidP="00475756">
      <w:pPr>
        <w:pStyle w:val="Textonotapie"/>
        <w:jc w:val="both"/>
        <w:rPr>
          <w:rFonts w:ascii="Arial" w:hAnsi="Arial" w:cs="Arial"/>
        </w:rPr>
      </w:pPr>
    </w:p>
  </w:footnote>
  <w:footnote w:id="4">
    <w:p w14:paraId="7B747A4C" w14:textId="4F984CBC" w:rsidR="00475756" w:rsidRDefault="00475756" w:rsidP="00475756">
      <w:pPr>
        <w:pStyle w:val="Ttulo2"/>
        <w:shd w:val="clear" w:color="auto" w:fill="FFFFFF"/>
        <w:jc w:val="both"/>
        <w:textAlignment w:val="top"/>
        <w:rPr>
          <w:rFonts w:ascii="Arial" w:hAnsi="Arial" w:cs="Arial"/>
          <w:b w:val="0"/>
          <w:sz w:val="20"/>
          <w:szCs w:val="20"/>
          <w:lang w:eastAsia="es-CO"/>
        </w:rPr>
      </w:pPr>
      <w:r w:rsidRPr="00C04B5B">
        <w:rPr>
          <w:rStyle w:val="Refdenotaalpie"/>
          <w:rFonts w:ascii="Arial" w:hAnsi="Arial" w:cs="Arial"/>
          <w:b w:val="0"/>
          <w:bCs w:val="0"/>
          <w:sz w:val="20"/>
          <w:szCs w:val="20"/>
        </w:rPr>
        <w:footnoteRef/>
      </w:r>
      <w:r w:rsidRPr="00C04B5B">
        <w:rPr>
          <w:rFonts w:ascii="Arial" w:hAnsi="Arial" w:cs="Arial"/>
          <w:b w:val="0"/>
          <w:bCs w:val="0"/>
          <w:sz w:val="20"/>
          <w:szCs w:val="20"/>
        </w:rPr>
        <w:t xml:space="preserve"> “Art. 853. Competencia funcional de las devoluciones. </w:t>
      </w:r>
      <w:r w:rsidRPr="00C04B5B">
        <w:rPr>
          <w:rFonts w:ascii="Arial" w:hAnsi="Arial" w:cs="Arial"/>
          <w:b w:val="0"/>
          <w:sz w:val="20"/>
          <w:szCs w:val="20"/>
          <w:lang w:eastAsia="es-CO"/>
        </w:rPr>
        <w:t>Corresponde al Jefe de la Unidad de Devoluciones o de la Unidad de Recaudo encargada de dicha función, proferir los actos para ordenar, rechazar o negar las devoluciones y las compensaciones de los saldos a favor de las declaraciones tributarias o pagos en exceso, de conformidad con lo dispuesto en este título. </w:t>
      </w:r>
    </w:p>
    <w:p w14:paraId="20C49507" w14:textId="77777777" w:rsidR="008B24BA" w:rsidRPr="008916A3" w:rsidRDefault="008B24BA" w:rsidP="008916A3">
      <w:pPr>
        <w:rPr>
          <w:b/>
          <w:lang w:eastAsia="es-CO"/>
        </w:rPr>
      </w:pPr>
    </w:p>
    <w:p w14:paraId="3E84AF71" w14:textId="77777777" w:rsidR="00475756" w:rsidRPr="00B365C5" w:rsidRDefault="00475756" w:rsidP="00475756">
      <w:pPr>
        <w:shd w:val="clear" w:color="auto" w:fill="FFFFFF"/>
        <w:jc w:val="both"/>
        <w:textAlignment w:val="top"/>
        <w:rPr>
          <w:rFonts w:ascii="Arial" w:eastAsia="Calibri" w:hAnsi="Arial" w:cs="Arial"/>
          <w:i/>
          <w:sz w:val="16"/>
          <w:szCs w:val="16"/>
          <w:lang w:eastAsia="en-US"/>
        </w:rPr>
      </w:pPr>
      <w:r w:rsidRPr="00C04B5B">
        <w:rPr>
          <w:rFonts w:ascii="Arial" w:hAnsi="Arial" w:cs="Arial"/>
          <w:i/>
          <w:lang w:eastAsia="es-CO"/>
        </w:rPr>
        <w:t>Corresponde a los funcionarios de dichas unidades, previa autorización, comisión o reparto del Jefe de Devoluciones, estudiar, verificar las devoluciones y proyectar los fallos, y en general todas las.</w:t>
      </w:r>
    </w:p>
  </w:footnote>
  <w:footnote w:id="5">
    <w:p w14:paraId="3E5FA4AC" w14:textId="58A7391C" w:rsidR="00A51D27" w:rsidRPr="008916A3" w:rsidRDefault="00A51D27" w:rsidP="00A51D27">
      <w:pPr>
        <w:pStyle w:val="Textonotapie"/>
        <w:jc w:val="both"/>
        <w:rPr>
          <w:rFonts w:ascii="Arial" w:hAnsi="Arial" w:cs="Arial"/>
        </w:rPr>
      </w:pPr>
      <w:r w:rsidRPr="008916A3">
        <w:rPr>
          <w:rStyle w:val="Refdenotaalpie"/>
          <w:rFonts w:ascii="Arial" w:hAnsi="Arial" w:cs="Arial"/>
        </w:rPr>
        <w:footnoteRef/>
      </w:r>
      <w:r w:rsidRPr="008916A3">
        <w:rPr>
          <w:rFonts w:ascii="Arial" w:hAnsi="Arial" w:cs="Arial"/>
        </w:rPr>
        <w:t xml:space="preserve"> Artículo 10. Coordinación. La Administración Distrital actuará a través de su organización administrativa de manera armónica para la realización de sus fines y para hacer eficiente e integral la gestión pública distrital, mediante la articulación de programas, proyectos y acciones administrativas, a nivel interinstitucional, sectorial, intersectorial y transectorial.</w:t>
      </w:r>
    </w:p>
    <w:p w14:paraId="2246BA0B" w14:textId="77777777" w:rsidR="00DD0D36" w:rsidRPr="008916A3" w:rsidRDefault="00DD0D36" w:rsidP="00A51D27">
      <w:pPr>
        <w:pStyle w:val="Textonotapie"/>
        <w:jc w:val="both"/>
        <w:rPr>
          <w:rFonts w:ascii="Arial" w:hAnsi="Arial" w:cs="Arial"/>
        </w:rPr>
      </w:pPr>
    </w:p>
  </w:footnote>
  <w:footnote w:id="6">
    <w:p w14:paraId="763D3CA3" w14:textId="47934D12" w:rsidR="00A51D27" w:rsidRPr="008916A3" w:rsidRDefault="00A51D27" w:rsidP="00A51D27">
      <w:pPr>
        <w:pStyle w:val="Textonotapie"/>
        <w:jc w:val="both"/>
        <w:rPr>
          <w:rFonts w:ascii="Arial" w:hAnsi="Arial" w:cs="Arial"/>
        </w:rPr>
      </w:pPr>
      <w:r w:rsidRPr="008916A3">
        <w:rPr>
          <w:rStyle w:val="Refdenotaalpie"/>
          <w:rFonts w:ascii="Arial" w:hAnsi="Arial" w:cs="Arial"/>
        </w:rPr>
        <w:footnoteRef/>
      </w:r>
      <w:r w:rsidRPr="008916A3">
        <w:rPr>
          <w:rFonts w:ascii="Arial" w:hAnsi="Arial" w:cs="Arial"/>
        </w:rPr>
        <w:t xml:space="preserve"> Artículo 11. Concurrencia. Cuando sobre una materia se asignen a los diferentes organismos y entidades competencias que deban desarrollar en unión o relación directa con otras, deberán ejercerlas de manera conjunta y su actuación se ajustará al límite fijado en la norma correspondiente, sin desconocer las atribuciones de cada una.</w:t>
      </w:r>
    </w:p>
    <w:p w14:paraId="79007EA2" w14:textId="77777777" w:rsidR="00DD0D36" w:rsidRPr="008916A3" w:rsidRDefault="00DD0D36" w:rsidP="00A51D27">
      <w:pPr>
        <w:pStyle w:val="Textonotapie"/>
        <w:jc w:val="both"/>
        <w:rPr>
          <w:rFonts w:ascii="Arial" w:hAnsi="Arial" w:cs="Arial"/>
        </w:rPr>
      </w:pPr>
    </w:p>
  </w:footnote>
  <w:footnote w:id="7">
    <w:p w14:paraId="264C3779" w14:textId="61A54A06" w:rsidR="00A51D27" w:rsidRPr="008916A3" w:rsidRDefault="00A51D27" w:rsidP="00A51D27">
      <w:pPr>
        <w:pStyle w:val="Textonotapie"/>
        <w:jc w:val="both"/>
        <w:rPr>
          <w:rFonts w:ascii="Arial" w:hAnsi="Arial" w:cs="Arial"/>
        </w:rPr>
      </w:pPr>
      <w:r w:rsidRPr="008916A3">
        <w:rPr>
          <w:rStyle w:val="Refdenotaalpie"/>
          <w:rFonts w:ascii="Arial" w:hAnsi="Arial" w:cs="Arial"/>
        </w:rPr>
        <w:footnoteRef/>
      </w:r>
      <w:r w:rsidRPr="008916A3">
        <w:rPr>
          <w:rFonts w:ascii="Arial" w:hAnsi="Arial" w:cs="Arial"/>
        </w:rPr>
        <w:t xml:space="preserve"> Artículo 12. Subsidiariedad. Cuando un organismo o entidad del Distrito Capital no pueda desarrollar sus competencias, éstas serán asumidas transitoriamente por el organismo o entidad distrital del Sector Administrativo de Coordinación correspondiente con mayor capacidad, las cuales solamente se desarrollarán una vez se cumplan las condiciones establecidas en la norma correspondiente, garantizando la eficiencia y economía de la gestión pública.</w:t>
      </w:r>
    </w:p>
    <w:p w14:paraId="1D15A086" w14:textId="77777777" w:rsidR="00DD0D36" w:rsidRPr="008916A3" w:rsidRDefault="00DD0D36" w:rsidP="00A51D27">
      <w:pPr>
        <w:pStyle w:val="Textonotapie"/>
        <w:jc w:val="both"/>
        <w:rPr>
          <w:rFonts w:ascii="Arial" w:hAnsi="Arial" w:cs="Arial"/>
        </w:rPr>
      </w:pPr>
    </w:p>
  </w:footnote>
  <w:footnote w:id="8">
    <w:p w14:paraId="54F8D2FB" w14:textId="77777777" w:rsidR="00A51D27" w:rsidRPr="00D10055" w:rsidRDefault="00A51D27" w:rsidP="00A51D27">
      <w:pPr>
        <w:pStyle w:val="Textonotapie"/>
        <w:jc w:val="both"/>
        <w:rPr>
          <w:rFonts w:ascii="Arial" w:hAnsi="Arial" w:cs="Arial"/>
          <w:sz w:val="18"/>
          <w:szCs w:val="18"/>
        </w:rPr>
      </w:pPr>
      <w:r w:rsidRPr="008916A3">
        <w:rPr>
          <w:rStyle w:val="Refdenotaalpie"/>
          <w:rFonts w:ascii="Arial" w:hAnsi="Arial" w:cs="Arial"/>
        </w:rPr>
        <w:footnoteRef/>
      </w:r>
      <w:r w:rsidRPr="008916A3">
        <w:rPr>
          <w:rFonts w:ascii="Arial" w:hAnsi="Arial" w:cs="Arial"/>
        </w:rPr>
        <w:t xml:space="preserve"> Artículo 13. Complementariedad. Las servidoras y servidores públicos distritales actuarán colaborando con otras autoridades o servidoras o servidores, dentro de su órbita funcional, con el fin de que el desarrollo de aquéllas tenga plena eficacia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C7FE" w14:textId="77777777" w:rsidR="00F94A15" w:rsidRPr="00B50543" w:rsidRDefault="00695EC8">
    <w:pPr>
      <w:pStyle w:val="Encabezado"/>
      <w:jc w:val="center"/>
      <w:rPr>
        <w:lang w:val="es-CO"/>
      </w:rPr>
    </w:pPr>
    <w:r>
      <w:rPr>
        <w:noProof/>
        <w:lang w:val="es-CO"/>
      </w:rPr>
      <w:drawing>
        <wp:anchor distT="0" distB="0" distL="114300" distR="114300" simplePos="0" relativeHeight="251660288" behindDoc="1" locked="0" layoutInCell="1" allowOverlap="1" wp14:anchorId="0B24EEF0" wp14:editId="22EF2D54">
          <wp:simplePos x="0" y="0"/>
          <wp:positionH relativeFrom="column">
            <wp:posOffset>-1068260</wp:posOffset>
          </wp:positionH>
          <wp:positionV relativeFrom="paragraph">
            <wp:posOffset>-360045</wp:posOffset>
          </wp:positionV>
          <wp:extent cx="7729470" cy="1211283"/>
          <wp:effectExtent l="0" t="0" r="0" b="0"/>
          <wp:wrapNone/>
          <wp:docPr id="12" name="Imagen 12"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14973" cy="12403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739"/>
    <w:multiLevelType w:val="hybridMultilevel"/>
    <w:tmpl w:val="F5CE647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089D16C4"/>
    <w:multiLevelType w:val="hybridMultilevel"/>
    <w:tmpl w:val="B450F4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E23701"/>
    <w:multiLevelType w:val="hybridMultilevel"/>
    <w:tmpl w:val="469C2726"/>
    <w:lvl w:ilvl="0" w:tplc="09A0B1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F50DDB"/>
    <w:multiLevelType w:val="hybridMultilevel"/>
    <w:tmpl w:val="A42C9CC4"/>
    <w:lvl w:ilvl="0" w:tplc="35849474">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6464A8"/>
    <w:multiLevelType w:val="hybridMultilevel"/>
    <w:tmpl w:val="DB366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062DC1"/>
    <w:multiLevelType w:val="hybridMultilevel"/>
    <w:tmpl w:val="47B2FC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1B2E1F"/>
    <w:multiLevelType w:val="multilevel"/>
    <w:tmpl w:val="502058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D467E6"/>
    <w:multiLevelType w:val="hybridMultilevel"/>
    <w:tmpl w:val="696AA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ED6089"/>
    <w:multiLevelType w:val="hybridMultilevel"/>
    <w:tmpl w:val="6D40C09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903BF9"/>
    <w:multiLevelType w:val="hybridMultilevel"/>
    <w:tmpl w:val="AC0AA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1158CE"/>
    <w:multiLevelType w:val="hybridMultilevel"/>
    <w:tmpl w:val="7826E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3031C6"/>
    <w:multiLevelType w:val="hybridMultilevel"/>
    <w:tmpl w:val="90B04630"/>
    <w:lvl w:ilvl="0" w:tplc="2B7EEA14">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0C1D29"/>
    <w:multiLevelType w:val="hybridMultilevel"/>
    <w:tmpl w:val="D1928C76"/>
    <w:lvl w:ilvl="0" w:tplc="C9067B54">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C03859"/>
    <w:multiLevelType w:val="hybridMultilevel"/>
    <w:tmpl w:val="00AAE504"/>
    <w:lvl w:ilvl="0" w:tplc="7A9AC7C8">
      <w:start w:val="1"/>
      <w:numFmt w:val="decimal"/>
      <w:lvlText w:val="%1."/>
      <w:lvlJc w:val="left"/>
      <w:pPr>
        <w:ind w:left="821" w:hanging="360"/>
        <w:jc w:val="left"/>
      </w:pPr>
      <w:rPr>
        <w:rFonts w:ascii="Times New Roman" w:eastAsia="Times New Roman" w:hAnsi="Times New Roman" w:cs="Times New Roman" w:hint="default"/>
        <w:w w:val="100"/>
        <w:sz w:val="24"/>
        <w:szCs w:val="24"/>
        <w:lang w:val="es-ES" w:eastAsia="en-US" w:bidi="ar-SA"/>
      </w:rPr>
    </w:lvl>
    <w:lvl w:ilvl="1" w:tplc="FB24436E">
      <w:numFmt w:val="bullet"/>
      <w:lvlText w:val="•"/>
      <w:lvlJc w:val="left"/>
      <w:pPr>
        <w:ind w:left="1654" w:hanging="360"/>
      </w:pPr>
      <w:rPr>
        <w:rFonts w:hint="default"/>
        <w:lang w:val="es-ES" w:eastAsia="en-US" w:bidi="ar-SA"/>
      </w:rPr>
    </w:lvl>
    <w:lvl w:ilvl="2" w:tplc="203858BC">
      <w:numFmt w:val="bullet"/>
      <w:lvlText w:val="•"/>
      <w:lvlJc w:val="left"/>
      <w:pPr>
        <w:ind w:left="2488" w:hanging="360"/>
      </w:pPr>
      <w:rPr>
        <w:rFonts w:hint="default"/>
        <w:lang w:val="es-ES" w:eastAsia="en-US" w:bidi="ar-SA"/>
      </w:rPr>
    </w:lvl>
    <w:lvl w:ilvl="3" w:tplc="C0867E5C">
      <w:numFmt w:val="bullet"/>
      <w:lvlText w:val="•"/>
      <w:lvlJc w:val="left"/>
      <w:pPr>
        <w:ind w:left="3322" w:hanging="360"/>
      </w:pPr>
      <w:rPr>
        <w:rFonts w:hint="default"/>
        <w:lang w:val="es-ES" w:eastAsia="en-US" w:bidi="ar-SA"/>
      </w:rPr>
    </w:lvl>
    <w:lvl w:ilvl="4" w:tplc="030E8AEE">
      <w:numFmt w:val="bullet"/>
      <w:lvlText w:val="•"/>
      <w:lvlJc w:val="left"/>
      <w:pPr>
        <w:ind w:left="4156" w:hanging="360"/>
      </w:pPr>
      <w:rPr>
        <w:rFonts w:hint="default"/>
        <w:lang w:val="es-ES" w:eastAsia="en-US" w:bidi="ar-SA"/>
      </w:rPr>
    </w:lvl>
    <w:lvl w:ilvl="5" w:tplc="3060371A">
      <w:numFmt w:val="bullet"/>
      <w:lvlText w:val="•"/>
      <w:lvlJc w:val="left"/>
      <w:pPr>
        <w:ind w:left="4991" w:hanging="360"/>
      </w:pPr>
      <w:rPr>
        <w:rFonts w:hint="default"/>
        <w:lang w:val="es-ES" w:eastAsia="en-US" w:bidi="ar-SA"/>
      </w:rPr>
    </w:lvl>
    <w:lvl w:ilvl="6" w:tplc="5A52702C">
      <w:numFmt w:val="bullet"/>
      <w:lvlText w:val="•"/>
      <w:lvlJc w:val="left"/>
      <w:pPr>
        <w:ind w:left="5825" w:hanging="360"/>
      </w:pPr>
      <w:rPr>
        <w:rFonts w:hint="default"/>
        <w:lang w:val="es-ES" w:eastAsia="en-US" w:bidi="ar-SA"/>
      </w:rPr>
    </w:lvl>
    <w:lvl w:ilvl="7" w:tplc="BD8E8A72">
      <w:numFmt w:val="bullet"/>
      <w:lvlText w:val="•"/>
      <w:lvlJc w:val="left"/>
      <w:pPr>
        <w:ind w:left="6659" w:hanging="360"/>
      </w:pPr>
      <w:rPr>
        <w:rFonts w:hint="default"/>
        <w:lang w:val="es-ES" w:eastAsia="en-US" w:bidi="ar-SA"/>
      </w:rPr>
    </w:lvl>
    <w:lvl w:ilvl="8" w:tplc="A7A4ED32">
      <w:numFmt w:val="bullet"/>
      <w:lvlText w:val="•"/>
      <w:lvlJc w:val="left"/>
      <w:pPr>
        <w:ind w:left="7493" w:hanging="360"/>
      </w:pPr>
      <w:rPr>
        <w:rFonts w:hint="default"/>
        <w:lang w:val="es-ES" w:eastAsia="en-US" w:bidi="ar-SA"/>
      </w:rPr>
    </w:lvl>
  </w:abstractNum>
  <w:abstractNum w:abstractNumId="14" w15:restartNumberingAfterBreak="0">
    <w:nsid w:val="52542440"/>
    <w:multiLevelType w:val="hybridMultilevel"/>
    <w:tmpl w:val="C8AE61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5A4141"/>
    <w:multiLevelType w:val="hybridMultilevel"/>
    <w:tmpl w:val="0D280426"/>
    <w:lvl w:ilvl="0" w:tplc="035298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82272E"/>
    <w:multiLevelType w:val="multilevel"/>
    <w:tmpl w:val="1702E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642502"/>
    <w:multiLevelType w:val="hybridMultilevel"/>
    <w:tmpl w:val="DFBA6848"/>
    <w:lvl w:ilvl="0" w:tplc="89FCF3A0">
      <w:start w:val="2"/>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7605662A"/>
    <w:multiLevelType w:val="hybridMultilevel"/>
    <w:tmpl w:val="41189A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D1F5C05"/>
    <w:multiLevelType w:val="hybridMultilevel"/>
    <w:tmpl w:val="975C1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1"/>
  </w:num>
  <w:num w:numId="5">
    <w:abstractNumId w:val="12"/>
  </w:num>
  <w:num w:numId="6">
    <w:abstractNumId w:val="14"/>
  </w:num>
  <w:num w:numId="7">
    <w:abstractNumId w:val="10"/>
  </w:num>
  <w:num w:numId="8">
    <w:abstractNumId w:val="2"/>
  </w:num>
  <w:num w:numId="9">
    <w:abstractNumId w:val="7"/>
  </w:num>
  <w:num w:numId="10">
    <w:abstractNumId w:val="15"/>
  </w:num>
  <w:num w:numId="11">
    <w:abstractNumId w:val="5"/>
  </w:num>
  <w:num w:numId="12">
    <w:abstractNumId w:val="3"/>
  </w:num>
  <w:num w:numId="13">
    <w:abstractNumId w:val="13"/>
  </w:num>
  <w:num w:numId="14">
    <w:abstractNumId w:val="9"/>
  </w:num>
  <w:num w:numId="15">
    <w:abstractNumId w:val="16"/>
  </w:num>
  <w:num w:numId="16">
    <w:abstractNumId w:val="0"/>
  </w:num>
  <w:num w:numId="17">
    <w:abstractNumId w:val="18"/>
  </w:num>
  <w:num w:numId="18">
    <w:abstractNumId w:val="19"/>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56"/>
    <w:rsid w:val="00005612"/>
    <w:rsid w:val="000366D4"/>
    <w:rsid w:val="00044907"/>
    <w:rsid w:val="00074ACB"/>
    <w:rsid w:val="00086E0C"/>
    <w:rsid w:val="00090F99"/>
    <w:rsid w:val="000C2DB4"/>
    <w:rsid w:val="000C623C"/>
    <w:rsid w:val="000F1FB2"/>
    <w:rsid w:val="001023FB"/>
    <w:rsid w:val="00121E14"/>
    <w:rsid w:val="00147B95"/>
    <w:rsid w:val="0016050E"/>
    <w:rsid w:val="00164CD5"/>
    <w:rsid w:val="001731F6"/>
    <w:rsid w:val="0017616C"/>
    <w:rsid w:val="00177B0A"/>
    <w:rsid w:val="00190873"/>
    <w:rsid w:val="0019325F"/>
    <w:rsid w:val="00194893"/>
    <w:rsid w:val="001A630F"/>
    <w:rsid w:val="001B554B"/>
    <w:rsid w:val="001C19F8"/>
    <w:rsid w:val="001C537A"/>
    <w:rsid w:val="001C7994"/>
    <w:rsid w:val="001F2A0A"/>
    <w:rsid w:val="001F3A80"/>
    <w:rsid w:val="00207F3D"/>
    <w:rsid w:val="002121B1"/>
    <w:rsid w:val="002214A3"/>
    <w:rsid w:val="00233F8B"/>
    <w:rsid w:val="00296707"/>
    <w:rsid w:val="002B1641"/>
    <w:rsid w:val="002C6CA8"/>
    <w:rsid w:val="002E3DC2"/>
    <w:rsid w:val="002F5059"/>
    <w:rsid w:val="00307BF0"/>
    <w:rsid w:val="00313FA7"/>
    <w:rsid w:val="00315153"/>
    <w:rsid w:val="0031720A"/>
    <w:rsid w:val="00334F99"/>
    <w:rsid w:val="00336308"/>
    <w:rsid w:val="00346E4C"/>
    <w:rsid w:val="0035337F"/>
    <w:rsid w:val="00383B38"/>
    <w:rsid w:val="003A29BB"/>
    <w:rsid w:val="003B161F"/>
    <w:rsid w:val="003B731A"/>
    <w:rsid w:val="00401F77"/>
    <w:rsid w:val="004333AA"/>
    <w:rsid w:val="00450EAA"/>
    <w:rsid w:val="00475756"/>
    <w:rsid w:val="00486D37"/>
    <w:rsid w:val="00490DB7"/>
    <w:rsid w:val="004C4A5C"/>
    <w:rsid w:val="004C74D4"/>
    <w:rsid w:val="004C76C2"/>
    <w:rsid w:val="005024B6"/>
    <w:rsid w:val="00512042"/>
    <w:rsid w:val="00521539"/>
    <w:rsid w:val="005267D1"/>
    <w:rsid w:val="00540674"/>
    <w:rsid w:val="0055360A"/>
    <w:rsid w:val="005740EA"/>
    <w:rsid w:val="00574C49"/>
    <w:rsid w:val="0057797C"/>
    <w:rsid w:val="00585CD0"/>
    <w:rsid w:val="00591718"/>
    <w:rsid w:val="005C7801"/>
    <w:rsid w:val="005D3503"/>
    <w:rsid w:val="005E132B"/>
    <w:rsid w:val="005E1D24"/>
    <w:rsid w:val="005F4840"/>
    <w:rsid w:val="006279DD"/>
    <w:rsid w:val="0063564F"/>
    <w:rsid w:val="00645D26"/>
    <w:rsid w:val="006622E8"/>
    <w:rsid w:val="006772AE"/>
    <w:rsid w:val="00685BB2"/>
    <w:rsid w:val="00692FD4"/>
    <w:rsid w:val="00694C08"/>
    <w:rsid w:val="00695EC8"/>
    <w:rsid w:val="006C609D"/>
    <w:rsid w:val="006D5148"/>
    <w:rsid w:val="006E6D8A"/>
    <w:rsid w:val="007328C9"/>
    <w:rsid w:val="00743F6E"/>
    <w:rsid w:val="00745B5B"/>
    <w:rsid w:val="00752A71"/>
    <w:rsid w:val="007575F0"/>
    <w:rsid w:val="00761398"/>
    <w:rsid w:val="00787F37"/>
    <w:rsid w:val="007938DC"/>
    <w:rsid w:val="007A069A"/>
    <w:rsid w:val="007A72B6"/>
    <w:rsid w:val="007E0199"/>
    <w:rsid w:val="00800276"/>
    <w:rsid w:val="0080141A"/>
    <w:rsid w:val="008079B6"/>
    <w:rsid w:val="00817C2F"/>
    <w:rsid w:val="008224D7"/>
    <w:rsid w:val="00830C46"/>
    <w:rsid w:val="00846678"/>
    <w:rsid w:val="008564D9"/>
    <w:rsid w:val="00857823"/>
    <w:rsid w:val="008916A3"/>
    <w:rsid w:val="00895539"/>
    <w:rsid w:val="008B20B0"/>
    <w:rsid w:val="008B24BA"/>
    <w:rsid w:val="008C0C21"/>
    <w:rsid w:val="008D3C87"/>
    <w:rsid w:val="008D5030"/>
    <w:rsid w:val="008E01A2"/>
    <w:rsid w:val="008E61E9"/>
    <w:rsid w:val="00917D83"/>
    <w:rsid w:val="00930AAB"/>
    <w:rsid w:val="0096509A"/>
    <w:rsid w:val="00967BB6"/>
    <w:rsid w:val="009B3810"/>
    <w:rsid w:val="009B79EA"/>
    <w:rsid w:val="009C313C"/>
    <w:rsid w:val="009C66A0"/>
    <w:rsid w:val="009E0A55"/>
    <w:rsid w:val="009E0B60"/>
    <w:rsid w:val="009E239B"/>
    <w:rsid w:val="00A0084C"/>
    <w:rsid w:val="00A0576B"/>
    <w:rsid w:val="00A1351F"/>
    <w:rsid w:val="00A410E3"/>
    <w:rsid w:val="00A51D27"/>
    <w:rsid w:val="00A60C06"/>
    <w:rsid w:val="00A7718D"/>
    <w:rsid w:val="00A85381"/>
    <w:rsid w:val="00AB1B47"/>
    <w:rsid w:val="00AB4E48"/>
    <w:rsid w:val="00AC226E"/>
    <w:rsid w:val="00B06574"/>
    <w:rsid w:val="00B150F3"/>
    <w:rsid w:val="00B407EF"/>
    <w:rsid w:val="00B623F8"/>
    <w:rsid w:val="00B67709"/>
    <w:rsid w:val="00B74978"/>
    <w:rsid w:val="00B77D60"/>
    <w:rsid w:val="00BA72D8"/>
    <w:rsid w:val="00BB6A97"/>
    <w:rsid w:val="00BC3FAF"/>
    <w:rsid w:val="00BE67A1"/>
    <w:rsid w:val="00C020AA"/>
    <w:rsid w:val="00C16935"/>
    <w:rsid w:val="00C247BA"/>
    <w:rsid w:val="00C50C2D"/>
    <w:rsid w:val="00C72977"/>
    <w:rsid w:val="00C831AF"/>
    <w:rsid w:val="00C9113A"/>
    <w:rsid w:val="00C95E1D"/>
    <w:rsid w:val="00CA6960"/>
    <w:rsid w:val="00CB1E1F"/>
    <w:rsid w:val="00CD0934"/>
    <w:rsid w:val="00CE3FE0"/>
    <w:rsid w:val="00D44A3A"/>
    <w:rsid w:val="00D71C6E"/>
    <w:rsid w:val="00D8037F"/>
    <w:rsid w:val="00D856F9"/>
    <w:rsid w:val="00DC2BB4"/>
    <w:rsid w:val="00DD0D36"/>
    <w:rsid w:val="00DE24C0"/>
    <w:rsid w:val="00E0060E"/>
    <w:rsid w:val="00E0451E"/>
    <w:rsid w:val="00E330F0"/>
    <w:rsid w:val="00E508D7"/>
    <w:rsid w:val="00E62EE1"/>
    <w:rsid w:val="00ED48E9"/>
    <w:rsid w:val="00F25E79"/>
    <w:rsid w:val="00F523DF"/>
    <w:rsid w:val="00F75BF9"/>
    <w:rsid w:val="00F965E6"/>
    <w:rsid w:val="00FB6352"/>
    <w:rsid w:val="00FC51CE"/>
    <w:rsid w:val="00FC6C88"/>
    <w:rsid w:val="00FD21AE"/>
    <w:rsid w:val="00FF0480"/>
    <w:rsid w:val="00FF4E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5740"/>
  <w15:chartTrackingRefBased/>
  <w15:docId w15:val="{27BF39BE-4975-4E18-BFF0-28792827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56"/>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9"/>
    <w:qFormat/>
    <w:rsid w:val="00475756"/>
    <w:pPr>
      <w:keepNext/>
      <w:outlineLvl w:val="1"/>
    </w:pPr>
    <w:rPr>
      <w:rFonts w:ascii="Cambria" w:hAnsi="Cambria"/>
      <w:b/>
      <w:bCs/>
      <w:i/>
      <w:i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75756"/>
    <w:rPr>
      <w:rFonts w:ascii="Cambria" w:eastAsia="Times New Roman" w:hAnsi="Cambria" w:cs="Times New Roman"/>
      <w:b/>
      <w:bCs/>
      <w:i/>
      <w:iCs/>
      <w:sz w:val="28"/>
      <w:szCs w:val="28"/>
      <w:lang w:val="es-ES_tradnl" w:eastAsia="x-none"/>
    </w:rPr>
  </w:style>
  <w:style w:type="paragraph" w:styleId="Encabezado">
    <w:name w:val="header"/>
    <w:basedOn w:val="Normal"/>
    <w:link w:val="EncabezadoCar"/>
    <w:uiPriority w:val="99"/>
    <w:rsid w:val="00475756"/>
    <w:pPr>
      <w:tabs>
        <w:tab w:val="center" w:pos="4252"/>
        <w:tab w:val="right" w:pos="8504"/>
      </w:tabs>
    </w:pPr>
    <w:rPr>
      <w:lang w:eastAsia="x-none"/>
    </w:rPr>
  </w:style>
  <w:style w:type="character" w:customStyle="1" w:styleId="EncabezadoCar">
    <w:name w:val="Encabezado Car"/>
    <w:basedOn w:val="Fuentedeprrafopredeter"/>
    <w:link w:val="Encabezado"/>
    <w:uiPriority w:val="99"/>
    <w:rsid w:val="00475756"/>
    <w:rPr>
      <w:rFonts w:ascii="Times New Roman" w:eastAsia="Times New Roman" w:hAnsi="Times New Roman" w:cs="Times New Roman"/>
      <w:sz w:val="20"/>
      <w:szCs w:val="20"/>
      <w:lang w:val="es-ES_tradnl" w:eastAsia="x-none"/>
    </w:rPr>
  </w:style>
  <w:style w:type="paragraph" w:styleId="Piedepgina">
    <w:name w:val="footer"/>
    <w:basedOn w:val="Normal"/>
    <w:link w:val="PiedepginaCar"/>
    <w:uiPriority w:val="99"/>
    <w:rsid w:val="00475756"/>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475756"/>
    <w:rPr>
      <w:rFonts w:ascii="Times New Roman" w:eastAsia="Times New Roman" w:hAnsi="Times New Roman" w:cs="Times New Roman"/>
      <w:sz w:val="20"/>
      <w:szCs w:val="20"/>
      <w:lang w:val="es-ES_tradnl" w:eastAsia="x-none"/>
    </w:rPr>
  </w:style>
  <w:style w:type="character" w:styleId="Hipervnculo">
    <w:name w:val="Hyperlink"/>
    <w:uiPriority w:val="99"/>
    <w:rsid w:val="00475756"/>
    <w:rPr>
      <w:color w:val="0000FF"/>
      <w:u w:val="single"/>
    </w:rPr>
  </w:style>
  <w:style w:type="paragraph" w:styleId="NormalWeb">
    <w:name w:val="Normal (Web)"/>
    <w:basedOn w:val="Normal"/>
    <w:uiPriority w:val="99"/>
    <w:rsid w:val="00475756"/>
    <w:pPr>
      <w:spacing w:before="100" w:beforeAutospacing="1" w:after="100" w:afterAutospacing="1"/>
    </w:pPr>
    <w:rPr>
      <w:sz w:val="24"/>
      <w:szCs w:val="24"/>
      <w:lang w:val="es-ES"/>
    </w:rPr>
  </w:style>
  <w:style w:type="paragraph" w:styleId="Prrafodelista">
    <w:name w:val="List Paragraph"/>
    <w:basedOn w:val="Normal"/>
    <w:uiPriority w:val="34"/>
    <w:qFormat/>
    <w:rsid w:val="00475756"/>
    <w:pPr>
      <w:ind w:left="720"/>
      <w:contextualSpacing/>
    </w:pPr>
    <w:rPr>
      <w:rFonts w:ascii="Calibri" w:hAnsi="Calibri"/>
      <w:sz w:val="24"/>
      <w:szCs w:val="24"/>
      <w:lang w:val="es-CO" w:eastAsia="en-US"/>
    </w:r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link w:val="4GChar"/>
    <w:qFormat/>
    <w:rsid w:val="00475756"/>
    <w:rPr>
      <w:vertAlign w:val="superscript"/>
    </w:r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qFormat/>
    <w:rsid w:val="00475756"/>
    <w:pPr>
      <w:overflowPunct w:val="0"/>
      <w:autoSpaceDE w:val="0"/>
      <w:autoSpaceDN w:val="0"/>
      <w:adjustRightInd w:val="0"/>
      <w:textAlignment w:val="baseline"/>
    </w:pPr>
    <w:rPr>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qFormat/>
    <w:rsid w:val="00475756"/>
    <w:rPr>
      <w:rFonts w:ascii="Times New Roman" w:eastAsia="Times New Roman" w:hAnsi="Times New Roman" w:cs="Times New Roman"/>
      <w:sz w:val="20"/>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75756"/>
    <w:pPr>
      <w:jc w:val="both"/>
    </w:pPr>
    <w:rPr>
      <w:rFonts w:asciiTheme="minorHAnsi" w:eastAsiaTheme="minorHAnsi" w:hAnsiTheme="minorHAnsi" w:cstheme="minorBidi"/>
      <w:sz w:val="22"/>
      <w:szCs w:val="22"/>
      <w:vertAlign w:val="superscript"/>
      <w:lang w:val="es-CO" w:eastAsia="en-US"/>
    </w:rPr>
  </w:style>
  <w:style w:type="character" w:customStyle="1" w:styleId="baj">
    <w:name w:val="b_aj"/>
    <w:basedOn w:val="Fuentedeprrafopredeter"/>
    <w:rsid w:val="00475756"/>
  </w:style>
  <w:style w:type="character" w:styleId="Textoennegrita">
    <w:name w:val="Strong"/>
    <w:basedOn w:val="Fuentedeprrafopredeter"/>
    <w:uiPriority w:val="22"/>
    <w:qFormat/>
    <w:rsid w:val="00475756"/>
    <w:rPr>
      <w:b/>
      <w:bCs/>
    </w:rPr>
  </w:style>
  <w:style w:type="paragraph" w:customStyle="1" w:styleId="Default">
    <w:name w:val="Default"/>
    <w:rsid w:val="00475756"/>
    <w:pPr>
      <w:autoSpaceDE w:val="0"/>
      <w:autoSpaceDN w:val="0"/>
      <w:adjustRightInd w:val="0"/>
      <w:spacing w:after="0" w:line="240" w:lineRule="auto"/>
    </w:pPr>
    <w:rPr>
      <w:rFonts w:ascii="Times New Roman" w:eastAsia="Times New Roman" w:hAnsi="Times New Roman" w:cs="Times New Roman"/>
      <w:color w:val="000000"/>
      <w:sz w:val="24"/>
      <w:szCs w:val="24"/>
      <w:lang w:eastAsia="es-CO"/>
    </w:rPr>
  </w:style>
  <w:style w:type="paragraph" w:customStyle="1" w:styleId="Textonormal">
    <w:name w:val="Texto normal"/>
    <w:basedOn w:val="Normal"/>
    <w:rsid w:val="00475756"/>
    <w:pPr>
      <w:jc w:val="both"/>
    </w:pPr>
    <w:rPr>
      <w:sz w:val="24"/>
      <w:lang w:val="es-ES"/>
    </w:rPr>
  </w:style>
  <w:style w:type="character" w:customStyle="1" w:styleId="spelle">
    <w:name w:val="spelle"/>
    <w:rsid w:val="00475756"/>
  </w:style>
  <w:style w:type="character" w:customStyle="1" w:styleId="grame">
    <w:name w:val="grame"/>
    <w:rsid w:val="00475756"/>
  </w:style>
  <w:style w:type="paragraph" w:customStyle="1" w:styleId="Textoindependiente21">
    <w:name w:val="Texto independiente 21"/>
    <w:basedOn w:val="Normal"/>
    <w:uiPriority w:val="99"/>
    <w:rsid w:val="00475756"/>
    <w:pPr>
      <w:overflowPunct w:val="0"/>
      <w:autoSpaceDE w:val="0"/>
      <w:autoSpaceDN w:val="0"/>
      <w:adjustRightInd w:val="0"/>
      <w:spacing w:line="480" w:lineRule="auto"/>
      <w:jc w:val="both"/>
    </w:pPr>
    <w:rPr>
      <w:rFonts w:ascii="Arial" w:hAnsi="Arial"/>
      <w:sz w:val="26"/>
      <w:lang w:val="es-CO"/>
    </w:rPr>
  </w:style>
  <w:style w:type="paragraph" w:styleId="Textoindependiente">
    <w:name w:val="Body Text"/>
    <w:basedOn w:val="Normal"/>
    <w:link w:val="TextoindependienteCar"/>
    <w:uiPriority w:val="1"/>
    <w:qFormat/>
    <w:rsid w:val="00475756"/>
    <w:pPr>
      <w:widowControl w:val="0"/>
      <w:autoSpaceDE w:val="0"/>
      <w:autoSpaceDN w:val="0"/>
    </w:pPr>
    <w:rPr>
      <w:sz w:val="24"/>
      <w:szCs w:val="24"/>
      <w:lang w:val="es-ES" w:eastAsia="en-US"/>
    </w:rPr>
  </w:style>
  <w:style w:type="character" w:customStyle="1" w:styleId="TextoindependienteCar">
    <w:name w:val="Texto independiente Car"/>
    <w:basedOn w:val="Fuentedeprrafopredeter"/>
    <w:link w:val="Textoindependiente"/>
    <w:uiPriority w:val="1"/>
    <w:rsid w:val="00475756"/>
    <w:rPr>
      <w:rFonts w:ascii="Times New Roman" w:eastAsia="Times New Roman" w:hAnsi="Times New Roman" w:cs="Times New Roman"/>
      <w:sz w:val="24"/>
      <w:szCs w:val="24"/>
      <w:lang w:val="es-ES"/>
    </w:rPr>
  </w:style>
  <w:style w:type="character" w:styleId="Refdecomentario">
    <w:name w:val="annotation reference"/>
    <w:uiPriority w:val="99"/>
    <w:semiHidden/>
    <w:unhideWhenUsed/>
    <w:rsid w:val="00475756"/>
    <w:rPr>
      <w:sz w:val="16"/>
      <w:szCs w:val="16"/>
    </w:rPr>
  </w:style>
  <w:style w:type="paragraph" w:styleId="Textocomentario">
    <w:name w:val="annotation text"/>
    <w:basedOn w:val="Normal"/>
    <w:link w:val="TextocomentarioCar"/>
    <w:uiPriority w:val="99"/>
    <w:semiHidden/>
    <w:unhideWhenUsed/>
    <w:rsid w:val="00475756"/>
  </w:style>
  <w:style w:type="character" w:customStyle="1" w:styleId="TextocomentarioCar">
    <w:name w:val="Texto comentario Car"/>
    <w:basedOn w:val="Fuentedeprrafopredeter"/>
    <w:link w:val="Textocomentario"/>
    <w:uiPriority w:val="99"/>
    <w:semiHidden/>
    <w:rsid w:val="00475756"/>
    <w:rPr>
      <w:rFonts w:ascii="Times New Roman" w:eastAsia="Times New Roman" w:hAnsi="Times New Roman" w:cs="Times New Roman"/>
      <w:sz w:val="20"/>
      <w:szCs w:val="20"/>
      <w:lang w:val="es-ES_tradnl" w:eastAsia="es-ES"/>
    </w:rPr>
  </w:style>
  <w:style w:type="character" w:styleId="Mencinsinresolver">
    <w:name w:val="Unresolved Mention"/>
    <w:basedOn w:val="Fuentedeprrafopredeter"/>
    <w:uiPriority w:val="99"/>
    <w:semiHidden/>
    <w:unhideWhenUsed/>
    <w:rsid w:val="00475756"/>
    <w:rPr>
      <w:color w:val="605E5C"/>
      <w:shd w:val="clear" w:color="auto" w:fill="E1DFDD"/>
    </w:rPr>
  </w:style>
  <w:style w:type="paragraph" w:styleId="Revisin">
    <w:name w:val="Revision"/>
    <w:hidden/>
    <w:uiPriority w:val="99"/>
    <w:semiHidden/>
    <w:rsid w:val="00E0451E"/>
    <w:pPr>
      <w:spacing w:after="0" w:line="240" w:lineRule="auto"/>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D0D36"/>
    <w:rPr>
      <w:b/>
      <w:bCs/>
    </w:rPr>
  </w:style>
  <w:style w:type="character" w:customStyle="1" w:styleId="AsuntodelcomentarioCar">
    <w:name w:val="Asunto del comentario Car"/>
    <w:basedOn w:val="TextocomentarioCar"/>
    <w:link w:val="Asuntodelcomentario"/>
    <w:uiPriority w:val="99"/>
    <w:semiHidden/>
    <w:rsid w:val="00DD0D36"/>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ron@catastrobogota.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azos@shd.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dt=S&amp;i=395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lcaldiabogota.gov.co/sisjur/normas/Norma1.jsp?dt=S&amp;i=1637" TargetMode="External"/><Relationship Id="rId4" Type="http://schemas.openxmlformats.org/officeDocument/2006/relationships/settings" Target="settings.xml"/><Relationship Id="rId9" Type="http://schemas.openxmlformats.org/officeDocument/2006/relationships/hyperlink" Target="https://www.alcaldiabogota.gov.co/sisjur/normas/Norma1.jsp?dt=S&amp;i=1102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095F-3372-4EE2-B289-C2E1CB14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5030</Words>
  <Characters>27670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Murillo Herrera</dc:creator>
  <cp:keywords/>
  <dc:description/>
  <cp:lastModifiedBy>Liliana del Socorro Pérez Alarcon</cp:lastModifiedBy>
  <cp:revision>2</cp:revision>
  <cp:lastPrinted>2022-01-07T21:16:00Z</cp:lastPrinted>
  <dcterms:created xsi:type="dcterms:W3CDTF">2022-01-11T17:52:00Z</dcterms:created>
  <dcterms:modified xsi:type="dcterms:W3CDTF">2022-01-11T17:52:00Z</dcterms:modified>
</cp:coreProperties>
</file>