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0BF8" w14:textId="77777777" w:rsidR="00854BE2" w:rsidRPr="00BA60AD" w:rsidRDefault="00854BE2" w:rsidP="00854BE2">
      <w:pPr>
        <w:spacing w:after="0" w:line="240" w:lineRule="auto"/>
        <w:rPr>
          <w:rFonts w:ascii="Arial" w:hAnsi="Arial" w:cs="Arial"/>
          <w:sz w:val="24"/>
          <w:szCs w:val="24"/>
          <w:lang w:val="es-CO"/>
        </w:rPr>
      </w:pPr>
    </w:p>
    <w:p w14:paraId="08E8D296" w14:textId="1D21A559" w:rsidR="00D358C4" w:rsidRPr="00BA60AD" w:rsidRDefault="00D358C4" w:rsidP="006E6168">
      <w:pPr>
        <w:spacing w:after="0" w:line="240" w:lineRule="auto"/>
        <w:rPr>
          <w:rFonts w:ascii="Arial" w:hAnsi="Arial" w:cs="Arial"/>
          <w:sz w:val="24"/>
          <w:szCs w:val="24"/>
          <w:lang w:val="es-CO"/>
        </w:rPr>
      </w:pPr>
      <w:r w:rsidRPr="00BA60AD">
        <w:rPr>
          <w:rFonts w:ascii="Arial" w:hAnsi="Arial" w:cs="Arial"/>
          <w:sz w:val="24"/>
          <w:szCs w:val="24"/>
          <w:lang w:val="es-CO"/>
        </w:rPr>
        <w:t>Bogotá, D. C.</w:t>
      </w:r>
    </w:p>
    <w:p w14:paraId="0DB42608" w14:textId="77777777" w:rsidR="00C96379" w:rsidRPr="006E6168" w:rsidRDefault="00C96379" w:rsidP="00854BE2">
      <w:pPr>
        <w:spacing w:after="0" w:line="240" w:lineRule="auto"/>
        <w:jc w:val="both"/>
        <w:rPr>
          <w:rFonts w:ascii="Arial" w:eastAsia="Times New Roman" w:hAnsi="Arial" w:cs="Arial"/>
          <w:sz w:val="24"/>
          <w:szCs w:val="24"/>
          <w:lang w:val="es-CO" w:eastAsia="es-ES"/>
        </w:rPr>
      </w:pPr>
    </w:p>
    <w:p w14:paraId="7B97A13B" w14:textId="31FADB2F" w:rsidR="000568DA" w:rsidRPr="006E6168" w:rsidRDefault="00D6047C" w:rsidP="00854BE2">
      <w:pPr>
        <w:spacing w:after="0" w:line="240" w:lineRule="auto"/>
        <w:jc w:val="both"/>
        <w:rPr>
          <w:rFonts w:ascii="Arial" w:eastAsia="Times New Roman" w:hAnsi="Arial" w:cs="Arial"/>
          <w:i/>
          <w:iCs/>
          <w:sz w:val="24"/>
          <w:szCs w:val="24"/>
          <w:lang w:val="es-CO" w:eastAsia="es-ES"/>
        </w:rPr>
      </w:pPr>
      <w:r w:rsidRPr="006E6168">
        <w:rPr>
          <w:rFonts w:ascii="Arial" w:eastAsia="Times New Roman" w:hAnsi="Arial" w:cs="Arial"/>
          <w:sz w:val="24"/>
          <w:szCs w:val="24"/>
          <w:lang w:val="es-CO" w:eastAsia="es-ES"/>
        </w:rPr>
        <w:t xml:space="preserve">Doctor </w:t>
      </w:r>
    </w:p>
    <w:p w14:paraId="654D5C45" w14:textId="541F1817" w:rsidR="00D6047C" w:rsidRPr="006E6168" w:rsidRDefault="005C624F" w:rsidP="00BA60AD">
      <w:pPr>
        <w:spacing w:after="0" w:line="240" w:lineRule="auto"/>
        <w:jc w:val="both"/>
        <w:rPr>
          <w:rFonts w:ascii="Arial" w:eastAsia="Times New Roman" w:hAnsi="Arial" w:cs="Arial"/>
          <w:sz w:val="24"/>
          <w:szCs w:val="24"/>
          <w:lang w:val="es-CO" w:eastAsia="es-ES"/>
        </w:rPr>
      </w:pPr>
      <w:r w:rsidRPr="006E6168">
        <w:rPr>
          <w:rFonts w:ascii="Arial" w:eastAsia="Times New Roman" w:hAnsi="Arial" w:cs="Arial"/>
          <w:sz w:val="24"/>
          <w:szCs w:val="24"/>
          <w:lang w:val="es-CO" w:eastAsia="es-ES"/>
        </w:rPr>
        <w:t>Jos</w:t>
      </w:r>
      <w:r>
        <w:rPr>
          <w:rFonts w:ascii="Arial" w:eastAsia="Times New Roman" w:hAnsi="Arial" w:cs="Arial"/>
          <w:sz w:val="24"/>
          <w:szCs w:val="24"/>
          <w:lang w:val="es-CO" w:eastAsia="es-ES"/>
        </w:rPr>
        <w:t>é</w:t>
      </w:r>
      <w:r w:rsidRPr="006E6168">
        <w:rPr>
          <w:rFonts w:ascii="Arial" w:eastAsia="Times New Roman" w:hAnsi="Arial" w:cs="Arial"/>
          <w:sz w:val="24"/>
          <w:szCs w:val="24"/>
          <w:lang w:val="es-CO" w:eastAsia="es-ES"/>
        </w:rPr>
        <w:t xml:space="preserve"> </w:t>
      </w:r>
      <w:r w:rsidR="00D6047C" w:rsidRPr="006E6168">
        <w:rPr>
          <w:rFonts w:ascii="Arial" w:eastAsia="Times New Roman" w:hAnsi="Arial" w:cs="Arial"/>
          <w:sz w:val="24"/>
          <w:szCs w:val="24"/>
          <w:lang w:val="es-CO" w:eastAsia="es-ES"/>
        </w:rPr>
        <w:t xml:space="preserve">Fernando Suarez Venegas </w:t>
      </w:r>
    </w:p>
    <w:p w14:paraId="48EED9B9" w14:textId="1075343F" w:rsidR="000568DA" w:rsidRPr="006E6168" w:rsidRDefault="00B9426A" w:rsidP="00BA60AD">
      <w:pPr>
        <w:spacing w:after="0" w:line="240" w:lineRule="auto"/>
        <w:jc w:val="both"/>
        <w:rPr>
          <w:rFonts w:ascii="Arial" w:eastAsia="Times New Roman" w:hAnsi="Arial" w:cs="Arial"/>
          <w:sz w:val="24"/>
          <w:szCs w:val="24"/>
          <w:lang w:val="es-CO" w:eastAsia="es-ES"/>
        </w:rPr>
      </w:pPr>
      <w:r w:rsidRPr="006E6168">
        <w:rPr>
          <w:rFonts w:ascii="Arial" w:eastAsia="Times New Roman" w:hAnsi="Arial" w:cs="Arial"/>
          <w:sz w:val="24"/>
          <w:szCs w:val="24"/>
          <w:lang w:val="es-CO" w:eastAsia="es-ES"/>
        </w:rPr>
        <w:t xml:space="preserve">Subdirector de Gestión Judicial </w:t>
      </w:r>
    </w:p>
    <w:p w14:paraId="7FCB97FD" w14:textId="786AC6B1" w:rsidR="000568DA" w:rsidRPr="006E6168" w:rsidRDefault="009A673B" w:rsidP="006E6168">
      <w:pPr>
        <w:spacing w:after="0" w:line="240" w:lineRule="auto"/>
        <w:jc w:val="both"/>
        <w:rPr>
          <w:rFonts w:ascii="Arial" w:eastAsia="Times New Roman" w:hAnsi="Arial" w:cs="Arial"/>
          <w:sz w:val="24"/>
          <w:szCs w:val="24"/>
          <w:lang w:val="es-CO" w:eastAsia="es-ES"/>
        </w:rPr>
      </w:pPr>
      <w:r w:rsidRPr="006E6168">
        <w:rPr>
          <w:rFonts w:ascii="Arial" w:eastAsia="Times New Roman" w:hAnsi="Arial" w:cs="Arial"/>
          <w:sz w:val="24"/>
          <w:szCs w:val="24"/>
          <w:lang w:val="es-CO" w:eastAsia="es-ES"/>
        </w:rPr>
        <w:t xml:space="preserve">Secretaría Distrital de Hacienda </w:t>
      </w:r>
    </w:p>
    <w:p w14:paraId="33556C43" w14:textId="4E5579B7" w:rsidR="009A673B" w:rsidRPr="006E6168" w:rsidRDefault="009A673B" w:rsidP="006E6168">
      <w:pPr>
        <w:spacing w:after="0" w:line="240" w:lineRule="auto"/>
        <w:jc w:val="both"/>
        <w:rPr>
          <w:rFonts w:ascii="Arial" w:eastAsia="Times New Roman" w:hAnsi="Arial" w:cs="Arial"/>
          <w:sz w:val="24"/>
          <w:szCs w:val="24"/>
          <w:lang w:val="es-CO" w:eastAsia="es-ES"/>
        </w:rPr>
      </w:pPr>
      <w:r w:rsidRPr="006E6168">
        <w:rPr>
          <w:rFonts w:ascii="Arial" w:eastAsia="Times New Roman" w:hAnsi="Arial" w:cs="Arial"/>
          <w:sz w:val="24"/>
          <w:szCs w:val="24"/>
          <w:lang w:val="es-CO" w:eastAsia="es-ES"/>
        </w:rPr>
        <w:t xml:space="preserve">Carrera 30 No. 25-90 </w:t>
      </w:r>
    </w:p>
    <w:p w14:paraId="5A3A2539" w14:textId="0A86F2E0" w:rsidR="008F1763" w:rsidRPr="006E6168" w:rsidRDefault="005419E4" w:rsidP="006E6168">
      <w:pPr>
        <w:spacing w:after="0" w:line="240" w:lineRule="auto"/>
        <w:rPr>
          <w:rFonts w:ascii="Arial" w:hAnsi="Arial" w:cs="Arial"/>
          <w:sz w:val="24"/>
          <w:szCs w:val="24"/>
        </w:rPr>
      </w:pPr>
      <w:r w:rsidRPr="006E6168">
        <w:rPr>
          <w:rFonts w:ascii="Arial" w:hAnsi="Arial" w:cs="Arial"/>
          <w:sz w:val="24"/>
          <w:szCs w:val="24"/>
        </w:rPr>
        <w:t>NIT 899.999.061-9</w:t>
      </w:r>
    </w:p>
    <w:p w14:paraId="7E5851CC" w14:textId="449433A1" w:rsidR="008F1763" w:rsidRPr="006E6168" w:rsidRDefault="00973EAE" w:rsidP="006E6168">
      <w:pPr>
        <w:spacing w:after="0" w:line="240" w:lineRule="auto"/>
        <w:rPr>
          <w:rFonts w:ascii="Arial" w:hAnsi="Arial" w:cs="Arial"/>
          <w:sz w:val="24"/>
          <w:szCs w:val="24"/>
        </w:rPr>
      </w:pPr>
      <w:r w:rsidRPr="006E6168">
        <w:rPr>
          <w:rFonts w:ascii="Arial" w:hAnsi="Arial" w:cs="Arial"/>
          <w:sz w:val="24"/>
          <w:szCs w:val="24"/>
        </w:rPr>
        <w:t>j</w:t>
      </w:r>
      <w:r w:rsidR="00E402D1" w:rsidRPr="006E6168">
        <w:rPr>
          <w:rFonts w:ascii="Arial" w:hAnsi="Arial" w:cs="Arial"/>
          <w:sz w:val="24"/>
          <w:szCs w:val="24"/>
        </w:rPr>
        <w:t>fsuarez</w:t>
      </w:r>
      <w:r w:rsidRPr="006E6168">
        <w:rPr>
          <w:rFonts w:ascii="Arial" w:hAnsi="Arial" w:cs="Arial"/>
          <w:sz w:val="24"/>
          <w:szCs w:val="24"/>
        </w:rPr>
        <w:t>@shd.gov.co</w:t>
      </w:r>
    </w:p>
    <w:p w14:paraId="4092B454" w14:textId="77777777" w:rsidR="000568DA" w:rsidRPr="006E6168" w:rsidRDefault="000568DA" w:rsidP="00854BE2">
      <w:pPr>
        <w:spacing w:after="0" w:line="240" w:lineRule="auto"/>
        <w:jc w:val="both"/>
        <w:rPr>
          <w:rFonts w:ascii="Arial" w:eastAsia="Times New Roman" w:hAnsi="Arial" w:cs="Arial"/>
          <w:sz w:val="24"/>
          <w:szCs w:val="24"/>
          <w:lang w:val="es-CO" w:eastAsia="es-ES"/>
        </w:rPr>
      </w:pPr>
      <w:r w:rsidRPr="006E6168">
        <w:rPr>
          <w:rFonts w:ascii="Arial" w:eastAsia="Times New Roman" w:hAnsi="Arial" w:cs="Arial"/>
          <w:sz w:val="24"/>
          <w:szCs w:val="24"/>
          <w:lang w:val="es-CO" w:eastAsia="es-ES"/>
        </w:rPr>
        <w:t>Bogotá D. C.</w:t>
      </w:r>
    </w:p>
    <w:p w14:paraId="7F94D567" w14:textId="77777777" w:rsidR="00EE1EDA" w:rsidRPr="006E6168" w:rsidRDefault="00EE1EDA" w:rsidP="00BA60AD">
      <w:pPr>
        <w:spacing w:after="0" w:line="240" w:lineRule="auto"/>
        <w:jc w:val="both"/>
        <w:rPr>
          <w:rFonts w:ascii="Arial" w:eastAsia="Times New Roman" w:hAnsi="Arial" w:cs="Arial"/>
          <w:sz w:val="24"/>
          <w:szCs w:val="24"/>
          <w:lang w:val="es-CO" w:eastAsia="es-ES"/>
        </w:rPr>
      </w:pPr>
    </w:p>
    <w:p w14:paraId="0EE0C931" w14:textId="0D1654EF" w:rsidR="000568DA" w:rsidRPr="006E6168" w:rsidRDefault="000568DA" w:rsidP="00C420C1">
      <w:pPr>
        <w:spacing w:after="0" w:line="240" w:lineRule="auto"/>
        <w:jc w:val="both"/>
        <w:rPr>
          <w:rFonts w:ascii="Arial" w:eastAsia="Times New Roman" w:hAnsi="Arial" w:cs="Arial"/>
          <w:sz w:val="24"/>
          <w:szCs w:val="24"/>
          <w:lang w:val="es-CO" w:eastAsia="es-ES"/>
        </w:rPr>
      </w:pPr>
    </w:p>
    <w:p w14:paraId="60932781" w14:textId="77777777" w:rsidR="000568DA" w:rsidRPr="006E6168" w:rsidRDefault="000568DA" w:rsidP="00854BE2">
      <w:pPr>
        <w:spacing w:after="0" w:line="240" w:lineRule="auto"/>
        <w:jc w:val="both"/>
        <w:rPr>
          <w:rFonts w:ascii="Arial" w:eastAsia="Times New Roman" w:hAnsi="Arial" w:cs="Arial"/>
          <w:sz w:val="24"/>
          <w:szCs w:val="24"/>
          <w:lang w:val="es-CO" w:eastAsia="es-ES"/>
        </w:rPr>
      </w:pPr>
    </w:p>
    <w:p w14:paraId="6136774E" w14:textId="77777777" w:rsidR="00BA60AD" w:rsidRDefault="00D358C4" w:rsidP="00854BE2">
      <w:pPr>
        <w:tabs>
          <w:tab w:val="center" w:pos="4394"/>
          <w:tab w:val="right" w:pos="8789"/>
        </w:tabs>
        <w:spacing w:after="0" w:line="240" w:lineRule="auto"/>
        <w:rPr>
          <w:rFonts w:ascii="Arial" w:hAnsi="Arial" w:cs="Arial"/>
          <w:b/>
          <w:sz w:val="24"/>
          <w:szCs w:val="24"/>
          <w:lang w:val="es-CO"/>
        </w:rPr>
      </w:pPr>
      <w:r w:rsidRPr="00BA60AD">
        <w:rPr>
          <w:rFonts w:ascii="Arial" w:hAnsi="Arial" w:cs="Arial"/>
          <w:b/>
          <w:sz w:val="24"/>
          <w:szCs w:val="24"/>
          <w:lang w:val="es-CO"/>
        </w:rPr>
        <w:tab/>
        <w:t xml:space="preserve">CONCEPTO </w:t>
      </w:r>
    </w:p>
    <w:p w14:paraId="305AF4D7" w14:textId="261DD30E" w:rsidR="00D358C4" w:rsidRPr="00BA60AD" w:rsidRDefault="00D358C4" w:rsidP="006E6168">
      <w:pPr>
        <w:tabs>
          <w:tab w:val="center" w:pos="4394"/>
          <w:tab w:val="right" w:pos="8789"/>
        </w:tabs>
        <w:spacing w:after="0" w:line="240" w:lineRule="auto"/>
        <w:rPr>
          <w:rFonts w:ascii="Arial" w:hAnsi="Arial" w:cs="Arial"/>
          <w:sz w:val="24"/>
          <w:szCs w:val="24"/>
          <w:lang w:val="es-CO"/>
        </w:rPr>
      </w:pPr>
      <w:r w:rsidRPr="00BA60AD">
        <w:rPr>
          <w:rFonts w:ascii="Arial" w:hAnsi="Arial" w:cs="Arial"/>
          <w:b/>
          <w:sz w:val="24"/>
          <w:szCs w:val="24"/>
          <w:lang w:val="es-CO"/>
        </w:rPr>
        <w:tab/>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854BE2" w:rsidRPr="006E6168" w14:paraId="035F0CDC" w14:textId="77777777" w:rsidTr="00771FE0">
        <w:tc>
          <w:tcPr>
            <w:tcW w:w="2155" w:type="dxa"/>
            <w:shd w:val="clear" w:color="auto" w:fill="auto"/>
            <w:vAlign w:val="center"/>
          </w:tcPr>
          <w:p w14:paraId="5D8C2B1D" w14:textId="1D940201" w:rsidR="00D358C4" w:rsidRPr="00C420C1" w:rsidRDefault="00AD45CF" w:rsidP="006E6168">
            <w:pPr>
              <w:spacing w:after="0" w:line="240" w:lineRule="auto"/>
              <w:rPr>
                <w:rFonts w:ascii="Arial" w:hAnsi="Arial" w:cs="Arial"/>
                <w:sz w:val="20"/>
                <w:szCs w:val="20"/>
                <w:lang w:val="es-CO"/>
              </w:rPr>
            </w:pPr>
            <w:r w:rsidRPr="00C420C1">
              <w:rPr>
                <w:rFonts w:ascii="Arial" w:hAnsi="Arial" w:cs="Arial"/>
                <w:sz w:val="20"/>
                <w:szCs w:val="20"/>
                <w:lang w:val="es-CO"/>
              </w:rPr>
              <w:t>Referencia</w:t>
            </w:r>
          </w:p>
        </w:tc>
        <w:tc>
          <w:tcPr>
            <w:tcW w:w="6663" w:type="dxa"/>
            <w:shd w:val="clear" w:color="auto" w:fill="auto"/>
            <w:vAlign w:val="center"/>
          </w:tcPr>
          <w:p w14:paraId="655EDD5C" w14:textId="0A58025E" w:rsidR="00D358C4" w:rsidRPr="00C420C1" w:rsidRDefault="00AD45CF" w:rsidP="006E6168">
            <w:pPr>
              <w:spacing w:after="0" w:line="240" w:lineRule="auto"/>
              <w:jc w:val="both"/>
              <w:rPr>
                <w:rFonts w:ascii="Arial" w:hAnsi="Arial" w:cs="Arial"/>
                <w:sz w:val="20"/>
                <w:szCs w:val="20"/>
                <w:highlight w:val="yellow"/>
                <w:lang w:val="es-CO"/>
              </w:rPr>
            </w:pPr>
            <w:r w:rsidRPr="00C420C1">
              <w:rPr>
                <w:rFonts w:ascii="Arial" w:hAnsi="Arial" w:cs="Arial"/>
                <w:sz w:val="20"/>
                <w:szCs w:val="20"/>
                <w:lang w:val="es-CO"/>
              </w:rPr>
              <w:t>2021E</w:t>
            </w:r>
            <w:r w:rsidR="009A673B" w:rsidRPr="00C420C1">
              <w:rPr>
                <w:rFonts w:ascii="Arial" w:hAnsi="Arial" w:cs="Arial"/>
                <w:sz w:val="20"/>
                <w:szCs w:val="20"/>
                <w:lang w:val="es-CO"/>
              </w:rPr>
              <w:t>I</w:t>
            </w:r>
            <w:r w:rsidR="00B9426A" w:rsidRPr="00C420C1">
              <w:rPr>
                <w:rFonts w:ascii="Arial" w:hAnsi="Arial" w:cs="Arial"/>
                <w:sz w:val="20"/>
                <w:szCs w:val="20"/>
                <w:lang w:val="es-CO"/>
              </w:rPr>
              <w:t>021308</w:t>
            </w:r>
            <w:r w:rsidR="009A673B" w:rsidRPr="00C420C1">
              <w:rPr>
                <w:rFonts w:ascii="Arial" w:hAnsi="Arial" w:cs="Arial"/>
                <w:sz w:val="20"/>
                <w:szCs w:val="20"/>
                <w:lang w:val="es-CO"/>
              </w:rPr>
              <w:t>O1</w:t>
            </w:r>
          </w:p>
        </w:tc>
      </w:tr>
      <w:tr w:rsidR="00854BE2" w:rsidRPr="006E6168" w14:paraId="41DFAD48" w14:textId="77777777" w:rsidTr="00771FE0">
        <w:tc>
          <w:tcPr>
            <w:tcW w:w="2155" w:type="dxa"/>
            <w:shd w:val="clear" w:color="auto" w:fill="auto"/>
            <w:vAlign w:val="center"/>
          </w:tcPr>
          <w:p w14:paraId="5E78DE96" w14:textId="278AC55A" w:rsidR="00AD45CF" w:rsidRPr="00C420C1" w:rsidRDefault="00AD45CF" w:rsidP="006E6168">
            <w:pPr>
              <w:spacing w:after="0" w:line="240" w:lineRule="auto"/>
              <w:rPr>
                <w:rFonts w:ascii="Arial" w:hAnsi="Arial" w:cs="Arial"/>
                <w:sz w:val="20"/>
                <w:szCs w:val="20"/>
                <w:lang w:val="es-CO"/>
              </w:rPr>
            </w:pPr>
            <w:r w:rsidRPr="00C420C1">
              <w:rPr>
                <w:rFonts w:ascii="Arial" w:hAnsi="Arial" w:cs="Arial"/>
                <w:sz w:val="20"/>
                <w:szCs w:val="20"/>
                <w:lang w:val="es-CO"/>
              </w:rPr>
              <w:t>Descriptor general</w:t>
            </w:r>
          </w:p>
        </w:tc>
        <w:tc>
          <w:tcPr>
            <w:tcW w:w="6663" w:type="dxa"/>
            <w:shd w:val="clear" w:color="auto" w:fill="auto"/>
            <w:vAlign w:val="center"/>
          </w:tcPr>
          <w:p w14:paraId="5E00057E" w14:textId="4912A21F" w:rsidR="00AD45CF" w:rsidRPr="00C420C1" w:rsidRDefault="0056263E" w:rsidP="006E6168">
            <w:pPr>
              <w:spacing w:after="0" w:line="240" w:lineRule="auto"/>
              <w:jc w:val="both"/>
              <w:rPr>
                <w:rFonts w:ascii="Arial" w:hAnsi="Arial" w:cs="Arial"/>
                <w:sz w:val="20"/>
                <w:szCs w:val="20"/>
                <w:lang w:val="es-CO"/>
              </w:rPr>
            </w:pPr>
            <w:r w:rsidRPr="00C420C1">
              <w:rPr>
                <w:rFonts w:ascii="Arial" w:hAnsi="Arial" w:cs="Arial"/>
                <w:sz w:val="20"/>
                <w:szCs w:val="20"/>
                <w:lang w:val="es-CO"/>
              </w:rPr>
              <w:t xml:space="preserve">Cobro </w:t>
            </w:r>
          </w:p>
        </w:tc>
      </w:tr>
      <w:tr w:rsidR="00854BE2" w:rsidRPr="006E6168" w14:paraId="0981791E" w14:textId="77777777" w:rsidTr="00771FE0">
        <w:tc>
          <w:tcPr>
            <w:tcW w:w="2155" w:type="dxa"/>
            <w:shd w:val="clear" w:color="auto" w:fill="auto"/>
            <w:vAlign w:val="center"/>
          </w:tcPr>
          <w:p w14:paraId="707CFFC1" w14:textId="77777777" w:rsidR="00D358C4" w:rsidRPr="00C420C1" w:rsidRDefault="00D358C4" w:rsidP="006E6168">
            <w:pPr>
              <w:spacing w:after="0" w:line="240" w:lineRule="auto"/>
              <w:rPr>
                <w:rFonts w:ascii="Arial" w:hAnsi="Arial" w:cs="Arial"/>
                <w:sz w:val="20"/>
                <w:szCs w:val="20"/>
                <w:lang w:val="es-CO"/>
              </w:rPr>
            </w:pPr>
            <w:r w:rsidRPr="00C420C1">
              <w:rPr>
                <w:rFonts w:ascii="Arial" w:hAnsi="Arial" w:cs="Arial"/>
                <w:sz w:val="20"/>
                <w:szCs w:val="20"/>
                <w:lang w:val="es-CO"/>
              </w:rPr>
              <w:t>Descriptores especiales</w:t>
            </w:r>
          </w:p>
        </w:tc>
        <w:tc>
          <w:tcPr>
            <w:tcW w:w="6663" w:type="dxa"/>
            <w:shd w:val="clear" w:color="auto" w:fill="auto"/>
            <w:vAlign w:val="center"/>
          </w:tcPr>
          <w:p w14:paraId="066C72EC" w14:textId="59125064" w:rsidR="00D358C4" w:rsidRPr="00C420C1" w:rsidRDefault="00F96BAD" w:rsidP="006E6168">
            <w:pPr>
              <w:spacing w:after="0" w:line="240" w:lineRule="auto"/>
              <w:jc w:val="both"/>
              <w:rPr>
                <w:rFonts w:ascii="Arial" w:hAnsi="Arial" w:cs="Arial"/>
                <w:sz w:val="20"/>
                <w:szCs w:val="20"/>
                <w:lang w:val="es-CO"/>
              </w:rPr>
            </w:pPr>
            <w:r w:rsidRPr="00C420C1">
              <w:rPr>
                <w:rFonts w:ascii="Arial" w:eastAsia="Times New Roman" w:hAnsi="Arial" w:cs="Arial"/>
                <w:sz w:val="20"/>
                <w:szCs w:val="20"/>
                <w:lang w:val="es-CO" w:eastAsia="es-ES"/>
              </w:rPr>
              <w:t xml:space="preserve">Procesos concursales. </w:t>
            </w:r>
            <w:r w:rsidR="000F01F4" w:rsidRPr="00C420C1">
              <w:rPr>
                <w:rFonts w:ascii="Arial" w:eastAsia="Times New Roman" w:hAnsi="Arial" w:cs="Arial"/>
                <w:sz w:val="20"/>
                <w:szCs w:val="20"/>
                <w:lang w:val="es-CO" w:eastAsia="es-ES"/>
              </w:rPr>
              <w:t xml:space="preserve">Depuración de cartera por criterio costo beneficio </w:t>
            </w:r>
          </w:p>
        </w:tc>
      </w:tr>
      <w:tr w:rsidR="00854BE2" w:rsidRPr="006E6168" w14:paraId="67200DFA" w14:textId="77777777" w:rsidTr="00771FE0">
        <w:tc>
          <w:tcPr>
            <w:tcW w:w="2155" w:type="dxa"/>
            <w:shd w:val="clear" w:color="auto" w:fill="auto"/>
            <w:vAlign w:val="center"/>
          </w:tcPr>
          <w:p w14:paraId="47101BE9" w14:textId="77777777" w:rsidR="00D358C4" w:rsidRPr="00C420C1" w:rsidRDefault="00D358C4" w:rsidP="006E6168">
            <w:pPr>
              <w:tabs>
                <w:tab w:val="left" w:pos="717"/>
              </w:tabs>
              <w:spacing w:after="0" w:line="240" w:lineRule="auto"/>
              <w:rPr>
                <w:rFonts w:ascii="Arial" w:hAnsi="Arial" w:cs="Arial"/>
                <w:sz w:val="20"/>
                <w:szCs w:val="20"/>
                <w:lang w:val="es-CO"/>
              </w:rPr>
            </w:pPr>
            <w:r w:rsidRPr="00C420C1">
              <w:rPr>
                <w:rFonts w:ascii="Arial" w:hAnsi="Arial" w:cs="Arial"/>
                <w:sz w:val="20"/>
                <w:szCs w:val="20"/>
                <w:lang w:val="es-CO"/>
              </w:rPr>
              <w:t>Problema jurídico</w:t>
            </w:r>
          </w:p>
        </w:tc>
        <w:tc>
          <w:tcPr>
            <w:tcW w:w="6663" w:type="dxa"/>
            <w:shd w:val="clear" w:color="auto" w:fill="auto"/>
            <w:vAlign w:val="center"/>
          </w:tcPr>
          <w:p w14:paraId="500B9355" w14:textId="6AE2616A" w:rsidR="00B255D6" w:rsidRPr="00C420C1" w:rsidRDefault="00B9426A" w:rsidP="006E6168">
            <w:pPr>
              <w:spacing w:after="0" w:line="240" w:lineRule="auto"/>
              <w:jc w:val="both"/>
              <w:rPr>
                <w:rFonts w:ascii="Arial" w:hAnsi="Arial" w:cs="Arial"/>
                <w:bCs/>
                <w:i/>
                <w:sz w:val="20"/>
                <w:szCs w:val="20"/>
                <w:lang w:val="es-CO"/>
              </w:rPr>
            </w:pPr>
            <w:r w:rsidRPr="00C420C1">
              <w:rPr>
                <w:rFonts w:ascii="Arial" w:hAnsi="Arial" w:cs="Arial"/>
                <w:bCs/>
                <w:i/>
                <w:sz w:val="20"/>
                <w:szCs w:val="20"/>
                <w:lang w:val="es-CO"/>
              </w:rPr>
              <w:t>¿</w:t>
            </w:r>
            <w:r w:rsidR="00AF7C45" w:rsidRPr="00C420C1">
              <w:rPr>
                <w:rFonts w:ascii="Arial" w:hAnsi="Arial" w:cs="Arial"/>
                <w:bCs/>
                <w:i/>
                <w:sz w:val="20"/>
                <w:szCs w:val="20"/>
                <w:lang w:val="es-CO"/>
              </w:rPr>
              <w:t>E</w:t>
            </w:r>
            <w:r w:rsidRPr="00C420C1">
              <w:rPr>
                <w:rFonts w:ascii="Arial" w:hAnsi="Arial" w:cs="Arial"/>
                <w:bCs/>
                <w:i/>
                <w:sz w:val="20"/>
                <w:szCs w:val="20"/>
                <w:lang w:val="es-CO"/>
              </w:rPr>
              <w:t>s viable desde el punto de vista legal que los apoderados constituidos por la Subdirección de Gestión Judicial, servidores públicos o contratistas encargados de atender los procesos concursales y ejercer la defensa jurídica del Distrito-SDH con las facultades de ley, realicen la depuración de cartera de obligaciones que hacen parte de dichos procesos, aplicando la relación costo – beneficio?</w:t>
            </w:r>
          </w:p>
        </w:tc>
      </w:tr>
      <w:tr w:rsidR="00854BE2" w:rsidRPr="006E6168" w14:paraId="232559D1" w14:textId="77777777" w:rsidTr="00771FE0">
        <w:tc>
          <w:tcPr>
            <w:tcW w:w="2155" w:type="dxa"/>
            <w:shd w:val="clear" w:color="auto" w:fill="auto"/>
            <w:vAlign w:val="center"/>
          </w:tcPr>
          <w:p w14:paraId="53C51173" w14:textId="77777777" w:rsidR="00D358C4" w:rsidRPr="00C420C1" w:rsidRDefault="00D358C4" w:rsidP="006E6168">
            <w:pPr>
              <w:spacing w:after="0" w:line="240" w:lineRule="auto"/>
              <w:rPr>
                <w:rFonts w:ascii="Arial" w:hAnsi="Arial" w:cs="Arial"/>
                <w:sz w:val="20"/>
                <w:szCs w:val="20"/>
                <w:lang w:val="es-CO"/>
              </w:rPr>
            </w:pPr>
            <w:r w:rsidRPr="00C420C1">
              <w:rPr>
                <w:rFonts w:ascii="Arial" w:hAnsi="Arial" w:cs="Arial"/>
                <w:sz w:val="20"/>
                <w:szCs w:val="20"/>
                <w:lang w:val="es-CO"/>
              </w:rPr>
              <w:t>Fuentes formales</w:t>
            </w:r>
          </w:p>
        </w:tc>
        <w:tc>
          <w:tcPr>
            <w:tcW w:w="6663" w:type="dxa"/>
            <w:shd w:val="clear" w:color="auto" w:fill="auto"/>
            <w:vAlign w:val="center"/>
          </w:tcPr>
          <w:p w14:paraId="07163BB0" w14:textId="54D45162" w:rsidR="003F3F58" w:rsidRPr="00C420C1" w:rsidRDefault="00CC3A33" w:rsidP="00854BE2">
            <w:pPr>
              <w:spacing w:after="0" w:line="240" w:lineRule="auto"/>
              <w:jc w:val="both"/>
              <w:rPr>
                <w:rFonts w:ascii="Arial" w:hAnsi="Arial" w:cs="Arial"/>
                <w:sz w:val="20"/>
                <w:szCs w:val="20"/>
                <w:lang w:val="es-CO"/>
              </w:rPr>
            </w:pPr>
            <w:r w:rsidRPr="00C420C1">
              <w:rPr>
                <w:rFonts w:ascii="Arial" w:hAnsi="Arial" w:cs="Arial"/>
                <w:sz w:val="20"/>
                <w:szCs w:val="20"/>
                <w:lang w:val="es-CO"/>
              </w:rPr>
              <w:t xml:space="preserve">Artículos 209 y 363 de la Constitución Política, </w:t>
            </w:r>
          </w:p>
          <w:p w14:paraId="3AF6E166" w14:textId="2A429E3A" w:rsidR="00CC3A33" w:rsidRPr="00C420C1" w:rsidRDefault="00D4405D" w:rsidP="00854BE2">
            <w:pPr>
              <w:spacing w:after="0" w:line="240" w:lineRule="auto"/>
              <w:jc w:val="both"/>
              <w:rPr>
                <w:rFonts w:ascii="Arial" w:hAnsi="Arial" w:cs="Arial"/>
                <w:sz w:val="20"/>
                <w:szCs w:val="20"/>
                <w:lang w:val="es-CO"/>
              </w:rPr>
            </w:pPr>
            <w:r w:rsidRPr="00C420C1">
              <w:rPr>
                <w:rFonts w:ascii="Arial" w:hAnsi="Arial" w:cs="Arial"/>
                <w:sz w:val="20"/>
                <w:szCs w:val="20"/>
                <w:lang w:val="es-CO"/>
              </w:rPr>
              <w:t>Ley</w:t>
            </w:r>
            <w:r w:rsidR="008B43C3" w:rsidRPr="00C420C1">
              <w:rPr>
                <w:rFonts w:ascii="Arial" w:hAnsi="Arial" w:cs="Arial"/>
                <w:sz w:val="20"/>
                <w:szCs w:val="20"/>
                <w:lang w:val="es-CO"/>
              </w:rPr>
              <w:t>es 489 de 1998</w:t>
            </w:r>
            <w:r w:rsidR="00536D66" w:rsidRPr="00C420C1">
              <w:rPr>
                <w:rFonts w:ascii="Arial" w:hAnsi="Arial" w:cs="Arial"/>
                <w:sz w:val="20"/>
                <w:szCs w:val="20"/>
                <w:lang w:val="es-CO"/>
              </w:rPr>
              <w:t xml:space="preserve"> y </w:t>
            </w:r>
            <w:r w:rsidRPr="00C420C1">
              <w:rPr>
                <w:rFonts w:ascii="Arial" w:hAnsi="Arial" w:cs="Arial"/>
                <w:sz w:val="20"/>
                <w:szCs w:val="20"/>
                <w:lang w:val="es-CO"/>
              </w:rPr>
              <w:t>1437 de 2011,</w:t>
            </w:r>
          </w:p>
          <w:p w14:paraId="140D11DF" w14:textId="3CE8868A" w:rsidR="008B43C3" w:rsidRPr="00C420C1" w:rsidRDefault="008B43C3" w:rsidP="00854BE2">
            <w:pPr>
              <w:spacing w:after="0" w:line="240" w:lineRule="auto"/>
              <w:jc w:val="both"/>
              <w:rPr>
                <w:rFonts w:ascii="Arial" w:hAnsi="Arial" w:cs="Arial"/>
                <w:sz w:val="20"/>
                <w:szCs w:val="20"/>
                <w:lang w:val="es-CO"/>
              </w:rPr>
            </w:pPr>
            <w:r w:rsidRPr="00C420C1">
              <w:rPr>
                <w:rFonts w:ascii="Arial" w:hAnsi="Arial" w:cs="Arial"/>
                <w:sz w:val="20"/>
                <w:szCs w:val="20"/>
                <w:lang w:val="es-CO"/>
              </w:rPr>
              <w:t>Acuerdo</w:t>
            </w:r>
            <w:r w:rsidR="00536D66" w:rsidRPr="00C420C1">
              <w:rPr>
                <w:rFonts w:ascii="Arial" w:hAnsi="Arial" w:cs="Arial"/>
                <w:sz w:val="20"/>
                <w:szCs w:val="20"/>
                <w:lang w:val="es-CO"/>
              </w:rPr>
              <w:t>s</w:t>
            </w:r>
            <w:r w:rsidRPr="00C420C1">
              <w:rPr>
                <w:rFonts w:ascii="Arial" w:hAnsi="Arial" w:cs="Arial"/>
                <w:sz w:val="20"/>
                <w:szCs w:val="20"/>
                <w:lang w:val="es-CO"/>
              </w:rPr>
              <w:t xml:space="preserve"> </w:t>
            </w:r>
            <w:r w:rsidR="00536D66" w:rsidRPr="00C420C1">
              <w:rPr>
                <w:rFonts w:ascii="Arial" w:hAnsi="Arial" w:cs="Arial"/>
                <w:sz w:val="20"/>
                <w:szCs w:val="20"/>
                <w:lang w:val="es-CO"/>
              </w:rPr>
              <w:t xml:space="preserve">Distritales </w:t>
            </w:r>
            <w:r w:rsidRPr="00C420C1">
              <w:rPr>
                <w:rFonts w:ascii="Arial" w:hAnsi="Arial" w:cs="Arial"/>
                <w:sz w:val="20"/>
                <w:szCs w:val="20"/>
                <w:lang w:val="es-CO"/>
              </w:rPr>
              <w:t>257 de 2006</w:t>
            </w:r>
            <w:r w:rsidR="00536D66" w:rsidRPr="00C420C1">
              <w:rPr>
                <w:rFonts w:ascii="Arial" w:hAnsi="Arial" w:cs="Arial"/>
                <w:sz w:val="20"/>
                <w:szCs w:val="20"/>
                <w:lang w:val="es-CO"/>
              </w:rPr>
              <w:t xml:space="preserve"> y 761 de 2020</w:t>
            </w:r>
          </w:p>
          <w:p w14:paraId="11081E47" w14:textId="4C361D6B" w:rsidR="004E0EA3" w:rsidRPr="00C420C1" w:rsidRDefault="004E0EA3" w:rsidP="00854BE2">
            <w:pPr>
              <w:spacing w:after="0" w:line="240" w:lineRule="auto"/>
              <w:jc w:val="both"/>
              <w:rPr>
                <w:rFonts w:ascii="Arial" w:hAnsi="Arial" w:cs="Arial"/>
                <w:sz w:val="20"/>
                <w:szCs w:val="20"/>
                <w:lang w:val="es-CO"/>
              </w:rPr>
            </w:pPr>
            <w:r w:rsidRPr="00C420C1">
              <w:rPr>
                <w:rFonts w:ascii="Arial" w:hAnsi="Arial" w:cs="Arial"/>
                <w:sz w:val="20"/>
                <w:szCs w:val="20"/>
                <w:lang w:val="es-CO"/>
              </w:rPr>
              <w:t>Decreto Distrital 289 de 2021</w:t>
            </w:r>
          </w:p>
          <w:p w14:paraId="014730BC" w14:textId="633C4EC6" w:rsidR="003F3F58" w:rsidRPr="00C420C1" w:rsidRDefault="00B7243A" w:rsidP="006E6168">
            <w:pPr>
              <w:spacing w:after="0" w:line="240" w:lineRule="auto"/>
              <w:jc w:val="both"/>
              <w:rPr>
                <w:rFonts w:ascii="Arial" w:hAnsi="Arial" w:cs="Arial"/>
                <w:sz w:val="20"/>
                <w:szCs w:val="20"/>
                <w:lang w:val="es-CO"/>
              </w:rPr>
            </w:pPr>
            <w:r w:rsidRPr="00C420C1">
              <w:rPr>
                <w:rFonts w:ascii="Arial" w:hAnsi="Arial" w:cs="Arial"/>
                <w:sz w:val="20"/>
                <w:szCs w:val="20"/>
              </w:rPr>
              <w:t>Consejo de Estado. Sala de Consulta y Servicio Civil. Concepto 2170 de diciembre 10 de 2013. Radicación interna: 2170.</w:t>
            </w:r>
            <w:r w:rsidR="0056263E" w:rsidRPr="00C420C1">
              <w:rPr>
                <w:rFonts w:ascii="Arial" w:hAnsi="Arial" w:cs="Arial"/>
                <w:sz w:val="20"/>
                <w:szCs w:val="20"/>
              </w:rPr>
              <w:t xml:space="preserve"> </w:t>
            </w:r>
            <w:r w:rsidRPr="00C420C1">
              <w:rPr>
                <w:rFonts w:ascii="Arial" w:hAnsi="Arial" w:cs="Arial"/>
                <w:sz w:val="20"/>
                <w:szCs w:val="20"/>
              </w:rPr>
              <w:t>Número único: 11001-03-06-000-2013-00418-00, Magistrado Ponente Germán Alberto Bula Escobar.</w:t>
            </w:r>
          </w:p>
        </w:tc>
      </w:tr>
    </w:tbl>
    <w:p w14:paraId="6AF35F45" w14:textId="1D7C92D2" w:rsidR="00D358C4" w:rsidRPr="00BA60AD" w:rsidRDefault="00D358C4" w:rsidP="006E6168">
      <w:pPr>
        <w:spacing w:after="0" w:line="240" w:lineRule="auto"/>
        <w:rPr>
          <w:rFonts w:ascii="Arial" w:hAnsi="Arial" w:cs="Arial"/>
          <w:sz w:val="24"/>
          <w:szCs w:val="24"/>
          <w:lang w:val="es-CO"/>
        </w:rPr>
      </w:pPr>
    </w:p>
    <w:p w14:paraId="36586ED9" w14:textId="020BF071" w:rsidR="00AE5269" w:rsidRPr="006E6168" w:rsidRDefault="00AE5269" w:rsidP="006E6168">
      <w:pPr>
        <w:spacing w:after="0" w:line="240" w:lineRule="auto"/>
        <w:jc w:val="both"/>
        <w:rPr>
          <w:rFonts w:ascii="Arial" w:hAnsi="Arial" w:cs="Arial"/>
          <w:b/>
          <w:bCs/>
          <w:sz w:val="24"/>
          <w:szCs w:val="24"/>
          <w:lang w:val="es-CO"/>
        </w:rPr>
      </w:pPr>
      <w:r w:rsidRPr="00BA60AD">
        <w:rPr>
          <w:rFonts w:ascii="Arial" w:hAnsi="Arial" w:cs="Arial"/>
          <w:b/>
          <w:bCs/>
          <w:sz w:val="24"/>
          <w:szCs w:val="24"/>
          <w:lang w:val="es-CO"/>
        </w:rPr>
        <w:t>IDENTIFICACIÓN DE LA CONSULTA</w:t>
      </w:r>
    </w:p>
    <w:p w14:paraId="79A1562B" w14:textId="77777777" w:rsidR="00AE5269" w:rsidRPr="006E6168" w:rsidRDefault="00AE5269" w:rsidP="006E6168">
      <w:pPr>
        <w:spacing w:after="0" w:line="240" w:lineRule="auto"/>
        <w:jc w:val="both"/>
        <w:rPr>
          <w:rFonts w:ascii="Arial" w:hAnsi="Arial" w:cs="Arial"/>
          <w:b/>
          <w:bCs/>
          <w:sz w:val="24"/>
          <w:szCs w:val="24"/>
          <w:lang w:val="es-CO"/>
        </w:rPr>
      </w:pPr>
    </w:p>
    <w:p w14:paraId="76AA217B" w14:textId="4B03D913" w:rsidR="004736AC" w:rsidRPr="006E6168" w:rsidRDefault="0056263E" w:rsidP="006E6168">
      <w:pPr>
        <w:spacing w:after="0" w:line="240" w:lineRule="auto"/>
        <w:jc w:val="both"/>
        <w:rPr>
          <w:rFonts w:ascii="Arial" w:hAnsi="Arial" w:cs="Arial"/>
          <w:bCs/>
          <w:sz w:val="24"/>
          <w:szCs w:val="24"/>
          <w:lang w:val="es-CO"/>
        </w:rPr>
      </w:pPr>
      <w:r>
        <w:rPr>
          <w:rFonts w:ascii="Arial" w:hAnsi="Arial" w:cs="Arial"/>
          <w:bCs/>
          <w:sz w:val="24"/>
          <w:szCs w:val="24"/>
          <w:lang w:val="es-CO"/>
        </w:rPr>
        <w:t>S</w:t>
      </w:r>
      <w:r w:rsidR="009A1D4B" w:rsidRPr="006E6168">
        <w:rPr>
          <w:rFonts w:ascii="Arial" w:hAnsi="Arial" w:cs="Arial"/>
          <w:bCs/>
          <w:sz w:val="24"/>
          <w:szCs w:val="24"/>
          <w:lang w:val="es-CO"/>
        </w:rPr>
        <w:t xml:space="preserve">e </w:t>
      </w:r>
      <w:r>
        <w:rPr>
          <w:rFonts w:ascii="Arial" w:hAnsi="Arial" w:cs="Arial"/>
          <w:bCs/>
          <w:sz w:val="24"/>
          <w:szCs w:val="24"/>
          <w:lang w:val="es-CO"/>
        </w:rPr>
        <w:t>consulta</w:t>
      </w:r>
      <w:r w:rsidRPr="006E6168">
        <w:rPr>
          <w:rFonts w:ascii="Arial" w:hAnsi="Arial" w:cs="Arial"/>
          <w:bCs/>
          <w:sz w:val="24"/>
          <w:szCs w:val="24"/>
          <w:lang w:val="es-CO"/>
        </w:rPr>
        <w:t xml:space="preserve"> </w:t>
      </w:r>
      <w:r w:rsidR="009A1D4B" w:rsidRPr="006E6168">
        <w:rPr>
          <w:rFonts w:ascii="Arial" w:hAnsi="Arial" w:cs="Arial"/>
          <w:bCs/>
          <w:sz w:val="24"/>
          <w:szCs w:val="24"/>
          <w:lang w:val="es-CO"/>
        </w:rPr>
        <w:t xml:space="preserve">si es posible </w:t>
      </w:r>
      <w:r>
        <w:rPr>
          <w:rFonts w:ascii="Arial" w:hAnsi="Arial" w:cs="Arial"/>
          <w:bCs/>
          <w:sz w:val="24"/>
          <w:szCs w:val="24"/>
          <w:lang w:val="es-CO"/>
        </w:rPr>
        <w:t>realizar</w:t>
      </w:r>
      <w:r w:rsidR="009A1D4B" w:rsidRPr="006E6168">
        <w:rPr>
          <w:rFonts w:ascii="Arial" w:hAnsi="Arial" w:cs="Arial"/>
          <w:bCs/>
          <w:sz w:val="24"/>
          <w:szCs w:val="24"/>
          <w:lang w:val="es-CO"/>
        </w:rPr>
        <w:t xml:space="preserve"> depuración de cartera</w:t>
      </w:r>
      <w:r w:rsidR="00430224" w:rsidRPr="006E6168">
        <w:rPr>
          <w:rFonts w:ascii="Arial" w:hAnsi="Arial" w:cs="Arial"/>
          <w:bCs/>
          <w:sz w:val="24"/>
          <w:szCs w:val="24"/>
          <w:lang w:val="es-CO"/>
        </w:rPr>
        <w:t xml:space="preserve"> </w:t>
      </w:r>
      <w:r w:rsidR="009A1D4B" w:rsidRPr="006E6168">
        <w:rPr>
          <w:rFonts w:ascii="Arial" w:hAnsi="Arial" w:cs="Arial"/>
          <w:bCs/>
          <w:sz w:val="24"/>
          <w:szCs w:val="24"/>
          <w:lang w:val="es-CO"/>
        </w:rPr>
        <w:t>aplicando</w:t>
      </w:r>
      <w:r w:rsidR="00A74DB0" w:rsidRPr="006E6168">
        <w:rPr>
          <w:rFonts w:ascii="Arial" w:hAnsi="Arial" w:cs="Arial"/>
          <w:bCs/>
          <w:sz w:val="24"/>
          <w:szCs w:val="24"/>
          <w:lang w:val="es-CO"/>
        </w:rPr>
        <w:t xml:space="preserve"> el </w:t>
      </w:r>
      <w:r w:rsidR="00F40CFC" w:rsidRPr="006E6168">
        <w:rPr>
          <w:rFonts w:ascii="Arial" w:hAnsi="Arial" w:cs="Arial"/>
          <w:bCs/>
          <w:sz w:val="24"/>
          <w:szCs w:val="24"/>
          <w:lang w:val="es-CO"/>
        </w:rPr>
        <w:t xml:space="preserve">criterio </w:t>
      </w:r>
      <w:proofErr w:type="gramStart"/>
      <w:r w:rsidR="00F40CFC" w:rsidRPr="006E6168">
        <w:rPr>
          <w:rFonts w:ascii="Arial" w:hAnsi="Arial" w:cs="Arial"/>
          <w:bCs/>
          <w:sz w:val="24"/>
          <w:szCs w:val="24"/>
          <w:lang w:val="es-CO"/>
        </w:rPr>
        <w:t xml:space="preserve">del </w:t>
      </w:r>
      <w:r w:rsidR="009A1D4B" w:rsidRPr="006E6168">
        <w:rPr>
          <w:rFonts w:ascii="Arial" w:hAnsi="Arial" w:cs="Arial"/>
          <w:bCs/>
          <w:sz w:val="24"/>
          <w:szCs w:val="24"/>
          <w:lang w:val="es-CO"/>
        </w:rPr>
        <w:t xml:space="preserve"> costo</w:t>
      </w:r>
      <w:proofErr w:type="gramEnd"/>
      <w:r w:rsidR="009A1D4B" w:rsidRPr="006E6168">
        <w:rPr>
          <w:rFonts w:ascii="Arial" w:hAnsi="Arial" w:cs="Arial"/>
          <w:bCs/>
          <w:sz w:val="24"/>
          <w:szCs w:val="24"/>
          <w:lang w:val="es-CO"/>
        </w:rPr>
        <w:t>-beneficio</w:t>
      </w:r>
      <w:r>
        <w:rPr>
          <w:rFonts w:ascii="Arial" w:hAnsi="Arial" w:cs="Arial"/>
          <w:bCs/>
          <w:sz w:val="24"/>
          <w:szCs w:val="24"/>
          <w:lang w:val="es-CO"/>
        </w:rPr>
        <w:t xml:space="preserve"> en el cobro a través de procesos concursales</w:t>
      </w:r>
      <w:r w:rsidR="002D0282">
        <w:rPr>
          <w:rFonts w:ascii="Arial" w:hAnsi="Arial" w:cs="Arial"/>
          <w:bCs/>
          <w:sz w:val="24"/>
          <w:szCs w:val="24"/>
          <w:lang w:val="es-CO"/>
        </w:rPr>
        <w:t xml:space="preserve"> al igual que se hace en el cobro coactivo</w:t>
      </w:r>
      <w:r w:rsidR="009A1D4B" w:rsidRPr="006E6168">
        <w:rPr>
          <w:rFonts w:ascii="Arial" w:hAnsi="Arial" w:cs="Arial"/>
          <w:bCs/>
          <w:sz w:val="24"/>
          <w:szCs w:val="24"/>
          <w:lang w:val="es-CO"/>
        </w:rPr>
        <w:t xml:space="preserve">. </w:t>
      </w:r>
    </w:p>
    <w:p w14:paraId="75727245" w14:textId="4296C59D" w:rsidR="009A1D4B" w:rsidRPr="006E6168" w:rsidRDefault="009A1D4B" w:rsidP="006E6168">
      <w:pPr>
        <w:spacing w:after="0" w:line="240" w:lineRule="auto"/>
        <w:jc w:val="both"/>
        <w:rPr>
          <w:rFonts w:ascii="Arial" w:hAnsi="Arial" w:cs="Arial"/>
          <w:bCs/>
          <w:sz w:val="24"/>
          <w:szCs w:val="24"/>
          <w:lang w:val="es-CO"/>
        </w:rPr>
      </w:pPr>
    </w:p>
    <w:p w14:paraId="404286B5" w14:textId="1829124C" w:rsidR="00876D1F" w:rsidRDefault="00876D1F" w:rsidP="00876D1F">
      <w:pPr>
        <w:spacing w:after="0" w:line="240" w:lineRule="auto"/>
        <w:jc w:val="both"/>
        <w:rPr>
          <w:rFonts w:ascii="Arial" w:hAnsi="Arial" w:cs="Arial"/>
          <w:bCs/>
          <w:sz w:val="24"/>
          <w:szCs w:val="24"/>
          <w:lang w:val="es-CO"/>
        </w:rPr>
      </w:pPr>
      <w:r>
        <w:rPr>
          <w:rFonts w:ascii="Arial" w:hAnsi="Arial" w:cs="Arial"/>
          <w:bCs/>
          <w:sz w:val="24"/>
          <w:szCs w:val="24"/>
          <w:lang w:val="es-CO"/>
        </w:rPr>
        <w:t xml:space="preserve">De </w:t>
      </w:r>
      <w:r w:rsidRPr="006E6168">
        <w:rPr>
          <w:rFonts w:ascii="Arial" w:hAnsi="Arial" w:cs="Arial"/>
          <w:bCs/>
          <w:sz w:val="24"/>
          <w:szCs w:val="24"/>
          <w:lang w:val="es-CO"/>
        </w:rPr>
        <w:t xml:space="preserve">conformidad con el artículo 70 del Decreto Distrital 601 de 2014 y el artículo 13 del Decreto Distrital 89 de 2021, </w:t>
      </w:r>
      <w:r>
        <w:rPr>
          <w:rFonts w:ascii="Arial" w:hAnsi="Arial" w:cs="Arial"/>
          <w:bCs/>
          <w:sz w:val="24"/>
          <w:szCs w:val="24"/>
          <w:lang w:val="es-CO"/>
        </w:rPr>
        <w:t xml:space="preserve">la </w:t>
      </w:r>
      <w:r w:rsidRPr="006E6168">
        <w:rPr>
          <w:rFonts w:ascii="Arial" w:hAnsi="Arial" w:cs="Arial"/>
          <w:bCs/>
          <w:sz w:val="24"/>
          <w:szCs w:val="24"/>
          <w:lang w:val="es-CO"/>
        </w:rPr>
        <w:t xml:space="preserve">Subdirección de Gestión Judicial </w:t>
      </w:r>
      <w:r>
        <w:rPr>
          <w:rFonts w:ascii="Arial" w:hAnsi="Arial" w:cs="Arial"/>
          <w:bCs/>
          <w:sz w:val="24"/>
          <w:szCs w:val="24"/>
          <w:lang w:val="es-CO"/>
        </w:rPr>
        <w:t xml:space="preserve">de la Dirección Jurídica de la Secretaría Distrital de Hacienda </w:t>
      </w:r>
      <w:r w:rsidRPr="006E6168">
        <w:rPr>
          <w:rFonts w:ascii="Arial" w:hAnsi="Arial" w:cs="Arial"/>
          <w:bCs/>
          <w:sz w:val="24"/>
          <w:szCs w:val="24"/>
          <w:lang w:val="es-CO"/>
        </w:rPr>
        <w:t>ejerce la representación judicial y extrajudicial de</w:t>
      </w:r>
      <w:r>
        <w:rPr>
          <w:rFonts w:ascii="Arial" w:hAnsi="Arial" w:cs="Arial"/>
          <w:bCs/>
          <w:sz w:val="24"/>
          <w:szCs w:val="24"/>
          <w:lang w:val="es-CO"/>
        </w:rPr>
        <w:t xml:space="preserve">l Distrito Capital </w:t>
      </w:r>
      <w:r w:rsidRPr="006E6168">
        <w:rPr>
          <w:rFonts w:ascii="Arial" w:hAnsi="Arial" w:cs="Arial"/>
          <w:bCs/>
          <w:sz w:val="24"/>
          <w:szCs w:val="24"/>
          <w:lang w:val="es-CO"/>
        </w:rPr>
        <w:t xml:space="preserve">en los procesos concursales concordatos, liquidaciones obligatorias y forzosas administrativas, acuerdos de restructuración y procesos relacionados con régimen de insolvencia con excepción de liquidaciones voluntarias. </w:t>
      </w:r>
    </w:p>
    <w:p w14:paraId="7AAFB8C2" w14:textId="77777777" w:rsidR="00876D1F" w:rsidRPr="00D20453" w:rsidRDefault="00876D1F" w:rsidP="00876D1F">
      <w:pPr>
        <w:spacing w:after="0" w:line="240" w:lineRule="auto"/>
        <w:jc w:val="both"/>
        <w:rPr>
          <w:rFonts w:ascii="Arial" w:hAnsi="Arial" w:cs="Arial"/>
          <w:bCs/>
          <w:sz w:val="24"/>
          <w:szCs w:val="24"/>
          <w:lang w:val="es-CO"/>
        </w:rPr>
      </w:pPr>
    </w:p>
    <w:p w14:paraId="4071694D" w14:textId="339BFD1B" w:rsidR="009A1D4B" w:rsidRPr="006E6168" w:rsidRDefault="00876D1F" w:rsidP="006E6168">
      <w:pPr>
        <w:spacing w:after="0" w:line="240" w:lineRule="auto"/>
        <w:jc w:val="both"/>
        <w:rPr>
          <w:rFonts w:ascii="Arial" w:hAnsi="Arial" w:cs="Arial"/>
          <w:bCs/>
          <w:iCs/>
          <w:sz w:val="24"/>
          <w:szCs w:val="24"/>
          <w:lang w:val="es-CO"/>
        </w:rPr>
      </w:pPr>
      <w:r>
        <w:rPr>
          <w:rFonts w:ascii="Arial" w:hAnsi="Arial" w:cs="Arial"/>
          <w:bCs/>
          <w:sz w:val="24"/>
          <w:szCs w:val="24"/>
          <w:lang w:val="es-CO"/>
        </w:rPr>
        <w:t>En el desarrollo de esta actividad de recuperación de recursos públicos se</w:t>
      </w:r>
      <w:r w:rsidR="009A1D4B" w:rsidRPr="006E6168">
        <w:rPr>
          <w:rFonts w:ascii="Arial" w:hAnsi="Arial" w:cs="Arial"/>
          <w:bCs/>
          <w:iCs/>
          <w:sz w:val="24"/>
          <w:szCs w:val="24"/>
          <w:lang w:val="es-CO"/>
        </w:rPr>
        <w:t xml:space="preserve"> ha evidenciado que </w:t>
      </w:r>
      <w:r>
        <w:rPr>
          <w:rFonts w:ascii="Arial" w:hAnsi="Arial" w:cs="Arial"/>
          <w:bCs/>
          <w:iCs/>
          <w:sz w:val="24"/>
          <w:szCs w:val="24"/>
          <w:lang w:val="es-CO"/>
        </w:rPr>
        <w:t xml:space="preserve">en algunos casos es más costosa la gestión que los montos o bienes efectivamente recibidos. </w:t>
      </w:r>
    </w:p>
    <w:p w14:paraId="7BE7E15A" w14:textId="77777777" w:rsidR="00E2654D" w:rsidRPr="006E6168" w:rsidRDefault="00E2654D" w:rsidP="006E6168">
      <w:pPr>
        <w:spacing w:after="0" w:line="240" w:lineRule="auto"/>
        <w:jc w:val="both"/>
        <w:rPr>
          <w:rFonts w:ascii="Arial" w:hAnsi="Arial" w:cs="Arial"/>
          <w:bCs/>
          <w:iCs/>
          <w:sz w:val="24"/>
          <w:szCs w:val="24"/>
          <w:lang w:val="es-CO"/>
        </w:rPr>
      </w:pPr>
    </w:p>
    <w:p w14:paraId="6E1295C6" w14:textId="77777777" w:rsidR="00AF1D52" w:rsidRDefault="00AF1D52" w:rsidP="006E6168">
      <w:pPr>
        <w:tabs>
          <w:tab w:val="left" w:pos="851"/>
        </w:tabs>
        <w:spacing w:after="0" w:line="240" w:lineRule="auto"/>
        <w:jc w:val="both"/>
        <w:rPr>
          <w:rFonts w:ascii="Arial" w:hAnsi="Arial" w:cs="Arial"/>
          <w:b/>
          <w:bCs/>
          <w:sz w:val="24"/>
          <w:szCs w:val="24"/>
          <w:lang w:val="es-CO"/>
        </w:rPr>
      </w:pPr>
    </w:p>
    <w:p w14:paraId="67DDE690" w14:textId="0A5EB356" w:rsidR="00AE5269" w:rsidRPr="006E6168" w:rsidRDefault="00AE5269" w:rsidP="006E6168">
      <w:pPr>
        <w:tabs>
          <w:tab w:val="left" w:pos="851"/>
        </w:tabs>
        <w:spacing w:after="0" w:line="240" w:lineRule="auto"/>
        <w:jc w:val="both"/>
        <w:rPr>
          <w:rFonts w:ascii="Arial" w:hAnsi="Arial" w:cs="Arial"/>
          <w:b/>
          <w:bCs/>
          <w:sz w:val="24"/>
          <w:szCs w:val="24"/>
          <w:lang w:val="es-CO"/>
        </w:rPr>
      </w:pPr>
      <w:r w:rsidRPr="006E6168">
        <w:rPr>
          <w:rFonts w:ascii="Arial" w:hAnsi="Arial" w:cs="Arial"/>
          <w:b/>
          <w:bCs/>
          <w:sz w:val="24"/>
          <w:szCs w:val="24"/>
          <w:lang w:val="es-CO"/>
        </w:rPr>
        <w:t xml:space="preserve">CONSIDERACIONES </w:t>
      </w:r>
    </w:p>
    <w:p w14:paraId="46E300A6" w14:textId="77777777" w:rsidR="00AE5269" w:rsidRPr="006E6168" w:rsidRDefault="00AE5269" w:rsidP="006E6168">
      <w:pPr>
        <w:spacing w:after="0" w:line="240" w:lineRule="auto"/>
        <w:jc w:val="both"/>
        <w:rPr>
          <w:rFonts w:ascii="Arial" w:eastAsia="Verdana" w:hAnsi="Arial" w:cs="Arial"/>
          <w:sz w:val="24"/>
          <w:szCs w:val="24"/>
          <w:lang w:val="es-CO" w:eastAsia="es-CO"/>
        </w:rPr>
      </w:pPr>
    </w:p>
    <w:p w14:paraId="0D9CAE15" w14:textId="047F3976" w:rsidR="00AE5269" w:rsidRPr="006E6168" w:rsidRDefault="00002919" w:rsidP="006E6168">
      <w:pPr>
        <w:spacing w:after="0" w:line="240" w:lineRule="auto"/>
        <w:jc w:val="both"/>
        <w:rPr>
          <w:rFonts w:ascii="Arial" w:hAnsi="Arial" w:cs="Arial"/>
          <w:sz w:val="24"/>
          <w:szCs w:val="24"/>
          <w:lang w:val="es-CO" w:eastAsia="ja-JP"/>
        </w:rPr>
      </w:pPr>
      <w:r w:rsidRPr="006E6168">
        <w:rPr>
          <w:rFonts w:ascii="Arial" w:hAnsi="Arial" w:cs="Arial"/>
          <w:sz w:val="24"/>
          <w:szCs w:val="24"/>
          <w:lang w:val="es-CO" w:eastAsia="ja-JP"/>
        </w:rPr>
        <w:t>E</w:t>
      </w:r>
      <w:r w:rsidR="00AE5269" w:rsidRPr="006E6168">
        <w:rPr>
          <w:rFonts w:ascii="Arial" w:hAnsi="Arial" w:cs="Arial"/>
          <w:sz w:val="24"/>
          <w:szCs w:val="24"/>
          <w:lang w:val="es-CO" w:eastAsia="ja-JP"/>
        </w:rPr>
        <w:t>s 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p>
    <w:p w14:paraId="4ECF23EF" w14:textId="77777777" w:rsidR="00AE5269" w:rsidRPr="006E6168" w:rsidRDefault="00AE5269" w:rsidP="006E6168">
      <w:pPr>
        <w:spacing w:after="0" w:line="240" w:lineRule="auto"/>
        <w:jc w:val="both"/>
        <w:rPr>
          <w:rFonts w:ascii="Arial" w:hAnsi="Arial" w:cs="Arial"/>
          <w:sz w:val="24"/>
          <w:szCs w:val="24"/>
          <w:lang w:val="es-CO" w:eastAsia="ja-JP"/>
        </w:rPr>
      </w:pPr>
    </w:p>
    <w:p w14:paraId="7BA26C86" w14:textId="1FCC25F5" w:rsidR="00AE5269" w:rsidRPr="006E6168" w:rsidRDefault="00AE5269" w:rsidP="006E6168">
      <w:pPr>
        <w:spacing w:after="0" w:line="240" w:lineRule="auto"/>
        <w:jc w:val="both"/>
        <w:rPr>
          <w:rFonts w:ascii="Arial" w:hAnsi="Arial" w:cs="Arial"/>
          <w:sz w:val="24"/>
          <w:szCs w:val="24"/>
          <w:lang w:val="es-CO" w:eastAsia="ja-JP"/>
        </w:rPr>
      </w:pPr>
      <w:r w:rsidRPr="006E6168">
        <w:rPr>
          <w:rFonts w:ascii="Arial" w:hAnsi="Arial" w:cs="Arial"/>
          <w:sz w:val="24"/>
          <w:szCs w:val="24"/>
          <w:lang w:val="es-CO" w:eastAsia="ja-JP"/>
        </w:rPr>
        <w:t xml:space="preserve">Por esta razón, le corresponde absolver consultas, emitir conceptos jurídicos y prestar asistencia jurídica en asuntos relacionados con temas de tesorería, presupuesto, tributos, contabilidad, crédito público, </w:t>
      </w:r>
      <w:r w:rsidR="00C04DDF" w:rsidRPr="006E6168">
        <w:rPr>
          <w:rFonts w:ascii="Arial" w:hAnsi="Arial" w:cs="Arial"/>
          <w:sz w:val="24"/>
          <w:szCs w:val="24"/>
          <w:lang w:val="es-CO" w:eastAsia="ja-JP"/>
        </w:rPr>
        <w:t>recaudo de recursos públicos</w:t>
      </w:r>
      <w:r w:rsidRPr="006E6168">
        <w:rPr>
          <w:rFonts w:ascii="Arial" w:hAnsi="Arial" w:cs="Arial"/>
          <w:sz w:val="24"/>
          <w:szCs w:val="24"/>
          <w:lang w:val="es-CO" w:eastAsia="ja-JP"/>
        </w:rPr>
        <w:t>, contratación, entre otros.</w:t>
      </w:r>
    </w:p>
    <w:p w14:paraId="212A55AE" w14:textId="77777777" w:rsidR="00AE5269" w:rsidRPr="006E6168" w:rsidRDefault="00AE5269" w:rsidP="006E6168">
      <w:pPr>
        <w:spacing w:after="0" w:line="240" w:lineRule="auto"/>
        <w:jc w:val="both"/>
        <w:rPr>
          <w:rFonts w:ascii="Arial" w:hAnsi="Arial" w:cs="Arial"/>
          <w:sz w:val="24"/>
          <w:szCs w:val="24"/>
          <w:lang w:val="es-CO" w:eastAsia="ja-JP"/>
        </w:rPr>
      </w:pPr>
    </w:p>
    <w:p w14:paraId="4EA3A895" w14:textId="074575FB" w:rsidR="00137B5D" w:rsidRPr="006E6168" w:rsidRDefault="00AE5269" w:rsidP="006E6168">
      <w:pPr>
        <w:spacing w:after="0" w:line="240" w:lineRule="auto"/>
        <w:jc w:val="both"/>
        <w:rPr>
          <w:rFonts w:ascii="Arial" w:hAnsi="Arial" w:cs="Arial"/>
          <w:sz w:val="24"/>
          <w:szCs w:val="24"/>
          <w:lang w:val="es-CO" w:eastAsia="ja-JP"/>
        </w:rPr>
      </w:pPr>
      <w:r w:rsidRPr="006E6168">
        <w:rPr>
          <w:rFonts w:ascii="Arial" w:hAnsi="Arial" w:cs="Arial"/>
          <w:sz w:val="24"/>
          <w:szCs w:val="24"/>
          <w:lang w:val="es-CO" w:eastAsia="ja-JP"/>
        </w:rPr>
        <w:t>Por lo anterior, esta Dirección es competente para pronunciarse sobre el objeto de la consulta</w:t>
      </w:r>
      <w:r w:rsidR="0024582B" w:rsidRPr="006E6168">
        <w:rPr>
          <w:rFonts w:ascii="Arial" w:hAnsi="Arial" w:cs="Arial"/>
          <w:sz w:val="24"/>
          <w:szCs w:val="24"/>
          <w:lang w:val="es-CO" w:eastAsia="ja-JP"/>
        </w:rPr>
        <w:t xml:space="preserve">.  </w:t>
      </w:r>
      <w:r w:rsidR="00EE1EDA">
        <w:rPr>
          <w:rFonts w:ascii="Arial" w:hAnsi="Arial" w:cs="Arial"/>
          <w:sz w:val="24"/>
          <w:szCs w:val="24"/>
          <w:lang w:val="es-CO" w:eastAsia="ja-JP"/>
        </w:rPr>
        <w:t>Para esta respuesta</w:t>
      </w:r>
      <w:r w:rsidR="0024582B" w:rsidRPr="006E6168">
        <w:rPr>
          <w:rFonts w:ascii="Arial" w:hAnsi="Arial" w:cs="Arial"/>
          <w:sz w:val="24"/>
          <w:szCs w:val="24"/>
          <w:lang w:val="es-CO" w:eastAsia="ja-JP"/>
        </w:rPr>
        <w:t xml:space="preserve">, </w:t>
      </w:r>
      <w:r w:rsidR="00EE1EDA">
        <w:rPr>
          <w:rFonts w:ascii="Arial" w:hAnsi="Arial" w:cs="Arial"/>
          <w:sz w:val="24"/>
          <w:szCs w:val="24"/>
          <w:lang w:val="es-CO" w:eastAsia="ja-JP"/>
        </w:rPr>
        <w:t xml:space="preserve">se analizarán los principios constitucionales y legales de la administración pública </w:t>
      </w:r>
      <w:r w:rsidR="002E30E4" w:rsidRPr="006E6168">
        <w:rPr>
          <w:rFonts w:ascii="Arial" w:hAnsi="Arial" w:cs="Arial"/>
          <w:sz w:val="24"/>
          <w:szCs w:val="24"/>
          <w:lang w:val="es-CO" w:eastAsia="ja-JP"/>
        </w:rPr>
        <w:t xml:space="preserve">que sirven de fundamento a la depuración de cartera </w:t>
      </w:r>
      <w:r w:rsidR="00EE7ADC" w:rsidRPr="006E6168">
        <w:rPr>
          <w:rFonts w:ascii="Arial" w:hAnsi="Arial" w:cs="Arial"/>
          <w:sz w:val="24"/>
          <w:szCs w:val="24"/>
          <w:lang w:val="es-CO" w:eastAsia="ja-JP"/>
        </w:rPr>
        <w:t xml:space="preserve">por el criterio costo beneficio, en los procesos concursales, en los que es parte la entidad, </w:t>
      </w:r>
      <w:r w:rsidR="00137B5D" w:rsidRPr="006E6168">
        <w:rPr>
          <w:rFonts w:ascii="Arial" w:hAnsi="Arial" w:cs="Arial"/>
          <w:sz w:val="24"/>
          <w:szCs w:val="24"/>
          <w:lang w:val="es-CO" w:eastAsia="ja-JP"/>
        </w:rPr>
        <w:t>en representación del Distrito Capital</w:t>
      </w:r>
      <w:r w:rsidR="002D0282">
        <w:rPr>
          <w:rFonts w:ascii="Arial" w:hAnsi="Arial" w:cs="Arial"/>
          <w:sz w:val="24"/>
          <w:szCs w:val="24"/>
          <w:lang w:val="es-CO" w:eastAsia="ja-JP"/>
        </w:rPr>
        <w:t xml:space="preserve"> y si existe habilitación normativa para utilizar el criterio costo beneficio en la depuración de cartera en el Distrito Capital</w:t>
      </w:r>
      <w:r w:rsidR="00137B5D" w:rsidRPr="006E6168">
        <w:rPr>
          <w:rFonts w:ascii="Arial" w:hAnsi="Arial" w:cs="Arial"/>
          <w:sz w:val="24"/>
          <w:szCs w:val="24"/>
          <w:lang w:val="es-CO" w:eastAsia="ja-JP"/>
        </w:rPr>
        <w:t>.</w:t>
      </w:r>
    </w:p>
    <w:p w14:paraId="1B33A57D" w14:textId="12500977" w:rsidR="00137B5D" w:rsidRPr="006E6168" w:rsidRDefault="00137B5D" w:rsidP="006E6168">
      <w:pPr>
        <w:spacing w:after="0" w:line="240" w:lineRule="auto"/>
        <w:jc w:val="both"/>
        <w:rPr>
          <w:rFonts w:ascii="Arial" w:hAnsi="Arial" w:cs="Arial"/>
          <w:sz w:val="24"/>
          <w:szCs w:val="24"/>
          <w:lang w:val="es-CO" w:eastAsia="ja-JP"/>
        </w:rPr>
      </w:pPr>
    </w:p>
    <w:p w14:paraId="0A6589CB" w14:textId="51C16243" w:rsidR="00876D1F" w:rsidRPr="00C420C1" w:rsidRDefault="00EE1EDA" w:rsidP="006E6168">
      <w:pPr>
        <w:spacing w:after="0" w:line="240" w:lineRule="auto"/>
        <w:jc w:val="both"/>
        <w:rPr>
          <w:rFonts w:ascii="Arial" w:hAnsi="Arial" w:cs="Arial"/>
          <w:b/>
          <w:bCs/>
          <w:sz w:val="24"/>
          <w:szCs w:val="24"/>
          <w:lang w:val="es-CO" w:eastAsia="ja-JP"/>
        </w:rPr>
      </w:pPr>
      <w:r w:rsidRPr="00C420C1">
        <w:rPr>
          <w:rFonts w:ascii="Arial" w:hAnsi="Arial" w:cs="Arial"/>
          <w:b/>
          <w:bCs/>
          <w:sz w:val="24"/>
          <w:szCs w:val="24"/>
          <w:lang w:val="es-CO" w:eastAsia="ja-JP"/>
        </w:rPr>
        <w:t>Principios constitucionales y legales</w:t>
      </w:r>
    </w:p>
    <w:p w14:paraId="6704A4C5" w14:textId="77777777" w:rsidR="00876D1F" w:rsidRDefault="00876D1F" w:rsidP="006E6168">
      <w:pPr>
        <w:spacing w:after="0" w:line="240" w:lineRule="auto"/>
        <w:jc w:val="both"/>
        <w:rPr>
          <w:rFonts w:ascii="Arial" w:hAnsi="Arial" w:cs="Arial"/>
          <w:sz w:val="24"/>
          <w:szCs w:val="24"/>
          <w:lang w:val="es-CO" w:eastAsia="ja-JP"/>
        </w:rPr>
      </w:pPr>
    </w:p>
    <w:p w14:paraId="2387CE02" w14:textId="3C92C922" w:rsidR="00137B5D" w:rsidRPr="006E6168" w:rsidRDefault="00907AE0" w:rsidP="006E6168">
      <w:pPr>
        <w:spacing w:after="0" w:line="240" w:lineRule="auto"/>
        <w:jc w:val="both"/>
        <w:rPr>
          <w:rFonts w:ascii="Arial" w:hAnsi="Arial" w:cs="Arial"/>
          <w:sz w:val="24"/>
          <w:szCs w:val="24"/>
          <w:lang w:val="es-CO" w:eastAsia="ja-JP"/>
        </w:rPr>
      </w:pPr>
      <w:r w:rsidRPr="006E6168">
        <w:rPr>
          <w:rFonts w:ascii="Arial" w:hAnsi="Arial" w:cs="Arial"/>
          <w:sz w:val="24"/>
          <w:szCs w:val="24"/>
          <w:lang w:val="es-CO" w:eastAsia="ja-JP"/>
        </w:rPr>
        <w:t xml:space="preserve">En primer lugar, deben mencionarse </w:t>
      </w:r>
      <w:r w:rsidR="00EE1EDA">
        <w:rPr>
          <w:rFonts w:ascii="Arial" w:hAnsi="Arial" w:cs="Arial"/>
          <w:sz w:val="24"/>
          <w:szCs w:val="24"/>
          <w:lang w:val="es-CO" w:eastAsia="ja-JP"/>
        </w:rPr>
        <w:t>los</w:t>
      </w:r>
      <w:r w:rsidR="00EE1EDA" w:rsidRPr="006E6168">
        <w:rPr>
          <w:rFonts w:ascii="Arial" w:hAnsi="Arial" w:cs="Arial"/>
          <w:sz w:val="24"/>
          <w:szCs w:val="24"/>
          <w:lang w:val="es-CO" w:eastAsia="ja-JP"/>
        </w:rPr>
        <w:t xml:space="preserve"> principio</w:t>
      </w:r>
      <w:r w:rsidR="00EE1EDA">
        <w:rPr>
          <w:rFonts w:ascii="Arial" w:hAnsi="Arial" w:cs="Arial"/>
          <w:sz w:val="24"/>
          <w:szCs w:val="24"/>
          <w:lang w:val="es-CO" w:eastAsia="ja-JP"/>
        </w:rPr>
        <w:t>s</w:t>
      </w:r>
      <w:r w:rsidR="00EE1EDA" w:rsidRPr="006E6168">
        <w:rPr>
          <w:rFonts w:ascii="Arial" w:hAnsi="Arial" w:cs="Arial"/>
          <w:sz w:val="24"/>
          <w:szCs w:val="24"/>
          <w:lang w:val="es-CO" w:eastAsia="ja-JP"/>
        </w:rPr>
        <w:t xml:space="preserve"> de eficacia</w:t>
      </w:r>
      <w:r w:rsidR="006313C6">
        <w:rPr>
          <w:rFonts w:ascii="Arial" w:hAnsi="Arial" w:cs="Arial"/>
          <w:sz w:val="24"/>
          <w:szCs w:val="24"/>
          <w:lang w:val="es-CO" w:eastAsia="ja-JP"/>
        </w:rPr>
        <w:t>, economía</w:t>
      </w:r>
      <w:r w:rsidR="00EE1EDA">
        <w:rPr>
          <w:rFonts w:ascii="Arial" w:hAnsi="Arial" w:cs="Arial"/>
          <w:sz w:val="24"/>
          <w:szCs w:val="24"/>
          <w:lang w:val="es-CO" w:eastAsia="ja-JP"/>
        </w:rPr>
        <w:t xml:space="preserve"> y eficiencia</w:t>
      </w:r>
      <w:r w:rsidR="00EE1EDA" w:rsidRPr="006E6168">
        <w:rPr>
          <w:rFonts w:ascii="Arial" w:hAnsi="Arial" w:cs="Arial"/>
          <w:sz w:val="24"/>
          <w:szCs w:val="24"/>
          <w:lang w:val="es-CO" w:eastAsia="ja-JP"/>
        </w:rPr>
        <w:t xml:space="preserve"> </w:t>
      </w:r>
      <w:r w:rsidR="00EE1EDA">
        <w:rPr>
          <w:rFonts w:ascii="Arial" w:hAnsi="Arial" w:cs="Arial"/>
          <w:sz w:val="24"/>
          <w:szCs w:val="24"/>
          <w:lang w:val="es-CO" w:eastAsia="ja-JP"/>
        </w:rPr>
        <w:t xml:space="preserve">en </w:t>
      </w:r>
      <w:r w:rsidR="00EE1EDA" w:rsidRPr="006E6168">
        <w:rPr>
          <w:rFonts w:ascii="Arial" w:hAnsi="Arial" w:cs="Arial"/>
          <w:sz w:val="24"/>
          <w:szCs w:val="24"/>
          <w:lang w:val="es-CO" w:eastAsia="ja-JP"/>
        </w:rPr>
        <w:t>la función administrativa</w:t>
      </w:r>
      <w:r w:rsidR="00EE1EDA">
        <w:rPr>
          <w:rFonts w:ascii="Arial" w:hAnsi="Arial" w:cs="Arial"/>
          <w:sz w:val="24"/>
          <w:szCs w:val="24"/>
          <w:lang w:val="es-CO" w:eastAsia="ja-JP"/>
        </w:rPr>
        <w:t xml:space="preserve"> establecido</w:t>
      </w:r>
      <w:r w:rsidR="006313C6">
        <w:rPr>
          <w:rFonts w:ascii="Arial" w:hAnsi="Arial" w:cs="Arial"/>
          <w:sz w:val="24"/>
          <w:szCs w:val="24"/>
          <w:lang w:val="es-CO" w:eastAsia="ja-JP"/>
        </w:rPr>
        <w:t>s</w:t>
      </w:r>
      <w:r w:rsidR="00EE1EDA">
        <w:rPr>
          <w:rFonts w:ascii="Arial" w:hAnsi="Arial" w:cs="Arial"/>
          <w:sz w:val="24"/>
          <w:szCs w:val="24"/>
          <w:lang w:val="es-CO" w:eastAsia="ja-JP"/>
        </w:rPr>
        <w:t xml:space="preserve"> en </w:t>
      </w:r>
      <w:r w:rsidRPr="006E6168">
        <w:rPr>
          <w:rFonts w:ascii="Arial" w:hAnsi="Arial" w:cs="Arial"/>
          <w:sz w:val="24"/>
          <w:szCs w:val="24"/>
          <w:lang w:val="es-CO" w:eastAsia="ja-JP"/>
        </w:rPr>
        <w:t>los artículos 209 y 3</w:t>
      </w:r>
      <w:r w:rsidR="009B186D" w:rsidRPr="006E6168">
        <w:rPr>
          <w:rFonts w:ascii="Arial" w:hAnsi="Arial" w:cs="Arial"/>
          <w:sz w:val="24"/>
          <w:szCs w:val="24"/>
          <w:lang w:val="es-CO" w:eastAsia="ja-JP"/>
        </w:rPr>
        <w:t xml:space="preserve">63 de la Constitución </w:t>
      </w:r>
      <w:r w:rsidR="00BA60AD" w:rsidRPr="006E6168">
        <w:rPr>
          <w:rFonts w:ascii="Arial" w:hAnsi="Arial" w:cs="Arial"/>
          <w:sz w:val="24"/>
          <w:szCs w:val="24"/>
          <w:lang w:val="es-CO" w:eastAsia="ja-JP"/>
        </w:rPr>
        <w:t>Política</w:t>
      </w:r>
      <w:r w:rsidR="009B186D" w:rsidRPr="006E6168">
        <w:rPr>
          <w:rFonts w:ascii="Arial" w:hAnsi="Arial" w:cs="Arial"/>
          <w:sz w:val="24"/>
          <w:szCs w:val="24"/>
          <w:lang w:val="es-CO" w:eastAsia="ja-JP"/>
        </w:rPr>
        <w:t xml:space="preserve"> de 199</w:t>
      </w:r>
      <w:r w:rsidR="006313C6">
        <w:rPr>
          <w:rFonts w:ascii="Arial" w:hAnsi="Arial" w:cs="Arial"/>
          <w:sz w:val="24"/>
          <w:szCs w:val="24"/>
          <w:lang w:val="es-CO" w:eastAsia="ja-JP"/>
        </w:rPr>
        <w:t>1:</w:t>
      </w:r>
      <w:r w:rsidR="009B186D" w:rsidRPr="006E6168">
        <w:rPr>
          <w:rFonts w:ascii="Arial" w:hAnsi="Arial" w:cs="Arial"/>
          <w:sz w:val="24"/>
          <w:szCs w:val="24"/>
          <w:lang w:val="es-CO" w:eastAsia="ja-JP"/>
        </w:rPr>
        <w:t xml:space="preserve"> </w:t>
      </w:r>
      <w:r w:rsidR="00FB047B" w:rsidRPr="006E6168">
        <w:rPr>
          <w:rFonts w:ascii="Arial" w:hAnsi="Arial" w:cs="Arial"/>
          <w:sz w:val="24"/>
          <w:szCs w:val="24"/>
          <w:lang w:val="es-CO" w:eastAsia="ja-JP"/>
        </w:rPr>
        <w:t xml:space="preserve">   </w:t>
      </w:r>
    </w:p>
    <w:p w14:paraId="3A78588D" w14:textId="77777777" w:rsidR="00137B5D" w:rsidRPr="006E6168" w:rsidRDefault="00137B5D" w:rsidP="006E6168">
      <w:pPr>
        <w:spacing w:after="0" w:line="240" w:lineRule="auto"/>
        <w:jc w:val="both"/>
        <w:rPr>
          <w:rFonts w:ascii="Arial" w:hAnsi="Arial" w:cs="Arial"/>
          <w:sz w:val="24"/>
          <w:szCs w:val="24"/>
          <w:lang w:val="es-CO" w:eastAsia="ja-JP"/>
        </w:rPr>
      </w:pPr>
    </w:p>
    <w:p w14:paraId="2908C200" w14:textId="663AFFCE" w:rsidR="00BA725D" w:rsidRPr="006E6168" w:rsidRDefault="00BA60AD" w:rsidP="006E6168">
      <w:pPr>
        <w:spacing w:after="0" w:line="240" w:lineRule="auto"/>
        <w:ind w:left="284" w:right="283"/>
        <w:jc w:val="both"/>
        <w:rPr>
          <w:rFonts w:ascii="Arial" w:eastAsia="Times New Roman" w:hAnsi="Arial" w:cs="Arial"/>
          <w:i/>
          <w:iCs/>
          <w:lang w:val="es-CO" w:eastAsia="es-CO"/>
        </w:rPr>
      </w:pPr>
      <w:bookmarkStart w:id="0" w:name="209"/>
      <w:r w:rsidRPr="006E6168">
        <w:rPr>
          <w:rFonts w:ascii="Arial" w:eastAsia="Times New Roman" w:hAnsi="Arial" w:cs="Arial"/>
          <w:i/>
          <w:iCs/>
          <w:lang w:val="es-CO" w:eastAsia="es-CO"/>
        </w:rPr>
        <w:t>“</w:t>
      </w:r>
      <w:r w:rsidR="00BA725D" w:rsidRPr="006E6168">
        <w:rPr>
          <w:rFonts w:ascii="Arial" w:eastAsia="Times New Roman" w:hAnsi="Arial" w:cs="Arial"/>
          <w:i/>
          <w:iCs/>
          <w:lang w:val="es-CO" w:eastAsia="es-CO"/>
        </w:rPr>
        <w:t>A</w:t>
      </w:r>
      <w:r w:rsidR="006313C6" w:rsidRPr="006E6168">
        <w:rPr>
          <w:rFonts w:ascii="Arial" w:eastAsia="Times New Roman" w:hAnsi="Arial" w:cs="Arial"/>
          <w:i/>
          <w:iCs/>
          <w:lang w:val="es-CO" w:eastAsia="es-CO"/>
        </w:rPr>
        <w:t>rt</w:t>
      </w:r>
      <w:r w:rsidR="006313C6">
        <w:rPr>
          <w:rFonts w:ascii="Arial" w:eastAsia="Times New Roman" w:hAnsi="Arial" w:cs="Arial"/>
          <w:i/>
          <w:iCs/>
          <w:lang w:val="es-CO" w:eastAsia="es-CO"/>
        </w:rPr>
        <w:t>í</w:t>
      </w:r>
      <w:r w:rsidR="006313C6" w:rsidRPr="006E6168">
        <w:rPr>
          <w:rFonts w:ascii="Arial" w:eastAsia="Times New Roman" w:hAnsi="Arial" w:cs="Arial"/>
          <w:i/>
          <w:iCs/>
          <w:lang w:val="es-CO" w:eastAsia="es-CO"/>
        </w:rPr>
        <w:t>culo</w:t>
      </w:r>
      <w:r w:rsidR="00BA725D" w:rsidRPr="006E6168">
        <w:rPr>
          <w:rFonts w:ascii="Arial" w:eastAsia="Times New Roman" w:hAnsi="Arial" w:cs="Arial"/>
          <w:i/>
          <w:iCs/>
          <w:lang w:val="es-CO" w:eastAsia="es-CO"/>
        </w:rPr>
        <w:t xml:space="preserve"> 209.</w:t>
      </w:r>
      <w:r w:rsidR="00BA725D" w:rsidRPr="006E6168">
        <w:rPr>
          <w:rFonts w:ascii="Arial" w:eastAsia="Times New Roman" w:hAnsi="Arial" w:cs="Arial"/>
          <w:b/>
          <w:bCs/>
          <w:i/>
          <w:iCs/>
          <w:lang w:val="es-CO" w:eastAsia="es-CO"/>
        </w:rPr>
        <w:t> </w:t>
      </w:r>
      <w:bookmarkEnd w:id="0"/>
      <w:r w:rsidR="00BA725D" w:rsidRPr="00C420C1">
        <w:rPr>
          <w:rFonts w:ascii="Arial" w:eastAsia="Times New Roman" w:hAnsi="Arial" w:cs="Arial"/>
          <w:b/>
          <w:bCs/>
          <w:i/>
          <w:iCs/>
          <w:lang w:val="es-CO" w:eastAsia="es-CO"/>
        </w:rPr>
        <w:t>La función administrativa</w:t>
      </w:r>
      <w:r w:rsidR="00BA725D" w:rsidRPr="006E6168">
        <w:rPr>
          <w:rFonts w:ascii="Arial" w:eastAsia="Times New Roman" w:hAnsi="Arial" w:cs="Arial"/>
          <w:i/>
          <w:iCs/>
          <w:lang w:val="es-CO" w:eastAsia="es-CO"/>
        </w:rPr>
        <w:t xml:space="preserve"> está al servicio de los intereses generales y se desarrolla con fundamento en los principios de igualdad, moralidad, </w:t>
      </w:r>
      <w:r w:rsidR="00BA725D" w:rsidRPr="00C420C1">
        <w:rPr>
          <w:rFonts w:ascii="Arial" w:eastAsia="Times New Roman" w:hAnsi="Arial" w:cs="Arial"/>
          <w:b/>
          <w:bCs/>
          <w:i/>
          <w:iCs/>
          <w:u w:val="single"/>
          <w:lang w:val="es-CO" w:eastAsia="es-CO"/>
        </w:rPr>
        <w:t>eficacia</w:t>
      </w:r>
      <w:r w:rsidR="00BA725D" w:rsidRPr="006E6168">
        <w:rPr>
          <w:rFonts w:ascii="Arial" w:eastAsia="Times New Roman" w:hAnsi="Arial" w:cs="Arial"/>
          <w:i/>
          <w:iCs/>
          <w:u w:val="single"/>
          <w:lang w:val="es-CO" w:eastAsia="es-CO"/>
        </w:rPr>
        <w:t>,</w:t>
      </w:r>
      <w:r w:rsidR="00BA725D" w:rsidRPr="006E6168">
        <w:rPr>
          <w:rFonts w:ascii="Arial" w:eastAsia="Times New Roman" w:hAnsi="Arial" w:cs="Arial"/>
          <w:i/>
          <w:iCs/>
          <w:lang w:val="es-CO" w:eastAsia="es-CO"/>
        </w:rPr>
        <w:t xml:space="preserve"> </w:t>
      </w:r>
      <w:r w:rsidR="00BA725D" w:rsidRPr="00C420C1">
        <w:rPr>
          <w:rFonts w:ascii="Arial" w:eastAsia="Times New Roman" w:hAnsi="Arial" w:cs="Arial"/>
          <w:b/>
          <w:bCs/>
          <w:i/>
          <w:iCs/>
          <w:u w:val="single"/>
          <w:lang w:val="es-CO" w:eastAsia="es-CO"/>
        </w:rPr>
        <w:t>economía</w:t>
      </w:r>
      <w:r w:rsidR="00BA725D" w:rsidRPr="006E6168">
        <w:rPr>
          <w:rFonts w:ascii="Arial" w:eastAsia="Times New Roman" w:hAnsi="Arial" w:cs="Arial"/>
          <w:i/>
          <w:iCs/>
          <w:lang w:val="es-CO" w:eastAsia="es-CO"/>
        </w:rPr>
        <w:t>, celeridad, imparcialidad y publicidad, mediante la descentralización, la delegación y la desconcentración de funciones.</w:t>
      </w:r>
      <w:r w:rsidR="00F11A46">
        <w:rPr>
          <w:rFonts w:ascii="Arial" w:eastAsia="Times New Roman" w:hAnsi="Arial" w:cs="Arial"/>
          <w:i/>
          <w:iCs/>
          <w:lang w:val="es-CO" w:eastAsia="es-CO"/>
        </w:rPr>
        <w:t xml:space="preserve"> </w:t>
      </w:r>
      <w:r w:rsidR="00F11A46" w:rsidRPr="006E6168">
        <w:rPr>
          <w:rFonts w:ascii="Arial" w:hAnsi="Arial" w:cs="Arial"/>
          <w:i/>
          <w:iCs/>
          <w:shd w:val="clear" w:color="auto" w:fill="FFFFFF"/>
        </w:rPr>
        <w:t>(Resaltado fuera del texto)</w:t>
      </w:r>
    </w:p>
    <w:p w14:paraId="1CA3C17C" w14:textId="77777777" w:rsidR="00BA60AD" w:rsidRPr="006E6168" w:rsidRDefault="00BA60AD" w:rsidP="00854BE2">
      <w:pPr>
        <w:spacing w:after="0" w:line="240" w:lineRule="auto"/>
        <w:ind w:left="284" w:right="283"/>
        <w:jc w:val="both"/>
        <w:rPr>
          <w:rFonts w:ascii="Arial" w:hAnsi="Arial" w:cs="Arial"/>
          <w:b/>
          <w:bCs/>
          <w:i/>
          <w:iCs/>
        </w:rPr>
      </w:pPr>
      <w:bookmarkStart w:id="1" w:name="363"/>
    </w:p>
    <w:p w14:paraId="420CE1B4" w14:textId="4B7213CB" w:rsidR="00B20887" w:rsidRPr="006E6168" w:rsidRDefault="00B20887" w:rsidP="00854BE2">
      <w:pPr>
        <w:spacing w:after="0" w:line="240" w:lineRule="auto"/>
        <w:ind w:left="284" w:right="283"/>
        <w:jc w:val="both"/>
        <w:rPr>
          <w:rFonts w:ascii="Arial" w:hAnsi="Arial" w:cs="Arial"/>
          <w:i/>
          <w:iCs/>
        </w:rPr>
      </w:pPr>
      <w:r w:rsidRPr="006E6168">
        <w:rPr>
          <w:rFonts w:ascii="Arial" w:hAnsi="Arial" w:cs="Arial"/>
          <w:i/>
          <w:iCs/>
        </w:rPr>
        <w:t>A</w:t>
      </w:r>
      <w:r w:rsidR="006313C6" w:rsidRPr="006E6168">
        <w:rPr>
          <w:rFonts w:ascii="Arial" w:hAnsi="Arial" w:cs="Arial"/>
          <w:i/>
          <w:iCs/>
        </w:rPr>
        <w:t>rt</w:t>
      </w:r>
      <w:r w:rsidR="006313C6">
        <w:rPr>
          <w:rFonts w:ascii="Arial" w:hAnsi="Arial" w:cs="Arial"/>
          <w:i/>
          <w:iCs/>
        </w:rPr>
        <w:t>í</w:t>
      </w:r>
      <w:r w:rsidR="006313C6" w:rsidRPr="006E6168">
        <w:rPr>
          <w:rFonts w:ascii="Arial" w:hAnsi="Arial" w:cs="Arial"/>
          <w:i/>
          <w:iCs/>
        </w:rPr>
        <w:t>culo</w:t>
      </w:r>
      <w:r w:rsidRPr="006E6168">
        <w:rPr>
          <w:rFonts w:ascii="Arial" w:hAnsi="Arial" w:cs="Arial"/>
          <w:i/>
          <w:iCs/>
        </w:rPr>
        <w:t xml:space="preserve"> 363.</w:t>
      </w:r>
      <w:r w:rsidRPr="006E6168">
        <w:rPr>
          <w:rFonts w:ascii="Arial" w:hAnsi="Arial" w:cs="Arial"/>
          <w:b/>
          <w:bCs/>
          <w:i/>
          <w:iCs/>
        </w:rPr>
        <w:t> </w:t>
      </w:r>
      <w:bookmarkEnd w:id="1"/>
      <w:r w:rsidRPr="00C420C1">
        <w:rPr>
          <w:rFonts w:ascii="Arial" w:hAnsi="Arial" w:cs="Arial"/>
          <w:b/>
          <w:bCs/>
          <w:i/>
          <w:iCs/>
        </w:rPr>
        <w:t>El sistema tributario</w:t>
      </w:r>
      <w:r w:rsidRPr="006E6168">
        <w:rPr>
          <w:rFonts w:ascii="Arial" w:hAnsi="Arial" w:cs="Arial"/>
          <w:i/>
          <w:iCs/>
        </w:rPr>
        <w:t xml:space="preserve"> </w:t>
      </w:r>
      <w:r w:rsidRPr="00C420C1">
        <w:rPr>
          <w:rFonts w:ascii="Arial" w:hAnsi="Arial" w:cs="Arial"/>
          <w:b/>
          <w:bCs/>
          <w:i/>
          <w:iCs/>
        </w:rPr>
        <w:t xml:space="preserve">se funda en los principios </w:t>
      </w:r>
      <w:r w:rsidRPr="006E6168">
        <w:rPr>
          <w:rFonts w:ascii="Arial" w:hAnsi="Arial" w:cs="Arial"/>
          <w:i/>
          <w:iCs/>
        </w:rPr>
        <w:t xml:space="preserve">de equidad, </w:t>
      </w:r>
      <w:r w:rsidRPr="00C420C1">
        <w:rPr>
          <w:rFonts w:ascii="Arial" w:hAnsi="Arial" w:cs="Arial"/>
          <w:b/>
          <w:bCs/>
          <w:i/>
          <w:iCs/>
        </w:rPr>
        <w:t>eficiencia</w:t>
      </w:r>
      <w:r w:rsidRPr="006E6168">
        <w:rPr>
          <w:rFonts w:ascii="Arial" w:hAnsi="Arial" w:cs="Arial"/>
          <w:i/>
          <w:iCs/>
        </w:rPr>
        <w:t xml:space="preserve"> y progresividad.</w:t>
      </w:r>
      <w:r w:rsidR="00BA60AD" w:rsidRPr="00BA60AD">
        <w:rPr>
          <w:rFonts w:ascii="Arial" w:hAnsi="Arial" w:cs="Arial"/>
          <w:i/>
          <w:iCs/>
        </w:rPr>
        <w:t>”</w:t>
      </w:r>
      <w:r w:rsidR="00F11A46">
        <w:rPr>
          <w:rFonts w:ascii="Arial" w:hAnsi="Arial" w:cs="Arial"/>
          <w:i/>
          <w:iCs/>
        </w:rPr>
        <w:t xml:space="preserve"> </w:t>
      </w:r>
      <w:r w:rsidR="00F11A46" w:rsidRPr="006E6168">
        <w:rPr>
          <w:rFonts w:ascii="Arial" w:hAnsi="Arial" w:cs="Arial"/>
          <w:i/>
          <w:iCs/>
          <w:shd w:val="clear" w:color="auto" w:fill="FFFFFF"/>
        </w:rPr>
        <w:t>(Resaltado fuera del texto)</w:t>
      </w:r>
    </w:p>
    <w:p w14:paraId="4280BBDF" w14:textId="77777777" w:rsidR="00BA60AD" w:rsidRPr="006E6168" w:rsidRDefault="00BA60AD" w:rsidP="006E6168">
      <w:pPr>
        <w:spacing w:after="0" w:line="240" w:lineRule="auto"/>
        <w:ind w:left="284" w:right="283"/>
        <w:jc w:val="both"/>
        <w:rPr>
          <w:rFonts w:ascii="Arial" w:eastAsia="Times New Roman" w:hAnsi="Arial" w:cs="Arial"/>
          <w:i/>
          <w:iCs/>
          <w:sz w:val="24"/>
          <w:szCs w:val="24"/>
          <w:lang w:val="es-CO" w:eastAsia="es-CO"/>
        </w:rPr>
      </w:pPr>
    </w:p>
    <w:p w14:paraId="21FA7026" w14:textId="73C8C7DD" w:rsidR="00236759" w:rsidRPr="00BA60AD" w:rsidRDefault="00236759" w:rsidP="006E6168">
      <w:pPr>
        <w:tabs>
          <w:tab w:val="left" w:pos="0"/>
        </w:tabs>
        <w:spacing w:after="0" w:line="240" w:lineRule="auto"/>
        <w:jc w:val="both"/>
        <w:rPr>
          <w:rFonts w:ascii="Arial" w:eastAsia="Verdana" w:hAnsi="Arial" w:cs="Arial"/>
          <w:sz w:val="24"/>
          <w:szCs w:val="24"/>
          <w:lang w:val="es-CO"/>
        </w:rPr>
      </w:pPr>
      <w:r w:rsidRPr="00BA60AD">
        <w:rPr>
          <w:rFonts w:ascii="Arial" w:eastAsia="Verdana" w:hAnsi="Arial" w:cs="Arial"/>
          <w:sz w:val="24"/>
          <w:szCs w:val="24"/>
          <w:lang w:val="es-CO"/>
        </w:rPr>
        <w:t>E</w:t>
      </w:r>
      <w:r w:rsidR="006313C6">
        <w:rPr>
          <w:rFonts w:ascii="Arial" w:eastAsia="Verdana" w:hAnsi="Arial" w:cs="Arial"/>
          <w:sz w:val="24"/>
          <w:szCs w:val="24"/>
          <w:lang w:val="es-CO"/>
        </w:rPr>
        <w:t>stos</w:t>
      </w:r>
      <w:r w:rsidRPr="00BA60AD">
        <w:rPr>
          <w:rFonts w:ascii="Arial" w:eastAsia="Verdana" w:hAnsi="Arial" w:cs="Arial"/>
          <w:sz w:val="24"/>
          <w:szCs w:val="24"/>
          <w:lang w:val="es-CO"/>
        </w:rPr>
        <w:t xml:space="preserve"> principio</w:t>
      </w:r>
      <w:r w:rsidR="006313C6">
        <w:rPr>
          <w:rFonts w:ascii="Arial" w:eastAsia="Verdana" w:hAnsi="Arial" w:cs="Arial"/>
          <w:sz w:val="24"/>
          <w:szCs w:val="24"/>
          <w:lang w:val="es-CO"/>
        </w:rPr>
        <w:t>s</w:t>
      </w:r>
      <w:r w:rsidRPr="00BA60AD">
        <w:rPr>
          <w:rFonts w:ascii="Arial" w:eastAsia="Verdana" w:hAnsi="Arial" w:cs="Arial"/>
          <w:sz w:val="24"/>
          <w:szCs w:val="24"/>
          <w:lang w:val="es-CO"/>
        </w:rPr>
        <w:t xml:space="preserve"> </w:t>
      </w:r>
      <w:r w:rsidR="006313C6">
        <w:rPr>
          <w:rFonts w:ascii="Arial" w:eastAsia="Verdana" w:hAnsi="Arial" w:cs="Arial"/>
          <w:sz w:val="24"/>
          <w:szCs w:val="24"/>
          <w:lang w:val="es-CO"/>
        </w:rPr>
        <w:t>fueron desarrollados</w:t>
      </w:r>
      <w:r w:rsidRPr="00BA60AD">
        <w:rPr>
          <w:rFonts w:ascii="Arial" w:eastAsia="Verdana" w:hAnsi="Arial" w:cs="Arial"/>
          <w:sz w:val="24"/>
          <w:szCs w:val="24"/>
          <w:lang w:val="es-CO"/>
        </w:rPr>
        <w:t xml:space="preserve"> en la Ley 489 de 1998, </w:t>
      </w:r>
      <w:r w:rsidRPr="00DF31AE">
        <w:rPr>
          <w:rFonts w:ascii="Arial" w:eastAsia="Verdana" w:hAnsi="Arial" w:cs="Arial"/>
          <w:sz w:val="24"/>
          <w:szCs w:val="24"/>
          <w:lang w:val="es-CO"/>
        </w:rPr>
        <w:t>“</w:t>
      </w:r>
      <w:r w:rsidRPr="006E6168">
        <w:rPr>
          <w:rFonts w:ascii="Arial" w:hAnsi="Arial" w:cs="Arial"/>
          <w:i/>
          <w:iCs/>
          <w:sz w:val="24"/>
          <w:szCs w:val="24"/>
          <w:shd w:val="clear" w:color="auto" w:fill="FFFFFF"/>
        </w:rPr>
        <w:t>Por la cual se dictan normas sobre la organización y funcionamiento de las entidades del orden nacional, se expiden las disposiciones, principios y reglas generales para el ejercicio de las atribuciones previstas en los numerales </w:t>
      </w:r>
      <w:hyperlink r:id="rId8" w:anchor="189.15" w:history="1">
        <w:r w:rsidRPr="006E6168">
          <w:rPr>
            <w:rStyle w:val="Hipervnculo"/>
            <w:rFonts w:ascii="Arial" w:hAnsi="Arial" w:cs="Arial"/>
            <w:i/>
            <w:iCs/>
            <w:color w:val="auto"/>
            <w:sz w:val="24"/>
            <w:szCs w:val="24"/>
          </w:rPr>
          <w:t>15</w:t>
        </w:r>
      </w:hyperlink>
      <w:r w:rsidRPr="006E6168">
        <w:rPr>
          <w:rFonts w:ascii="Arial" w:hAnsi="Arial" w:cs="Arial"/>
          <w:i/>
          <w:iCs/>
          <w:sz w:val="24"/>
          <w:szCs w:val="24"/>
          <w:shd w:val="clear" w:color="auto" w:fill="FFFFFF"/>
        </w:rPr>
        <w:t> y </w:t>
      </w:r>
      <w:hyperlink r:id="rId9" w:anchor="189.16" w:history="1">
        <w:r w:rsidRPr="006E6168">
          <w:rPr>
            <w:rStyle w:val="Hipervnculo"/>
            <w:rFonts w:ascii="Arial" w:hAnsi="Arial" w:cs="Arial"/>
            <w:i/>
            <w:iCs/>
            <w:color w:val="auto"/>
            <w:sz w:val="24"/>
            <w:szCs w:val="24"/>
          </w:rPr>
          <w:t>16</w:t>
        </w:r>
      </w:hyperlink>
      <w:r w:rsidRPr="006E6168">
        <w:rPr>
          <w:rFonts w:ascii="Arial" w:hAnsi="Arial" w:cs="Arial"/>
          <w:i/>
          <w:iCs/>
          <w:sz w:val="24"/>
          <w:szCs w:val="24"/>
          <w:shd w:val="clear" w:color="auto" w:fill="FFFFFF"/>
        </w:rPr>
        <w:t xml:space="preserve"> del artículo 189 de la Constitución Política y se dictan otras disposiciones”, </w:t>
      </w:r>
      <w:r w:rsidR="006313C6">
        <w:rPr>
          <w:rFonts w:ascii="Arial" w:hAnsi="Arial" w:cs="Arial"/>
          <w:sz w:val="24"/>
          <w:szCs w:val="24"/>
          <w:shd w:val="clear" w:color="auto" w:fill="FFFFFF"/>
        </w:rPr>
        <w:t>en los siguientes términos:</w:t>
      </w:r>
      <w:r w:rsidRPr="006E6168">
        <w:rPr>
          <w:rFonts w:ascii="Arial" w:hAnsi="Arial" w:cs="Arial"/>
          <w:sz w:val="24"/>
          <w:szCs w:val="24"/>
          <w:shd w:val="clear" w:color="auto" w:fill="FFFFFF"/>
        </w:rPr>
        <w:t xml:space="preserve"> </w:t>
      </w:r>
    </w:p>
    <w:p w14:paraId="1FAD17D5" w14:textId="77777777" w:rsidR="00236759" w:rsidRPr="00BA60AD" w:rsidRDefault="00236759" w:rsidP="006E6168">
      <w:pPr>
        <w:tabs>
          <w:tab w:val="left" w:pos="0"/>
        </w:tabs>
        <w:spacing w:after="0" w:line="240" w:lineRule="auto"/>
        <w:jc w:val="both"/>
        <w:rPr>
          <w:rFonts w:ascii="Arial" w:eastAsia="Verdana" w:hAnsi="Arial" w:cs="Arial"/>
          <w:sz w:val="24"/>
          <w:szCs w:val="24"/>
          <w:lang w:val="es-CO"/>
        </w:rPr>
      </w:pPr>
    </w:p>
    <w:p w14:paraId="4E77F86E" w14:textId="77777777" w:rsidR="00236759" w:rsidRPr="006E6168" w:rsidRDefault="00236759" w:rsidP="006E6168">
      <w:pPr>
        <w:tabs>
          <w:tab w:val="left" w:pos="284"/>
        </w:tabs>
        <w:spacing w:after="0" w:line="240" w:lineRule="auto"/>
        <w:ind w:left="284" w:right="283"/>
        <w:jc w:val="both"/>
        <w:rPr>
          <w:rFonts w:ascii="Arial" w:eastAsia="Verdana" w:hAnsi="Arial" w:cs="Arial"/>
          <w:i/>
          <w:iCs/>
          <w:lang w:val="es-CO"/>
        </w:rPr>
      </w:pPr>
      <w:r w:rsidRPr="006E6168">
        <w:rPr>
          <w:rFonts w:ascii="Arial" w:hAnsi="Arial" w:cs="Arial"/>
          <w:i/>
          <w:iCs/>
          <w:shd w:val="clear" w:color="auto" w:fill="FFFFFF"/>
        </w:rPr>
        <w:t xml:space="preserve">Artículo 3º.- Principios de la función administrativa. La función administrativa se desarrollará conforme a los principios constitucionales, en particular los atinentes a la buena fe, igualdad, moralidad, celeridad, </w:t>
      </w:r>
      <w:r w:rsidRPr="00C420C1">
        <w:rPr>
          <w:rFonts w:ascii="Arial" w:hAnsi="Arial" w:cs="Arial"/>
          <w:b/>
          <w:bCs/>
          <w:i/>
          <w:iCs/>
          <w:u w:val="single"/>
          <w:shd w:val="clear" w:color="auto" w:fill="FFFFFF"/>
        </w:rPr>
        <w:t>economía,</w:t>
      </w:r>
      <w:r w:rsidRPr="006E6168">
        <w:rPr>
          <w:rFonts w:ascii="Arial" w:hAnsi="Arial" w:cs="Arial"/>
          <w:i/>
          <w:iCs/>
          <w:shd w:val="clear" w:color="auto" w:fill="FFFFFF"/>
        </w:rPr>
        <w:t xml:space="preserve"> imparcialidad, </w:t>
      </w:r>
      <w:r w:rsidRPr="00C420C1">
        <w:rPr>
          <w:rFonts w:ascii="Arial" w:hAnsi="Arial" w:cs="Arial"/>
          <w:b/>
          <w:bCs/>
          <w:i/>
          <w:iCs/>
          <w:u w:val="single"/>
          <w:shd w:val="clear" w:color="auto" w:fill="FFFFFF"/>
        </w:rPr>
        <w:t>eficacia, eficiencia</w:t>
      </w:r>
      <w:r w:rsidRPr="006E6168">
        <w:rPr>
          <w:rFonts w:ascii="Arial" w:hAnsi="Arial" w:cs="Arial"/>
          <w:i/>
          <w:iCs/>
          <w:u w:val="single"/>
          <w:shd w:val="clear" w:color="auto" w:fill="FFFFFF"/>
        </w:rPr>
        <w:t>,</w:t>
      </w:r>
      <w:r w:rsidRPr="006E6168">
        <w:rPr>
          <w:rFonts w:ascii="Arial" w:hAnsi="Arial" w:cs="Arial"/>
          <w:i/>
          <w:iCs/>
          <w:shd w:val="clear" w:color="auto" w:fill="FFFFFF"/>
        </w:rPr>
        <w:t xml:space="preserve"> participación, publicidad, responsabilidad y transparencia. Los principios anteriores se aplicarán, igualmente, en la prestación de servicios públicos, en cuanto fueren compatibles con su naturaleza y régimen. (Resaltado fuera del texto) </w:t>
      </w:r>
    </w:p>
    <w:p w14:paraId="6B827AAF" w14:textId="77777777" w:rsidR="00236759" w:rsidRPr="00BA60AD" w:rsidRDefault="00236759" w:rsidP="006E6168">
      <w:pPr>
        <w:tabs>
          <w:tab w:val="left" w:pos="0"/>
        </w:tabs>
        <w:spacing w:after="0" w:line="240" w:lineRule="auto"/>
        <w:jc w:val="both"/>
        <w:rPr>
          <w:rFonts w:ascii="Arial" w:eastAsia="Verdana" w:hAnsi="Arial" w:cs="Arial"/>
          <w:sz w:val="24"/>
          <w:szCs w:val="24"/>
          <w:lang w:val="es-CO"/>
        </w:rPr>
      </w:pPr>
    </w:p>
    <w:p w14:paraId="07A98CE7" w14:textId="349B95C7" w:rsidR="00236759" w:rsidRPr="00BA60AD" w:rsidRDefault="00F11A46" w:rsidP="006E6168">
      <w:pPr>
        <w:tabs>
          <w:tab w:val="left" w:pos="0"/>
        </w:tabs>
        <w:spacing w:after="0" w:line="240" w:lineRule="auto"/>
        <w:jc w:val="both"/>
        <w:rPr>
          <w:rFonts w:ascii="Arial" w:eastAsia="Verdana" w:hAnsi="Arial" w:cs="Arial"/>
          <w:sz w:val="24"/>
          <w:szCs w:val="24"/>
          <w:lang w:val="es-CO"/>
        </w:rPr>
      </w:pPr>
      <w:r>
        <w:rPr>
          <w:rFonts w:ascii="Arial" w:eastAsia="Verdana" w:hAnsi="Arial" w:cs="Arial"/>
          <w:sz w:val="24"/>
          <w:szCs w:val="24"/>
          <w:lang w:val="es-CO"/>
        </w:rPr>
        <w:t>L</w:t>
      </w:r>
      <w:r w:rsidR="00236759" w:rsidRPr="006B158A">
        <w:rPr>
          <w:rFonts w:ascii="Arial" w:eastAsia="Verdana" w:hAnsi="Arial" w:cs="Arial"/>
          <w:sz w:val="24"/>
          <w:szCs w:val="24"/>
          <w:lang w:val="es-CO"/>
        </w:rPr>
        <w:t>a Ley 1437 de 2011</w:t>
      </w:r>
      <w:r w:rsidR="00236759" w:rsidRPr="006E6168">
        <w:rPr>
          <w:rFonts w:ascii="Arial" w:eastAsia="Verdana" w:hAnsi="Arial" w:cs="Arial"/>
          <w:sz w:val="24"/>
          <w:szCs w:val="24"/>
          <w:lang w:val="es-CO"/>
        </w:rPr>
        <w:t>, “</w:t>
      </w:r>
      <w:r w:rsidR="00236759" w:rsidRPr="006E6168">
        <w:rPr>
          <w:rFonts w:ascii="Arial" w:hAnsi="Arial" w:cs="Arial"/>
          <w:sz w:val="24"/>
          <w:szCs w:val="24"/>
        </w:rPr>
        <w:t xml:space="preserve">Por la cual se expide el Código de Procedimiento Administrativo y de lo Contencioso Administrativo”, </w:t>
      </w:r>
      <w:r>
        <w:rPr>
          <w:rFonts w:ascii="Arial" w:hAnsi="Arial" w:cs="Arial"/>
          <w:sz w:val="24"/>
          <w:szCs w:val="24"/>
        </w:rPr>
        <w:t>reitera</w:t>
      </w:r>
      <w:r w:rsidRPr="006E6168">
        <w:rPr>
          <w:rFonts w:ascii="Arial" w:hAnsi="Arial" w:cs="Arial"/>
          <w:sz w:val="24"/>
          <w:szCs w:val="24"/>
        </w:rPr>
        <w:t xml:space="preserve"> </w:t>
      </w:r>
      <w:r w:rsidR="00236759" w:rsidRPr="006E6168">
        <w:rPr>
          <w:rFonts w:ascii="Arial" w:hAnsi="Arial" w:cs="Arial"/>
          <w:sz w:val="24"/>
          <w:szCs w:val="24"/>
        </w:rPr>
        <w:t>el principio de la economía como rector de la función pública</w:t>
      </w:r>
      <w:r>
        <w:rPr>
          <w:rFonts w:ascii="Arial" w:hAnsi="Arial" w:cs="Arial"/>
          <w:sz w:val="24"/>
          <w:szCs w:val="24"/>
        </w:rPr>
        <w:t>:</w:t>
      </w:r>
    </w:p>
    <w:p w14:paraId="0E8F412E" w14:textId="77777777" w:rsidR="00236759" w:rsidRPr="00BA60AD" w:rsidRDefault="00236759" w:rsidP="006E6168">
      <w:pPr>
        <w:tabs>
          <w:tab w:val="left" w:pos="0"/>
        </w:tabs>
        <w:spacing w:after="0" w:line="240" w:lineRule="auto"/>
        <w:jc w:val="both"/>
        <w:rPr>
          <w:rFonts w:ascii="Arial" w:eastAsia="Verdana" w:hAnsi="Arial" w:cs="Arial"/>
          <w:sz w:val="24"/>
          <w:szCs w:val="24"/>
          <w:lang w:val="es-CO"/>
        </w:rPr>
      </w:pPr>
    </w:p>
    <w:p w14:paraId="28C42B39" w14:textId="6CE56E70" w:rsidR="00236759" w:rsidRPr="006E6168" w:rsidRDefault="00BA60AD" w:rsidP="006E6168">
      <w:pPr>
        <w:tabs>
          <w:tab w:val="left" w:pos="426"/>
        </w:tabs>
        <w:spacing w:after="0" w:line="240" w:lineRule="auto"/>
        <w:ind w:left="284" w:right="283"/>
        <w:jc w:val="both"/>
        <w:rPr>
          <w:rFonts w:ascii="Arial" w:hAnsi="Arial" w:cs="Arial"/>
          <w:i/>
          <w:iCs/>
        </w:rPr>
      </w:pPr>
      <w:bookmarkStart w:id="2" w:name="3"/>
      <w:r>
        <w:rPr>
          <w:rFonts w:ascii="Arial" w:hAnsi="Arial" w:cs="Arial"/>
          <w:i/>
          <w:iCs/>
        </w:rPr>
        <w:t>“</w:t>
      </w:r>
      <w:r w:rsidR="00236759" w:rsidRPr="006E6168">
        <w:rPr>
          <w:rFonts w:ascii="Arial" w:hAnsi="Arial" w:cs="Arial"/>
          <w:i/>
          <w:iCs/>
        </w:rPr>
        <w:t>A</w:t>
      </w:r>
      <w:r w:rsidR="00F11A46" w:rsidRPr="006E6168">
        <w:rPr>
          <w:rFonts w:ascii="Arial" w:hAnsi="Arial" w:cs="Arial"/>
          <w:i/>
          <w:iCs/>
        </w:rPr>
        <w:t>rtículo</w:t>
      </w:r>
      <w:r w:rsidR="00236759" w:rsidRPr="006E6168">
        <w:rPr>
          <w:rFonts w:ascii="Arial" w:hAnsi="Arial" w:cs="Arial"/>
          <w:i/>
          <w:iCs/>
        </w:rPr>
        <w:t xml:space="preserve"> 3o. PRINCIPIOS</w:t>
      </w:r>
      <w:r w:rsidR="00236759" w:rsidRPr="006E6168">
        <w:rPr>
          <w:rFonts w:ascii="Arial" w:hAnsi="Arial" w:cs="Arial"/>
          <w:b/>
          <w:bCs/>
          <w:i/>
          <w:iCs/>
        </w:rPr>
        <w:t>.</w:t>
      </w:r>
      <w:bookmarkEnd w:id="2"/>
      <w:r w:rsidR="00236759" w:rsidRPr="006E6168">
        <w:rPr>
          <w:rFonts w:ascii="Arial" w:hAnsi="Arial" w:cs="Arial"/>
          <w:i/>
          <w:iCs/>
        </w:rPr>
        <w:t> Todas las autoridades deberán interpretar y aplicar las disposiciones que regulan las actuaciones y procedimientos administrativos a la luz de los principios consagrados en la Constitución Política, en la Parte Primera de este Código y en las leyes especiales.</w:t>
      </w:r>
    </w:p>
    <w:p w14:paraId="08BAF550" w14:textId="77777777" w:rsidR="00236759" w:rsidRPr="006E6168" w:rsidRDefault="00236759" w:rsidP="006E6168">
      <w:pPr>
        <w:tabs>
          <w:tab w:val="left" w:pos="426"/>
        </w:tabs>
        <w:spacing w:after="0" w:line="240" w:lineRule="auto"/>
        <w:ind w:left="284" w:right="283"/>
        <w:jc w:val="both"/>
        <w:rPr>
          <w:rFonts w:ascii="Arial" w:eastAsia="Verdana" w:hAnsi="Arial" w:cs="Arial"/>
          <w:i/>
          <w:iCs/>
          <w:lang w:val="es-CO"/>
        </w:rPr>
      </w:pPr>
    </w:p>
    <w:p w14:paraId="0761BC1B" w14:textId="152FA1FD" w:rsidR="00236759" w:rsidRPr="006E6168" w:rsidRDefault="00236759" w:rsidP="006E6168">
      <w:pPr>
        <w:tabs>
          <w:tab w:val="left" w:pos="426"/>
        </w:tabs>
        <w:spacing w:after="0" w:line="240" w:lineRule="auto"/>
        <w:ind w:left="284" w:right="283"/>
        <w:jc w:val="both"/>
        <w:rPr>
          <w:rFonts w:ascii="Arial" w:eastAsia="Verdana" w:hAnsi="Arial" w:cs="Arial"/>
          <w:i/>
          <w:iCs/>
          <w:lang w:val="es-CO"/>
        </w:rPr>
      </w:pPr>
      <w:r w:rsidRPr="006E6168">
        <w:rPr>
          <w:rFonts w:ascii="Arial" w:eastAsia="Verdana" w:hAnsi="Arial" w:cs="Arial"/>
          <w:i/>
          <w:iCs/>
          <w:lang w:val="es-CO"/>
        </w:rPr>
        <w:t>(…)  “</w:t>
      </w:r>
      <w:r w:rsidRPr="00BA60AD">
        <w:rPr>
          <w:rFonts w:ascii="Arial" w:eastAsia="Verdana" w:hAnsi="Arial" w:cs="Arial"/>
          <w:i/>
          <w:iCs/>
          <w:lang w:val="es-CO"/>
        </w:rPr>
        <w:t xml:space="preserve">12. </w:t>
      </w:r>
      <w:r w:rsidRPr="00C420C1">
        <w:rPr>
          <w:rFonts w:ascii="Arial" w:eastAsia="Verdana" w:hAnsi="Arial" w:cs="Arial"/>
          <w:b/>
          <w:bCs/>
          <w:i/>
          <w:iCs/>
          <w:lang w:val="es-CO"/>
        </w:rPr>
        <w:t>En virtud del principio de economía, las autoridades deberán proceder con austeridad y eficiencia, optimizar el uso del tiempo y de los demás recursos, procurando el más alto nivel de calidad en sus actuaciones y la protección de los derechos de las personas</w:t>
      </w:r>
      <w:r w:rsidRPr="00BA60AD">
        <w:rPr>
          <w:rFonts w:ascii="Arial" w:eastAsia="Verdana" w:hAnsi="Arial" w:cs="Arial"/>
          <w:i/>
          <w:iCs/>
          <w:lang w:val="es-CO"/>
        </w:rPr>
        <w:t>”.</w:t>
      </w:r>
      <w:r w:rsidR="00F11A46">
        <w:rPr>
          <w:rFonts w:ascii="Arial" w:eastAsia="Verdana" w:hAnsi="Arial" w:cs="Arial"/>
          <w:i/>
          <w:iCs/>
          <w:lang w:val="es-CO"/>
        </w:rPr>
        <w:t xml:space="preserve"> </w:t>
      </w:r>
      <w:r w:rsidR="00F11A46" w:rsidRPr="006E6168">
        <w:rPr>
          <w:rFonts w:ascii="Arial" w:hAnsi="Arial" w:cs="Arial"/>
          <w:i/>
          <w:iCs/>
          <w:shd w:val="clear" w:color="auto" w:fill="FFFFFF"/>
        </w:rPr>
        <w:t>(Resaltado fuera del texto)</w:t>
      </w:r>
    </w:p>
    <w:p w14:paraId="4B7A1A92" w14:textId="77777777" w:rsidR="00236759" w:rsidRPr="00BA60AD" w:rsidRDefault="00236759" w:rsidP="006E6168">
      <w:pPr>
        <w:tabs>
          <w:tab w:val="left" w:pos="0"/>
        </w:tabs>
        <w:spacing w:after="0" w:line="240" w:lineRule="auto"/>
        <w:jc w:val="both"/>
        <w:rPr>
          <w:rFonts w:ascii="Arial" w:eastAsia="Verdana" w:hAnsi="Arial" w:cs="Arial"/>
          <w:sz w:val="24"/>
          <w:szCs w:val="24"/>
          <w:lang w:val="es-CO"/>
        </w:rPr>
      </w:pPr>
    </w:p>
    <w:p w14:paraId="6B8FAFE2" w14:textId="4FCDD2D3" w:rsidR="00236759" w:rsidRPr="006E6168" w:rsidRDefault="00236759" w:rsidP="006E6168">
      <w:pPr>
        <w:tabs>
          <w:tab w:val="left" w:pos="0"/>
        </w:tabs>
        <w:spacing w:after="0" w:line="240" w:lineRule="auto"/>
        <w:jc w:val="both"/>
        <w:rPr>
          <w:rStyle w:val="Textoennegrita"/>
          <w:rFonts w:ascii="Arial" w:hAnsi="Arial" w:cs="Arial"/>
          <w:b w:val="0"/>
          <w:bCs w:val="0"/>
          <w:i/>
          <w:iCs/>
          <w:sz w:val="24"/>
          <w:szCs w:val="24"/>
          <w:shd w:val="clear" w:color="auto" w:fill="FFFFFF"/>
        </w:rPr>
      </w:pPr>
      <w:r w:rsidRPr="00BA60AD">
        <w:rPr>
          <w:rFonts w:ascii="Arial" w:eastAsia="Verdana" w:hAnsi="Arial" w:cs="Arial"/>
          <w:sz w:val="24"/>
          <w:szCs w:val="24"/>
          <w:lang w:val="es-CO"/>
        </w:rPr>
        <w:t>A nivel distrital, es importante mencionar</w:t>
      </w:r>
      <w:r w:rsidRPr="00DF31AE">
        <w:rPr>
          <w:rFonts w:ascii="Arial" w:eastAsia="Verdana" w:hAnsi="Arial" w:cs="Arial"/>
          <w:sz w:val="24"/>
          <w:szCs w:val="24"/>
          <w:lang w:val="es-CO"/>
        </w:rPr>
        <w:t xml:space="preserve"> </w:t>
      </w:r>
      <w:r w:rsidRPr="006B158A">
        <w:rPr>
          <w:rFonts w:ascii="Arial" w:eastAsia="Verdana" w:hAnsi="Arial" w:cs="Arial"/>
          <w:sz w:val="24"/>
          <w:szCs w:val="24"/>
          <w:lang w:val="es-CO"/>
        </w:rPr>
        <w:t xml:space="preserve">el </w:t>
      </w:r>
      <w:r w:rsidR="00F11A46" w:rsidRPr="006E6168">
        <w:rPr>
          <w:rStyle w:val="Textoennegrita"/>
          <w:rFonts w:ascii="Arial" w:hAnsi="Arial" w:cs="Arial"/>
          <w:b w:val="0"/>
          <w:bCs w:val="0"/>
          <w:sz w:val="24"/>
          <w:szCs w:val="24"/>
          <w:shd w:val="clear" w:color="auto" w:fill="FFFFFF"/>
        </w:rPr>
        <w:t xml:space="preserve">artículo 8º </w:t>
      </w:r>
      <w:r w:rsidR="00F11A46">
        <w:rPr>
          <w:rStyle w:val="Textoennegrita"/>
          <w:rFonts w:ascii="Arial" w:hAnsi="Arial" w:cs="Arial"/>
          <w:b w:val="0"/>
          <w:bCs w:val="0"/>
          <w:sz w:val="24"/>
          <w:szCs w:val="24"/>
          <w:shd w:val="clear" w:color="auto" w:fill="FFFFFF"/>
        </w:rPr>
        <w:t xml:space="preserve">del </w:t>
      </w:r>
      <w:r w:rsidRPr="006B158A">
        <w:rPr>
          <w:rFonts w:ascii="Arial" w:eastAsia="Verdana" w:hAnsi="Arial" w:cs="Arial"/>
          <w:sz w:val="24"/>
          <w:szCs w:val="24"/>
          <w:lang w:val="es-CO"/>
        </w:rPr>
        <w:t>Acu</w:t>
      </w:r>
      <w:r w:rsidRPr="006E6168">
        <w:rPr>
          <w:rFonts w:ascii="Arial" w:eastAsia="Verdana" w:hAnsi="Arial" w:cs="Arial"/>
          <w:sz w:val="24"/>
          <w:szCs w:val="24"/>
          <w:lang w:val="es-CO"/>
        </w:rPr>
        <w:t>erdo Distrital 257 de 2006, “</w:t>
      </w:r>
      <w:r w:rsidRPr="006E6168">
        <w:rPr>
          <w:rStyle w:val="Textoennegrita"/>
          <w:rFonts w:ascii="Arial" w:hAnsi="Arial" w:cs="Arial"/>
          <w:b w:val="0"/>
          <w:bCs w:val="0"/>
          <w:i/>
          <w:iCs/>
          <w:sz w:val="24"/>
          <w:szCs w:val="24"/>
          <w:shd w:val="clear" w:color="auto" w:fill="FFFFFF"/>
        </w:rPr>
        <w:t>Por el cual se dictan normas básicas sobre la estructura, organización y funcionamiento de los organismos y de las entidades de Bogotá, Distrito Capital, y se expiden otras disposiciones”</w:t>
      </w:r>
      <w:r w:rsidR="00F11A46">
        <w:rPr>
          <w:rStyle w:val="Textoennegrita"/>
          <w:rFonts w:ascii="Arial" w:hAnsi="Arial" w:cs="Arial"/>
          <w:b w:val="0"/>
          <w:bCs w:val="0"/>
          <w:i/>
          <w:iCs/>
          <w:sz w:val="24"/>
          <w:szCs w:val="24"/>
          <w:shd w:val="clear" w:color="auto" w:fill="FFFFFF"/>
        </w:rPr>
        <w:t xml:space="preserve">, </w:t>
      </w:r>
      <w:r w:rsidR="00F11A46" w:rsidRPr="00C420C1">
        <w:rPr>
          <w:rStyle w:val="Textoennegrita"/>
          <w:rFonts w:ascii="Arial" w:hAnsi="Arial" w:cs="Arial"/>
          <w:b w:val="0"/>
          <w:bCs w:val="0"/>
          <w:sz w:val="24"/>
          <w:szCs w:val="24"/>
          <w:shd w:val="clear" w:color="auto" w:fill="FFFFFF"/>
        </w:rPr>
        <w:t>en donde se</w:t>
      </w:r>
      <w:r w:rsidR="00F11A46">
        <w:rPr>
          <w:rStyle w:val="Textoennegrita"/>
          <w:rFonts w:ascii="Arial" w:hAnsi="Arial" w:cs="Arial"/>
          <w:b w:val="0"/>
          <w:bCs w:val="0"/>
          <w:i/>
          <w:iCs/>
          <w:sz w:val="24"/>
          <w:szCs w:val="24"/>
          <w:shd w:val="clear" w:color="auto" w:fill="FFFFFF"/>
        </w:rPr>
        <w:t xml:space="preserve"> </w:t>
      </w:r>
      <w:r w:rsidR="00F11A46" w:rsidRPr="006E6168">
        <w:rPr>
          <w:rStyle w:val="Textoennegrita"/>
          <w:rFonts w:ascii="Arial" w:hAnsi="Arial" w:cs="Arial"/>
          <w:b w:val="0"/>
          <w:bCs w:val="0"/>
          <w:sz w:val="24"/>
          <w:szCs w:val="24"/>
          <w:shd w:val="clear" w:color="auto" w:fill="FFFFFF"/>
        </w:rPr>
        <w:t>establece la reducción de los costos administrativos como una concreción del principio de la economía y la celeridad</w:t>
      </w:r>
      <w:r w:rsidR="00F11A46">
        <w:rPr>
          <w:rStyle w:val="Textoennegrita"/>
          <w:rFonts w:ascii="Arial" w:hAnsi="Arial" w:cs="Arial"/>
          <w:b w:val="0"/>
          <w:bCs w:val="0"/>
          <w:sz w:val="24"/>
          <w:szCs w:val="24"/>
          <w:shd w:val="clear" w:color="auto" w:fill="FFFFFF"/>
        </w:rPr>
        <w:t>:</w:t>
      </w:r>
    </w:p>
    <w:p w14:paraId="1DC8B5EC" w14:textId="77777777" w:rsidR="00F11A46" w:rsidRDefault="00F11A46" w:rsidP="006E6168">
      <w:pPr>
        <w:tabs>
          <w:tab w:val="left" w:pos="284"/>
        </w:tabs>
        <w:spacing w:after="0" w:line="240" w:lineRule="auto"/>
        <w:ind w:left="284" w:right="283"/>
        <w:jc w:val="both"/>
        <w:rPr>
          <w:rFonts w:ascii="Arial" w:hAnsi="Arial" w:cs="Arial"/>
          <w:i/>
          <w:iCs/>
          <w:sz w:val="24"/>
          <w:szCs w:val="24"/>
          <w:shd w:val="clear" w:color="auto" w:fill="FFFFFF"/>
        </w:rPr>
      </w:pPr>
    </w:p>
    <w:p w14:paraId="515FA8E0" w14:textId="2FEC781D" w:rsidR="00236759" w:rsidRPr="006E6168" w:rsidRDefault="00BA60AD" w:rsidP="006E6168">
      <w:pPr>
        <w:tabs>
          <w:tab w:val="left" w:pos="284"/>
        </w:tabs>
        <w:spacing w:after="0" w:line="240" w:lineRule="auto"/>
        <w:ind w:left="284" w:right="283"/>
        <w:jc w:val="both"/>
        <w:rPr>
          <w:rFonts w:ascii="Arial" w:eastAsia="Verdana" w:hAnsi="Arial" w:cs="Arial"/>
          <w:i/>
          <w:iCs/>
          <w:lang w:val="es-CO"/>
        </w:rPr>
      </w:pPr>
      <w:r>
        <w:rPr>
          <w:rFonts w:ascii="Arial" w:hAnsi="Arial" w:cs="Arial"/>
          <w:i/>
          <w:iCs/>
          <w:sz w:val="24"/>
          <w:szCs w:val="24"/>
          <w:shd w:val="clear" w:color="auto" w:fill="FFFFFF"/>
        </w:rPr>
        <w:t>“</w:t>
      </w:r>
      <w:r w:rsidR="00236759" w:rsidRPr="006E6168">
        <w:rPr>
          <w:rFonts w:ascii="Arial" w:hAnsi="Arial" w:cs="Arial"/>
          <w:i/>
          <w:iCs/>
          <w:shd w:val="clear" w:color="auto" w:fill="FFFFFF"/>
        </w:rPr>
        <w:t>Artículo 8°. Economía y Celeridad.</w:t>
      </w:r>
      <w:r w:rsidR="00236759" w:rsidRPr="006E6168">
        <w:rPr>
          <w:rFonts w:ascii="Arial" w:hAnsi="Arial" w:cs="Arial"/>
          <w:b/>
          <w:bCs/>
          <w:i/>
          <w:iCs/>
          <w:shd w:val="clear" w:color="auto" w:fill="FFFFFF"/>
        </w:rPr>
        <w:t> </w:t>
      </w:r>
      <w:r w:rsidR="00236759" w:rsidRPr="00C420C1">
        <w:rPr>
          <w:rFonts w:ascii="Arial" w:hAnsi="Arial" w:cs="Arial"/>
          <w:b/>
          <w:bCs/>
          <w:i/>
          <w:iCs/>
          <w:shd w:val="clear" w:color="auto" w:fill="FFFFFF"/>
        </w:rPr>
        <w:t xml:space="preserve">La actuación de la Administración Distrital procurará que los procedimientos se utilicen para agilizar las decisiones, que los procesos se adelanten en el </w:t>
      </w:r>
      <w:r w:rsidR="00236759" w:rsidRPr="00C420C1">
        <w:rPr>
          <w:rFonts w:ascii="Arial" w:hAnsi="Arial" w:cs="Arial"/>
          <w:b/>
          <w:bCs/>
          <w:i/>
          <w:iCs/>
          <w:u w:val="single"/>
          <w:shd w:val="clear" w:color="auto" w:fill="FFFFFF"/>
        </w:rPr>
        <w:t>menor tiempo</w:t>
      </w:r>
      <w:r w:rsidR="00236759" w:rsidRPr="00C420C1">
        <w:rPr>
          <w:rFonts w:ascii="Arial" w:hAnsi="Arial" w:cs="Arial"/>
          <w:b/>
          <w:bCs/>
          <w:i/>
          <w:iCs/>
          <w:shd w:val="clear" w:color="auto" w:fill="FFFFFF"/>
        </w:rPr>
        <w:t xml:space="preserve"> </w:t>
      </w:r>
      <w:r w:rsidR="00236759" w:rsidRPr="00C420C1">
        <w:rPr>
          <w:rFonts w:ascii="Arial" w:hAnsi="Arial" w:cs="Arial"/>
          <w:b/>
          <w:bCs/>
          <w:i/>
          <w:iCs/>
          <w:u w:val="single"/>
          <w:shd w:val="clear" w:color="auto" w:fill="FFFFFF"/>
        </w:rPr>
        <w:t>y costo posibles</w:t>
      </w:r>
      <w:r w:rsidR="00236759" w:rsidRPr="006E6168">
        <w:rPr>
          <w:rFonts w:ascii="Arial" w:hAnsi="Arial" w:cs="Arial"/>
          <w:i/>
          <w:iCs/>
          <w:u w:val="single"/>
          <w:shd w:val="clear" w:color="auto" w:fill="FFFFFF"/>
        </w:rPr>
        <w:t>,</w:t>
      </w:r>
      <w:r w:rsidR="00236759" w:rsidRPr="006E6168">
        <w:rPr>
          <w:rFonts w:ascii="Arial" w:hAnsi="Arial" w:cs="Arial"/>
          <w:i/>
          <w:iCs/>
          <w:shd w:val="clear" w:color="auto" w:fill="FFFFFF"/>
        </w:rPr>
        <w:t xml:space="preserve"> facilitando a la ciudadana y al ciudadano sus gestiones ante la Administración, exigiendo para ello sólo los requisitos legales</w:t>
      </w:r>
      <w:r w:rsidR="00C72EC0" w:rsidRPr="006E6168">
        <w:rPr>
          <w:rFonts w:ascii="Arial" w:hAnsi="Arial" w:cs="Arial"/>
          <w:i/>
          <w:iCs/>
          <w:shd w:val="clear" w:color="auto" w:fill="FFFFFF"/>
        </w:rPr>
        <w:t xml:space="preserve">.” (Resaltado fuera del texto) </w:t>
      </w:r>
    </w:p>
    <w:p w14:paraId="5DDE89FE" w14:textId="433CEEDF" w:rsidR="00236759" w:rsidRDefault="00236759" w:rsidP="006E6168">
      <w:pPr>
        <w:tabs>
          <w:tab w:val="left" w:pos="0"/>
        </w:tabs>
        <w:spacing w:after="0" w:line="240" w:lineRule="auto"/>
        <w:jc w:val="both"/>
        <w:rPr>
          <w:rFonts w:ascii="Arial" w:eastAsia="Verdana" w:hAnsi="Arial" w:cs="Arial"/>
          <w:sz w:val="24"/>
          <w:szCs w:val="24"/>
          <w:lang w:val="es-CO"/>
        </w:rPr>
      </w:pPr>
    </w:p>
    <w:p w14:paraId="13A4B994" w14:textId="3B5F4BF5" w:rsidR="002D0282" w:rsidRPr="00C420C1" w:rsidRDefault="002D0282" w:rsidP="006E6168">
      <w:pPr>
        <w:tabs>
          <w:tab w:val="left" w:pos="0"/>
        </w:tabs>
        <w:spacing w:after="0" w:line="240" w:lineRule="auto"/>
        <w:jc w:val="both"/>
        <w:rPr>
          <w:rFonts w:ascii="Arial" w:eastAsia="Verdana" w:hAnsi="Arial" w:cs="Arial"/>
          <w:b/>
          <w:bCs/>
          <w:sz w:val="24"/>
          <w:szCs w:val="24"/>
          <w:lang w:val="es-CO"/>
        </w:rPr>
      </w:pPr>
      <w:r w:rsidRPr="00C420C1">
        <w:rPr>
          <w:rFonts w:ascii="Arial" w:eastAsia="Verdana" w:hAnsi="Arial" w:cs="Arial"/>
          <w:b/>
          <w:bCs/>
          <w:sz w:val="24"/>
          <w:szCs w:val="24"/>
          <w:lang w:val="es-CO"/>
        </w:rPr>
        <w:t>Depuración de cartera por costo beneficio</w:t>
      </w:r>
    </w:p>
    <w:p w14:paraId="1CCC3332" w14:textId="77777777" w:rsidR="002D0282" w:rsidRPr="00BA60AD" w:rsidRDefault="002D0282" w:rsidP="006E6168">
      <w:pPr>
        <w:tabs>
          <w:tab w:val="left" w:pos="0"/>
        </w:tabs>
        <w:spacing w:after="0" w:line="240" w:lineRule="auto"/>
        <w:jc w:val="both"/>
        <w:rPr>
          <w:rFonts w:ascii="Arial" w:eastAsia="Verdana" w:hAnsi="Arial" w:cs="Arial"/>
          <w:sz w:val="24"/>
          <w:szCs w:val="24"/>
          <w:lang w:val="es-CO"/>
        </w:rPr>
      </w:pPr>
    </w:p>
    <w:p w14:paraId="04752DC8" w14:textId="737A2BE8" w:rsidR="00955DAF" w:rsidRPr="006E6168" w:rsidRDefault="00E768E6" w:rsidP="006E6168">
      <w:pPr>
        <w:spacing w:after="0" w:line="240" w:lineRule="auto"/>
        <w:jc w:val="both"/>
        <w:rPr>
          <w:rFonts w:ascii="Arial" w:hAnsi="Arial" w:cs="Arial"/>
          <w:sz w:val="24"/>
          <w:szCs w:val="24"/>
          <w:lang w:val="es-CO" w:eastAsia="ja-JP"/>
        </w:rPr>
      </w:pPr>
      <w:r>
        <w:rPr>
          <w:rFonts w:ascii="Arial" w:hAnsi="Arial" w:cs="Arial"/>
          <w:sz w:val="24"/>
          <w:szCs w:val="24"/>
          <w:lang w:val="es-CO" w:eastAsia="ja-JP"/>
        </w:rPr>
        <w:t>E</w:t>
      </w:r>
      <w:r w:rsidR="000E0E32" w:rsidRPr="00BA60AD">
        <w:rPr>
          <w:rFonts w:ascii="Arial" w:hAnsi="Arial" w:cs="Arial"/>
          <w:sz w:val="24"/>
          <w:szCs w:val="24"/>
          <w:lang w:val="es-CO" w:eastAsia="ja-JP"/>
        </w:rPr>
        <w:t>l Acuerdo</w:t>
      </w:r>
      <w:r w:rsidR="009442B6" w:rsidRPr="00BA60AD">
        <w:rPr>
          <w:rFonts w:ascii="Arial" w:hAnsi="Arial" w:cs="Arial"/>
          <w:sz w:val="24"/>
          <w:szCs w:val="24"/>
          <w:lang w:val="es-CO" w:eastAsia="ja-JP"/>
        </w:rPr>
        <w:t xml:space="preserve"> Di</w:t>
      </w:r>
      <w:r w:rsidR="009442B6" w:rsidRPr="00DF31AE">
        <w:rPr>
          <w:rFonts w:ascii="Arial" w:hAnsi="Arial" w:cs="Arial"/>
          <w:sz w:val="24"/>
          <w:szCs w:val="24"/>
          <w:lang w:val="es-CO" w:eastAsia="ja-JP"/>
        </w:rPr>
        <w:t xml:space="preserve">strital </w:t>
      </w:r>
      <w:r w:rsidR="000E0E32" w:rsidRPr="006B158A">
        <w:rPr>
          <w:rFonts w:ascii="Arial" w:hAnsi="Arial" w:cs="Arial"/>
          <w:sz w:val="24"/>
          <w:szCs w:val="24"/>
          <w:lang w:val="es-CO" w:eastAsia="ja-JP"/>
        </w:rPr>
        <w:t>761 de 2</w:t>
      </w:r>
      <w:r w:rsidR="000E0E32" w:rsidRPr="006E6168">
        <w:rPr>
          <w:rFonts w:ascii="Arial" w:hAnsi="Arial" w:cs="Arial"/>
          <w:sz w:val="24"/>
          <w:szCs w:val="24"/>
          <w:lang w:val="es-CO" w:eastAsia="ja-JP"/>
        </w:rPr>
        <w:t>020</w:t>
      </w:r>
      <w:r w:rsidR="009442B6" w:rsidRPr="006E6168">
        <w:rPr>
          <w:rFonts w:ascii="Arial" w:hAnsi="Arial" w:cs="Arial"/>
          <w:sz w:val="24"/>
          <w:szCs w:val="24"/>
          <w:lang w:val="es-CO" w:eastAsia="ja-JP"/>
        </w:rPr>
        <w:t xml:space="preserve">, </w:t>
      </w:r>
      <w:r w:rsidR="009442B6" w:rsidRPr="006E6168">
        <w:rPr>
          <w:rFonts w:ascii="Arial" w:hAnsi="Arial" w:cs="Arial"/>
          <w:i/>
          <w:iCs/>
          <w:sz w:val="24"/>
          <w:szCs w:val="24"/>
          <w:shd w:val="clear" w:color="auto" w:fill="FFFFFF"/>
        </w:rPr>
        <w:t>Por medio del cual se adopta el Plan de desarrollo económico, social, ambiental y de obras públicas del Distrito Capital 2020-2024 “Un nuevo contrato social y ambiental para la Bogotá del siglo XXI”</w:t>
      </w:r>
      <w:r w:rsidR="009442B6" w:rsidRPr="00BA60AD">
        <w:rPr>
          <w:rFonts w:ascii="Arial" w:hAnsi="Arial" w:cs="Arial"/>
          <w:sz w:val="24"/>
          <w:szCs w:val="24"/>
          <w:lang w:val="es-CO" w:eastAsia="ja-JP"/>
        </w:rPr>
        <w:t>,</w:t>
      </w:r>
      <w:r w:rsidR="000E0E32" w:rsidRPr="00BA60AD">
        <w:rPr>
          <w:rFonts w:ascii="Arial" w:hAnsi="Arial" w:cs="Arial"/>
          <w:sz w:val="24"/>
          <w:szCs w:val="24"/>
          <w:lang w:val="es-CO" w:eastAsia="ja-JP"/>
        </w:rPr>
        <w:t xml:space="preserve"> </w:t>
      </w:r>
      <w:r w:rsidR="00661226" w:rsidRPr="00BA60AD">
        <w:rPr>
          <w:rFonts w:ascii="Arial" w:hAnsi="Arial" w:cs="Arial"/>
          <w:sz w:val="24"/>
          <w:szCs w:val="24"/>
          <w:lang w:val="es-CO" w:eastAsia="ja-JP"/>
        </w:rPr>
        <w:t>autoriza a las entidades distritale</w:t>
      </w:r>
      <w:r w:rsidR="00FA32C3" w:rsidRPr="00BA60AD">
        <w:rPr>
          <w:rFonts w:ascii="Arial" w:hAnsi="Arial" w:cs="Arial"/>
          <w:sz w:val="24"/>
          <w:szCs w:val="24"/>
          <w:lang w:val="es-CO" w:eastAsia="ja-JP"/>
        </w:rPr>
        <w:t>s</w:t>
      </w:r>
      <w:r w:rsidR="00D562A7">
        <w:rPr>
          <w:rFonts w:ascii="Arial" w:hAnsi="Arial" w:cs="Arial"/>
          <w:sz w:val="24"/>
          <w:szCs w:val="24"/>
          <w:lang w:val="es-CO" w:eastAsia="ja-JP"/>
        </w:rPr>
        <w:t xml:space="preserve"> a</w:t>
      </w:r>
      <w:r w:rsidR="00FA32C3" w:rsidRPr="00BA60AD">
        <w:rPr>
          <w:rFonts w:ascii="Arial" w:hAnsi="Arial" w:cs="Arial"/>
          <w:sz w:val="24"/>
          <w:szCs w:val="24"/>
          <w:lang w:val="es-CO" w:eastAsia="ja-JP"/>
        </w:rPr>
        <w:t xml:space="preserve"> la utilización del mecani</w:t>
      </w:r>
      <w:r w:rsidR="00FA32C3" w:rsidRPr="00DF31AE">
        <w:rPr>
          <w:rFonts w:ascii="Arial" w:hAnsi="Arial" w:cs="Arial"/>
          <w:sz w:val="24"/>
          <w:szCs w:val="24"/>
          <w:lang w:val="es-CO" w:eastAsia="ja-JP"/>
        </w:rPr>
        <w:t>smo de la depurac</w:t>
      </w:r>
      <w:r w:rsidR="00FA32C3" w:rsidRPr="006E6168">
        <w:rPr>
          <w:rFonts w:ascii="Arial" w:hAnsi="Arial" w:cs="Arial"/>
          <w:sz w:val="24"/>
          <w:szCs w:val="24"/>
          <w:lang w:val="es-CO" w:eastAsia="ja-JP"/>
        </w:rPr>
        <w:t xml:space="preserve">ión de cartera, </w:t>
      </w:r>
      <w:r w:rsidR="00832D88" w:rsidRPr="006E6168">
        <w:rPr>
          <w:rFonts w:ascii="Arial" w:hAnsi="Arial" w:cs="Arial"/>
          <w:sz w:val="24"/>
          <w:szCs w:val="24"/>
          <w:lang w:val="es-CO" w:eastAsia="ja-JP"/>
        </w:rPr>
        <w:t>con fundamento</w:t>
      </w:r>
      <w:r w:rsidR="00301B3A" w:rsidRPr="006E6168">
        <w:rPr>
          <w:rFonts w:ascii="Arial" w:hAnsi="Arial" w:cs="Arial"/>
          <w:sz w:val="24"/>
          <w:szCs w:val="24"/>
          <w:lang w:val="es-CO" w:eastAsia="ja-JP"/>
        </w:rPr>
        <w:t xml:space="preserve">, entre otros criterios, </w:t>
      </w:r>
      <w:r w:rsidR="00955DAF" w:rsidRPr="006E6168">
        <w:rPr>
          <w:rFonts w:ascii="Arial" w:hAnsi="Arial" w:cs="Arial"/>
          <w:sz w:val="24"/>
          <w:szCs w:val="24"/>
          <w:lang w:val="es-CO" w:eastAsia="ja-JP"/>
        </w:rPr>
        <w:t>en la eficiencia resultante de la relación costo-beneficio</w:t>
      </w:r>
      <w:r w:rsidR="00D562A7">
        <w:rPr>
          <w:rFonts w:ascii="Arial" w:hAnsi="Arial" w:cs="Arial"/>
          <w:sz w:val="24"/>
          <w:szCs w:val="24"/>
          <w:lang w:val="es-CO" w:eastAsia="ja-JP"/>
        </w:rPr>
        <w:t>:</w:t>
      </w:r>
    </w:p>
    <w:p w14:paraId="24B03794" w14:textId="1750EA08" w:rsidR="000E0E32" w:rsidRPr="006E6168" w:rsidRDefault="000E0E32" w:rsidP="006E6168">
      <w:pPr>
        <w:spacing w:after="0" w:line="240" w:lineRule="auto"/>
        <w:jc w:val="both"/>
        <w:rPr>
          <w:rFonts w:ascii="Arial" w:hAnsi="Arial" w:cs="Arial"/>
          <w:sz w:val="24"/>
          <w:szCs w:val="24"/>
          <w:lang w:val="es-CO" w:eastAsia="ja-JP"/>
        </w:rPr>
      </w:pPr>
    </w:p>
    <w:p w14:paraId="162EF067" w14:textId="44350A4B" w:rsidR="000E0E32" w:rsidRPr="006E6168" w:rsidRDefault="00BA60AD" w:rsidP="006E6168">
      <w:pPr>
        <w:spacing w:after="0" w:line="240" w:lineRule="auto"/>
        <w:ind w:left="284" w:right="283"/>
        <w:jc w:val="both"/>
        <w:rPr>
          <w:rFonts w:ascii="Arial" w:hAnsi="Arial" w:cs="Arial"/>
          <w:i/>
          <w:iCs/>
        </w:rPr>
      </w:pPr>
      <w:r w:rsidRPr="006E6168">
        <w:rPr>
          <w:rFonts w:ascii="Arial" w:hAnsi="Arial" w:cs="Arial"/>
          <w:i/>
          <w:iCs/>
          <w:shd w:val="clear" w:color="auto" w:fill="FFFFFF"/>
          <w:lang w:val="es-ES_tradnl"/>
        </w:rPr>
        <w:t>“</w:t>
      </w:r>
      <w:r w:rsidR="000E0E32" w:rsidRPr="006E6168">
        <w:rPr>
          <w:rFonts w:ascii="Arial" w:hAnsi="Arial" w:cs="Arial"/>
          <w:i/>
          <w:iCs/>
          <w:shd w:val="clear" w:color="auto" w:fill="FFFFFF"/>
          <w:lang w:val="es-ES_tradnl"/>
        </w:rPr>
        <w:t>Artículo 39. Depuración de cartera. </w:t>
      </w:r>
      <w:r w:rsidR="000E0E32" w:rsidRPr="00C420C1">
        <w:rPr>
          <w:rFonts w:ascii="Arial" w:hAnsi="Arial" w:cs="Arial"/>
          <w:b/>
          <w:bCs/>
          <w:i/>
          <w:iCs/>
          <w:u w:val="single"/>
          <w:shd w:val="clear" w:color="auto" w:fill="FFFFFF"/>
          <w:lang w:val="es-ES_tradnl"/>
        </w:rPr>
        <w:t>En términos de eficiencia institucional</w:t>
      </w:r>
      <w:r w:rsidR="000E0E32" w:rsidRPr="006E6168">
        <w:rPr>
          <w:rFonts w:ascii="Arial" w:hAnsi="Arial" w:cs="Arial"/>
          <w:i/>
          <w:iCs/>
          <w:shd w:val="clear" w:color="auto" w:fill="FFFFFF"/>
          <w:lang w:val="es-ES_tradnl"/>
        </w:rPr>
        <w:t xml:space="preserve"> y siguiendo los criterios legales en materia de remisión de deudas, prescripción, pérdida de fuerza ejecutoria del acto administrativo </w:t>
      </w:r>
      <w:r w:rsidR="000E0E32" w:rsidRPr="002D0282">
        <w:rPr>
          <w:rFonts w:ascii="Arial" w:hAnsi="Arial" w:cs="Arial"/>
          <w:i/>
          <w:iCs/>
          <w:shd w:val="clear" w:color="auto" w:fill="FFFFFF"/>
          <w:lang w:val="es-ES_tradnl"/>
        </w:rPr>
        <w:t>o por la inexistencia probada del deudor</w:t>
      </w:r>
      <w:r w:rsidR="000E0E32" w:rsidRPr="00C420C1">
        <w:rPr>
          <w:rFonts w:ascii="Arial" w:hAnsi="Arial" w:cs="Arial"/>
          <w:b/>
          <w:bCs/>
          <w:i/>
          <w:iCs/>
          <w:u w:val="single"/>
          <w:shd w:val="clear" w:color="auto" w:fill="FFFFFF"/>
          <w:lang w:val="es-ES_tradnl"/>
        </w:rPr>
        <w:t xml:space="preserve"> o su insolvencia demostrada, </w:t>
      </w:r>
      <w:r w:rsidR="000E0E32" w:rsidRPr="006E6168">
        <w:rPr>
          <w:rFonts w:ascii="Arial" w:hAnsi="Arial" w:cs="Arial"/>
          <w:i/>
          <w:iCs/>
          <w:shd w:val="clear" w:color="auto" w:fill="FFFFFF"/>
          <w:lang w:val="es-ES_tradnl"/>
        </w:rPr>
        <w:t xml:space="preserve">en virtud de los cuales no sea posible ejercer los derechos de cobro </w:t>
      </w:r>
      <w:r w:rsidR="000E0E32" w:rsidRPr="00C420C1">
        <w:rPr>
          <w:rFonts w:ascii="Arial" w:hAnsi="Arial" w:cs="Arial"/>
          <w:b/>
          <w:bCs/>
          <w:i/>
          <w:iCs/>
          <w:u w:val="single"/>
          <w:shd w:val="clear" w:color="auto" w:fill="FFFFFF"/>
          <w:lang w:val="es-ES_tradnl"/>
        </w:rPr>
        <w:t>o bien porque la relación costo-beneficio al realizar su cobro no resulta eficiente</w:t>
      </w:r>
      <w:r w:rsidR="000E0E32" w:rsidRPr="006E6168">
        <w:rPr>
          <w:rFonts w:ascii="Arial" w:hAnsi="Arial" w:cs="Arial"/>
          <w:i/>
          <w:iCs/>
          <w:shd w:val="clear" w:color="auto" w:fill="FFFFFF"/>
          <w:lang w:val="es-ES_tradnl"/>
        </w:rPr>
        <w:t xml:space="preserve">, las entidades distritales </w:t>
      </w:r>
      <w:r w:rsidR="000E0E32" w:rsidRPr="00C420C1">
        <w:rPr>
          <w:rFonts w:ascii="Arial" w:hAnsi="Arial" w:cs="Arial"/>
          <w:b/>
          <w:bCs/>
          <w:i/>
          <w:iCs/>
          <w:shd w:val="clear" w:color="auto" w:fill="FFFFFF"/>
          <w:lang w:val="es-ES_tradnl"/>
        </w:rPr>
        <w:t>deberán realizar acciones de depuración y saneamiento de la cartera a su cargo de cualquier índole en cualquiera de las etapas del cobro</w:t>
      </w:r>
      <w:r w:rsidR="000E0E32" w:rsidRPr="006E6168">
        <w:rPr>
          <w:rFonts w:ascii="Arial" w:hAnsi="Arial" w:cs="Arial"/>
          <w:i/>
          <w:iCs/>
          <w:shd w:val="clear" w:color="auto" w:fill="FFFFFF"/>
          <w:lang w:val="es-ES_tradnl"/>
        </w:rPr>
        <w:t>, mediante el castigo de la misma, realizando un informe detallado de las causales por las cuales se depura.</w:t>
      </w:r>
      <w:r w:rsidR="00DF31AE">
        <w:rPr>
          <w:rFonts w:ascii="Arial" w:hAnsi="Arial" w:cs="Arial"/>
          <w:i/>
          <w:iCs/>
          <w:shd w:val="clear" w:color="auto" w:fill="FFFFFF"/>
          <w:lang w:val="es-ES_tradnl"/>
        </w:rPr>
        <w:t>”</w:t>
      </w:r>
      <w:r w:rsidR="00E22C08" w:rsidRPr="006E6168">
        <w:rPr>
          <w:rFonts w:ascii="Arial" w:hAnsi="Arial" w:cs="Arial"/>
          <w:i/>
          <w:iCs/>
          <w:shd w:val="clear" w:color="auto" w:fill="FFFFFF"/>
          <w:lang w:val="es-ES_tradnl"/>
        </w:rPr>
        <w:t xml:space="preserve">  (Resaltado fuera del texto) </w:t>
      </w:r>
    </w:p>
    <w:p w14:paraId="41335CD2" w14:textId="6A7CB150" w:rsidR="00236759" w:rsidRPr="00BA60AD" w:rsidRDefault="00236759" w:rsidP="006E6168">
      <w:pPr>
        <w:spacing w:after="0" w:line="240" w:lineRule="auto"/>
        <w:jc w:val="both"/>
        <w:rPr>
          <w:rFonts w:ascii="Arial" w:hAnsi="Arial" w:cs="Arial"/>
          <w:sz w:val="24"/>
          <w:szCs w:val="24"/>
          <w:lang w:val="es-CO" w:eastAsia="ja-JP"/>
        </w:rPr>
      </w:pPr>
    </w:p>
    <w:p w14:paraId="4CAB3FC6" w14:textId="7F8BED91" w:rsidR="00236759" w:rsidRPr="006E6168" w:rsidRDefault="00D23A20" w:rsidP="006E6168">
      <w:pPr>
        <w:spacing w:after="0" w:line="240" w:lineRule="auto"/>
        <w:jc w:val="both"/>
        <w:rPr>
          <w:rFonts w:ascii="Arial" w:hAnsi="Arial" w:cs="Arial"/>
          <w:sz w:val="24"/>
          <w:szCs w:val="24"/>
          <w:lang w:val="es-CO" w:eastAsia="ja-JP"/>
        </w:rPr>
      </w:pPr>
      <w:r w:rsidRPr="00BA60AD">
        <w:rPr>
          <w:rFonts w:ascii="Arial" w:hAnsi="Arial" w:cs="Arial"/>
          <w:sz w:val="24"/>
          <w:szCs w:val="24"/>
          <w:lang w:val="es-CO" w:eastAsia="ja-JP"/>
        </w:rPr>
        <w:t xml:space="preserve">Debe resaltarse que este artículo </w:t>
      </w:r>
      <w:r w:rsidR="00E768E6">
        <w:rPr>
          <w:rFonts w:ascii="Arial" w:hAnsi="Arial" w:cs="Arial"/>
          <w:sz w:val="24"/>
          <w:szCs w:val="24"/>
          <w:lang w:val="es-CO" w:eastAsia="ja-JP"/>
        </w:rPr>
        <w:t xml:space="preserve">no solo </w:t>
      </w:r>
      <w:r w:rsidRPr="00BA60AD">
        <w:rPr>
          <w:rFonts w:ascii="Arial" w:hAnsi="Arial" w:cs="Arial"/>
          <w:sz w:val="24"/>
          <w:szCs w:val="24"/>
          <w:lang w:val="es-CO" w:eastAsia="ja-JP"/>
        </w:rPr>
        <w:t>autoriza</w:t>
      </w:r>
      <w:r w:rsidR="00E768E6">
        <w:rPr>
          <w:rFonts w:ascii="Arial" w:hAnsi="Arial" w:cs="Arial"/>
          <w:sz w:val="24"/>
          <w:szCs w:val="24"/>
          <w:lang w:val="es-CO" w:eastAsia="ja-JP"/>
        </w:rPr>
        <w:t>,</w:t>
      </w:r>
      <w:r w:rsidRPr="00BA60AD">
        <w:rPr>
          <w:rFonts w:ascii="Arial" w:hAnsi="Arial" w:cs="Arial"/>
          <w:sz w:val="24"/>
          <w:szCs w:val="24"/>
          <w:lang w:val="es-CO" w:eastAsia="ja-JP"/>
        </w:rPr>
        <w:t xml:space="preserve"> </w:t>
      </w:r>
      <w:r w:rsidR="00E768E6">
        <w:rPr>
          <w:rFonts w:ascii="Arial" w:hAnsi="Arial" w:cs="Arial"/>
          <w:sz w:val="24"/>
          <w:szCs w:val="24"/>
          <w:lang w:val="es-CO" w:eastAsia="ja-JP"/>
        </w:rPr>
        <w:t xml:space="preserve">sino que exige </w:t>
      </w:r>
      <w:r w:rsidRPr="00BA60AD">
        <w:rPr>
          <w:rFonts w:ascii="Arial" w:hAnsi="Arial" w:cs="Arial"/>
          <w:sz w:val="24"/>
          <w:szCs w:val="24"/>
          <w:lang w:val="es-CO" w:eastAsia="ja-JP"/>
        </w:rPr>
        <w:t xml:space="preserve">la depuración de cartera </w:t>
      </w:r>
      <w:r w:rsidR="00694177" w:rsidRPr="00BA60AD">
        <w:rPr>
          <w:rFonts w:ascii="Arial" w:hAnsi="Arial" w:cs="Arial"/>
          <w:sz w:val="24"/>
          <w:szCs w:val="24"/>
          <w:lang w:val="es-CO" w:eastAsia="ja-JP"/>
        </w:rPr>
        <w:t xml:space="preserve">de cualquier </w:t>
      </w:r>
      <w:r w:rsidR="00694177" w:rsidRPr="006E6168">
        <w:rPr>
          <w:rFonts w:ascii="Arial" w:hAnsi="Arial" w:cs="Arial"/>
          <w:sz w:val="24"/>
          <w:szCs w:val="24"/>
          <w:lang w:val="es-CO" w:eastAsia="ja-JP"/>
        </w:rPr>
        <w:t xml:space="preserve">índole, </w:t>
      </w:r>
      <w:r w:rsidR="00BD0CC8" w:rsidRPr="006E6168">
        <w:rPr>
          <w:rFonts w:ascii="Arial" w:hAnsi="Arial" w:cs="Arial"/>
          <w:sz w:val="24"/>
          <w:szCs w:val="24"/>
          <w:lang w:val="es-CO" w:eastAsia="ja-JP"/>
        </w:rPr>
        <w:t>comprend</w:t>
      </w:r>
      <w:r w:rsidR="00E768E6">
        <w:rPr>
          <w:rFonts w:ascii="Arial" w:hAnsi="Arial" w:cs="Arial"/>
          <w:sz w:val="24"/>
          <w:szCs w:val="24"/>
          <w:lang w:val="es-CO" w:eastAsia="ja-JP"/>
        </w:rPr>
        <w:t>iendo</w:t>
      </w:r>
      <w:r w:rsidR="00BD0CC8" w:rsidRPr="006E6168">
        <w:rPr>
          <w:rFonts w:ascii="Arial" w:hAnsi="Arial" w:cs="Arial"/>
          <w:sz w:val="24"/>
          <w:szCs w:val="24"/>
          <w:lang w:val="es-CO" w:eastAsia="ja-JP"/>
        </w:rPr>
        <w:t xml:space="preserve"> las acr</w:t>
      </w:r>
      <w:r w:rsidR="007847E6" w:rsidRPr="006E6168">
        <w:rPr>
          <w:rFonts w:ascii="Arial" w:hAnsi="Arial" w:cs="Arial"/>
          <w:sz w:val="24"/>
          <w:szCs w:val="24"/>
          <w:lang w:val="es-CO" w:eastAsia="ja-JP"/>
        </w:rPr>
        <w:t>e</w:t>
      </w:r>
      <w:r w:rsidR="00BD0CC8" w:rsidRPr="006E6168">
        <w:rPr>
          <w:rFonts w:ascii="Arial" w:hAnsi="Arial" w:cs="Arial"/>
          <w:sz w:val="24"/>
          <w:szCs w:val="24"/>
          <w:lang w:val="es-CO" w:eastAsia="ja-JP"/>
        </w:rPr>
        <w:t xml:space="preserve">encias </w:t>
      </w:r>
      <w:r w:rsidR="007847E6" w:rsidRPr="006E6168">
        <w:rPr>
          <w:rFonts w:ascii="Arial" w:hAnsi="Arial" w:cs="Arial"/>
          <w:sz w:val="24"/>
          <w:szCs w:val="24"/>
          <w:lang w:val="es-CO" w:eastAsia="ja-JP"/>
        </w:rPr>
        <w:t>a favor del Distrito que son ob</w:t>
      </w:r>
      <w:r w:rsidR="00FA6370" w:rsidRPr="006E6168">
        <w:rPr>
          <w:rFonts w:ascii="Arial" w:hAnsi="Arial" w:cs="Arial"/>
          <w:sz w:val="24"/>
          <w:szCs w:val="24"/>
          <w:lang w:val="es-CO" w:eastAsia="ja-JP"/>
        </w:rPr>
        <w:t>jeto de los procesos concursales</w:t>
      </w:r>
      <w:r w:rsidR="00E768E6">
        <w:rPr>
          <w:rFonts w:ascii="Arial" w:hAnsi="Arial" w:cs="Arial"/>
          <w:sz w:val="24"/>
          <w:szCs w:val="24"/>
          <w:lang w:val="es-CO" w:eastAsia="ja-JP"/>
        </w:rPr>
        <w:t>, utilizando entre otros, el criterio de costo beneficio</w:t>
      </w:r>
      <w:r w:rsidR="00FA6370" w:rsidRPr="006E6168">
        <w:rPr>
          <w:rFonts w:ascii="Arial" w:hAnsi="Arial" w:cs="Arial"/>
          <w:sz w:val="24"/>
          <w:szCs w:val="24"/>
          <w:lang w:val="es-CO" w:eastAsia="ja-JP"/>
        </w:rPr>
        <w:t xml:space="preserve">. </w:t>
      </w:r>
    </w:p>
    <w:p w14:paraId="080FC02F" w14:textId="5F4C848B" w:rsidR="00990C95" w:rsidRPr="006E6168" w:rsidRDefault="00990C95" w:rsidP="006E6168">
      <w:pPr>
        <w:spacing w:after="0" w:line="240" w:lineRule="auto"/>
        <w:jc w:val="both"/>
        <w:rPr>
          <w:rFonts w:ascii="Arial" w:hAnsi="Arial" w:cs="Arial"/>
          <w:sz w:val="24"/>
          <w:szCs w:val="24"/>
          <w:lang w:val="es-CO" w:eastAsia="ja-JP"/>
        </w:rPr>
      </w:pPr>
    </w:p>
    <w:p w14:paraId="1585AE8D" w14:textId="163887C0" w:rsidR="00990C95" w:rsidRPr="00BA60AD" w:rsidRDefault="00E768E6" w:rsidP="006E6168">
      <w:pPr>
        <w:spacing w:after="0" w:line="240" w:lineRule="auto"/>
        <w:jc w:val="both"/>
        <w:rPr>
          <w:rFonts w:ascii="Arial" w:hAnsi="Arial" w:cs="Arial"/>
          <w:sz w:val="24"/>
          <w:szCs w:val="24"/>
          <w:lang w:val="es-CO" w:eastAsia="ja-JP"/>
        </w:rPr>
      </w:pPr>
      <w:r>
        <w:rPr>
          <w:rFonts w:ascii="Arial" w:hAnsi="Arial" w:cs="Arial"/>
          <w:sz w:val="24"/>
          <w:szCs w:val="24"/>
          <w:lang w:val="es-CO" w:eastAsia="ja-JP"/>
        </w:rPr>
        <w:t>Adicionalmente, e</w:t>
      </w:r>
      <w:r w:rsidR="00990C95" w:rsidRPr="006E6168">
        <w:rPr>
          <w:rFonts w:ascii="Arial" w:hAnsi="Arial" w:cs="Arial"/>
          <w:sz w:val="24"/>
          <w:szCs w:val="24"/>
          <w:lang w:val="es-CO" w:eastAsia="ja-JP"/>
        </w:rPr>
        <w:t xml:space="preserve">ste criterio del costo beneficio </w:t>
      </w:r>
      <w:r w:rsidR="0030783D" w:rsidRPr="006E6168">
        <w:rPr>
          <w:rFonts w:ascii="Arial" w:hAnsi="Arial" w:cs="Arial"/>
          <w:sz w:val="24"/>
          <w:szCs w:val="24"/>
          <w:lang w:val="es-CO" w:eastAsia="ja-JP"/>
        </w:rPr>
        <w:t xml:space="preserve">se encuentra </w:t>
      </w:r>
      <w:r>
        <w:rPr>
          <w:rFonts w:ascii="Arial" w:hAnsi="Arial" w:cs="Arial"/>
          <w:sz w:val="24"/>
          <w:szCs w:val="24"/>
          <w:lang w:val="es-CO" w:eastAsia="ja-JP"/>
        </w:rPr>
        <w:t>aplicado en</w:t>
      </w:r>
      <w:r w:rsidR="0030783D" w:rsidRPr="006E6168">
        <w:rPr>
          <w:rFonts w:ascii="Arial" w:hAnsi="Arial" w:cs="Arial"/>
          <w:sz w:val="24"/>
          <w:szCs w:val="24"/>
          <w:lang w:val="es-CO" w:eastAsia="ja-JP"/>
        </w:rPr>
        <w:t xml:space="preserve"> el Decreto Distrital 289 de 2021, “</w:t>
      </w:r>
      <w:r w:rsidR="0030783D" w:rsidRPr="006E6168">
        <w:rPr>
          <w:rFonts w:ascii="Arial" w:eastAsia="Times New Roman" w:hAnsi="Arial" w:cs="Arial"/>
          <w:i/>
          <w:iCs/>
          <w:sz w:val="24"/>
          <w:szCs w:val="24"/>
          <w:lang w:val="es-CO" w:eastAsia="es-CO"/>
        </w:rPr>
        <w:t>Por el cual se establece el Reglamento Interno del Recaudo de Cartera en el Distrito Capital y se dictan otras disposiciones”</w:t>
      </w:r>
      <w:r>
        <w:rPr>
          <w:rFonts w:ascii="Arial" w:eastAsia="Times New Roman" w:hAnsi="Arial" w:cs="Arial"/>
          <w:i/>
          <w:iCs/>
          <w:sz w:val="24"/>
          <w:szCs w:val="24"/>
          <w:lang w:val="es-CO" w:eastAsia="es-CO"/>
        </w:rPr>
        <w:t>:</w:t>
      </w:r>
    </w:p>
    <w:p w14:paraId="6C602792" w14:textId="0A40F114" w:rsidR="00236759" w:rsidRPr="00BA60AD" w:rsidRDefault="00236759" w:rsidP="006E6168">
      <w:pPr>
        <w:spacing w:after="0" w:line="240" w:lineRule="auto"/>
        <w:jc w:val="both"/>
        <w:rPr>
          <w:rFonts w:ascii="Arial" w:hAnsi="Arial" w:cs="Arial"/>
          <w:sz w:val="24"/>
          <w:szCs w:val="24"/>
          <w:lang w:val="es-CO" w:eastAsia="ja-JP"/>
        </w:rPr>
      </w:pPr>
    </w:p>
    <w:p w14:paraId="786D51F2" w14:textId="731C1456" w:rsidR="00E22C08" w:rsidRPr="006E6168" w:rsidRDefault="00863302" w:rsidP="006E6168">
      <w:pPr>
        <w:spacing w:after="0" w:line="240" w:lineRule="auto"/>
        <w:ind w:left="284" w:right="283"/>
        <w:jc w:val="both"/>
        <w:rPr>
          <w:rFonts w:ascii="Arial" w:hAnsi="Arial" w:cs="Arial"/>
          <w:i/>
          <w:iCs/>
          <w:lang w:val="es-CO" w:eastAsia="ja-JP"/>
        </w:rPr>
      </w:pPr>
      <w:r w:rsidRPr="006E6168">
        <w:rPr>
          <w:rFonts w:ascii="Arial" w:hAnsi="Arial" w:cs="Arial"/>
          <w:i/>
          <w:iCs/>
          <w:shd w:val="clear" w:color="auto" w:fill="FFFFFF"/>
        </w:rPr>
        <w:lastRenderedPageBreak/>
        <w:t>Artículo 21º.- Cartera de imposible recaudo y causales para su depuración contable. La depuración contable es el conjunto de gestiones administrativas que las entidades cuya información financiera no refleje su realidad económica, deben adelantar para que las cifras y demás datos contenidos en los estados financieros cumplan las características fundamentales de relevancia y representación fiel. Se considera que existe cartera de imposible recaudo y se procederá a su depuración contable, siempre que se cumpla alguna de las siguientes causales:</w:t>
      </w:r>
    </w:p>
    <w:p w14:paraId="4D97848E" w14:textId="4B44F6D3" w:rsidR="00236759" w:rsidRPr="006E6168" w:rsidRDefault="00236759" w:rsidP="006E6168">
      <w:pPr>
        <w:spacing w:after="0" w:line="240" w:lineRule="auto"/>
        <w:ind w:left="284" w:right="283"/>
        <w:jc w:val="both"/>
        <w:rPr>
          <w:rFonts w:ascii="Arial" w:hAnsi="Arial" w:cs="Arial"/>
          <w:i/>
          <w:iCs/>
          <w:lang w:val="es-CO" w:eastAsia="ja-JP"/>
        </w:rPr>
      </w:pPr>
    </w:p>
    <w:p w14:paraId="2FBDDC30" w14:textId="2C6B94FC" w:rsidR="0030783D" w:rsidRPr="006E6168" w:rsidRDefault="003A311B" w:rsidP="006E6168">
      <w:pPr>
        <w:spacing w:after="0" w:line="240" w:lineRule="auto"/>
        <w:ind w:left="284" w:right="283"/>
        <w:jc w:val="both"/>
        <w:rPr>
          <w:rFonts w:ascii="Arial" w:hAnsi="Arial" w:cs="Arial"/>
          <w:i/>
          <w:iCs/>
          <w:lang w:val="es-CO" w:eastAsia="ja-JP"/>
        </w:rPr>
      </w:pPr>
      <w:r w:rsidRPr="006E6168">
        <w:rPr>
          <w:rFonts w:ascii="Arial" w:hAnsi="Arial" w:cs="Arial"/>
          <w:i/>
          <w:iCs/>
          <w:shd w:val="clear" w:color="auto" w:fill="FFFFFF"/>
        </w:rPr>
        <w:t>(…)   f) </w:t>
      </w:r>
      <w:r w:rsidRPr="00C420C1">
        <w:rPr>
          <w:rFonts w:ascii="Arial" w:hAnsi="Arial" w:cs="Arial"/>
          <w:b/>
          <w:bCs/>
          <w:i/>
          <w:iCs/>
          <w:u w:val="single"/>
          <w:shd w:val="clear" w:color="auto" w:fill="FFFFFF"/>
        </w:rPr>
        <w:t>Cuando la relación costo-beneficio al realizar su cobro no resulta eficiente</w:t>
      </w:r>
      <w:r w:rsidRPr="006E6168">
        <w:rPr>
          <w:rFonts w:ascii="Arial" w:hAnsi="Arial" w:cs="Arial"/>
          <w:i/>
          <w:iCs/>
          <w:shd w:val="clear" w:color="auto" w:fill="FFFFFF"/>
        </w:rPr>
        <w:t>.</w:t>
      </w:r>
      <w:r w:rsidR="00E768E6">
        <w:rPr>
          <w:rFonts w:ascii="Arial" w:hAnsi="Arial" w:cs="Arial"/>
          <w:i/>
          <w:iCs/>
          <w:shd w:val="clear" w:color="auto" w:fill="FFFFFF"/>
        </w:rPr>
        <w:t xml:space="preserve"> </w:t>
      </w:r>
      <w:r w:rsidR="00E768E6" w:rsidRPr="006E6168">
        <w:rPr>
          <w:rFonts w:ascii="Arial" w:hAnsi="Arial" w:cs="Arial"/>
          <w:i/>
          <w:iCs/>
          <w:shd w:val="clear" w:color="auto" w:fill="FFFFFF"/>
          <w:lang w:val="es-ES_tradnl"/>
        </w:rPr>
        <w:t>(Resaltado fuera del texto)</w:t>
      </w:r>
    </w:p>
    <w:p w14:paraId="34266B7F" w14:textId="25569713" w:rsidR="0030783D" w:rsidRPr="00BA60AD" w:rsidRDefault="0030783D" w:rsidP="006E6168">
      <w:pPr>
        <w:spacing w:after="0" w:line="240" w:lineRule="auto"/>
        <w:jc w:val="both"/>
        <w:rPr>
          <w:rFonts w:ascii="Arial" w:hAnsi="Arial" w:cs="Arial"/>
          <w:sz w:val="24"/>
          <w:szCs w:val="24"/>
          <w:lang w:val="es-CO" w:eastAsia="ja-JP"/>
        </w:rPr>
      </w:pPr>
    </w:p>
    <w:p w14:paraId="521D0D9C" w14:textId="0B8990EE" w:rsidR="0030783D" w:rsidRPr="006E6168" w:rsidRDefault="00E768E6" w:rsidP="006E6168">
      <w:pPr>
        <w:spacing w:after="0" w:line="240" w:lineRule="auto"/>
        <w:jc w:val="both"/>
        <w:rPr>
          <w:rFonts w:ascii="Arial" w:hAnsi="Arial" w:cs="Arial"/>
          <w:sz w:val="24"/>
          <w:szCs w:val="24"/>
          <w:lang w:val="es-CO" w:eastAsia="ja-JP"/>
        </w:rPr>
      </w:pPr>
      <w:r>
        <w:rPr>
          <w:rFonts w:ascii="Arial" w:hAnsi="Arial" w:cs="Arial"/>
          <w:sz w:val="24"/>
          <w:szCs w:val="24"/>
          <w:lang w:val="es-CO" w:eastAsia="ja-JP"/>
        </w:rPr>
        <w:t>Al respecto</w:t>
      </w:r>
      <w:r w:rsidR="00AA1898" w:rsidRPr="00BA60AD">
        <w:rPr>
          <w:rFonts w:ascii="Arial" w:hAnsi="Arial" w:cs="Arial"/>
          <w:sz w:val="24"/>
          <w:szCs w:val="24"/>
          <w:lang w:val="es-CO" w:eastAsia="ja-JP"/>
        </w:rPr>
        <w:t xml:space="preserve">, </w:t>
      </w:r>
      <w:r w:rsidR="000E04FA" w:rsidRPr="00BA60AD">
        <w:rPr>
          <w:rFonts w:ascii="Arial" w:hAnsi="Arial" w:cs="Arial"/>
          <w:sz w:val="24"/>
          <w:szCs w:val="24"/>
          <w:lang w:val="es-CO" w:eastAsia="ja-JP"/>
        </w:rPr>
        <w:t xml:space="preserve">el </w:t>
      </w:r>
      <w:r w:rsidR="000E04FA" w:rsidRPr="00BA60AD">
        <w:rPr>
          <w:rFonts w:ascii="Arial" w:eastAsia="Verdana" w:hAnsi="Arial" w:cs="Arial"/>
          <w:sz w:val="24"/>
          <w:szCs w:val="24"/>
          <w:lang w:val="es-CO"/>
        </w:rPr>
        <w:t>Consejo de Estado</w:t>
      </w:r>
      <w:r w:rsidR="003F0E4B" w:rsidRPr="00BA60AD">
        <w:rPr>
          <w:rStyle w:val="Refdenotaalpie"/>
          <w:rFonts w:ascii="Arial" w:eastAsia="Verdana" w:hAnsi="Arial" w:cs="Arial"/>
          <w:sz w:val="24"/>
          <w:szCs w:val="24"/>
          <w:lang w:val="es-CO"/>
        </w:rPr>
        <w:footnoteReference w:id="1"/>
      </w:r>
      <w:r w:rsidR="000E04FA" w:rsidRPr="00BA60AD">
        <w:rPr>
          <w:rFonts w:ascii="Arial" w:eastAsia="Verdana" w:hAnsi="Arial" w:cs="Arial"/>
          <w:sz w:val="24"/>
          <w:szCs w:val="24"/>
          <w:lang w:val="es-CO"/>
        </w:rPr>
        <w:t xml:space="preserve">  </w:t>
      </w:r>
      <w:r w:rsidR="004D5B57" w:rsidRPr="00BA60AD">
        <w:rPr>
          <w:rFonts w:ascii="Arial" w:eastAsia="Verdana" w:hAnsi="Arial" w:cs="Arial"/>
          <w:sz w:val="24"/>
          <w:szCs w:val="24"/>
          <w:lang w:val="es-CO"/>
        </w:rPr>
        <w:t xml:space="preserve">también </w:t>
      </w:r>
      <w:r w:rsidR="00C80A46" w:rsidRPr="00BA60AD">
        <w:rPr>
          <w:rFonts w:ascii="Arial" w:eastAsia="Verdana" w:hAnsi="Arial" w:cs="Arial"/>
          <w:sz w:val="24"/>
          <w:szCs w:val="24"/>
          <w:lang w:val="es-CO"/>
        </w:rPr>
        <w:t xml:space="preserve">se ha referido </w:t>
      </w:r>
      <w:r w:rsidR="003F0E4B" w:rsidRPr="00BA60AD">
        <w:rPr>
          <w:rFonts w:ascii="Arial" w:eastAsia="Verdana" w:hAnsi="Arial" w:cs="Arial"/>
          <w:sz w:val="24"/>
          <w:szCs w:val="24"/>
          <w:lang w:val="es-CO"/>
        </w:rPr>
        <w:t>al criterio cos</w:t>
      </w:r>
      <w:r w:rsidR="003F0E4B" w:rsidRPr="006E6168">
        <w:rPr>
          <w:rFonts w:ascii="Arial" w:eastAsia="Verdana" w:hAnsi="Arial" w:cs="Arial"/>
          <w:sz w:val="24"/>
          <w:szCs w:val="24"/>
          <w:lang w:val="es-CO"/>
        </w:rPr>
        <w:t xml:space="preserve">to beneficio, </w:t>
      </w:r>
      <w:r w:rsidR="00F17570" w:rsidRPr="006E6168">
        <w:rPr>
          <w:rFonts w:ascii="Arial" w:eastAsia="Verdana" w:hAnsi="Arial" w:cs="Arial"/>
          <w:sz w:val="24"/>
          <w:szCs w:val="24"/>
          <w:lang w:val="es-CO"/>
        </w:rPr>
        <w:t xml:space="preserve">como un criterio </w:t>
      </w:r>
      <w:r w:rsidR="008170BF" w:rsidRPr="006E6168">
        <w:rPr>
          <w:rFonts w:ascii="Arial" w:eastAsia="Verdana" w:hAnsi="Arial" w:cs="Arial"/>
          <w:sz w:val="24"/>
          <w:szCs w:val="24"/>
          <w:lang w:val="es-CO"/>
        </w:rPr>
        <w:t>de la depuración contable</w:t>
      </w:r>
      <w:r>
        <w:rPr>
          <w:rFonts w:ascii="Arial" w:eastAsia="Verdana" w:hAnsi="Arial" w:cs="Arial"/>
          <w:sz w:val="24"/>
          <w:szCs w:val="24"/>
          <w:lang w:val="es-CO"/>
        </w:rPr>
        <w:t>:</w:t>
      </w:r>
    </w:p>
    <w:p w14:paraId="5724D468" w14:textId="20AEC143" w:rsidR="00AA1898" w:rsidRPr="006E6168" w:rsidRDefault="00AA1898" w:rsidP="006E6168">
      <w:pPr>
        <w:tabs>
          <w:tab w:val="left" w:pos="0"/>
        </w:tabs>
        <w:spacing w:after="0" w:line="240" w:lineRule="auto"/>
        <w:jc w:val="both"/>
        <w:rPr>
          <w:rFonts w:ascii="Arial" w:eastAsia="Verdana" w:hAnsi="Arial" w:cs="Arial"/>
          <w:sz w:val="24"/>
          <w:szCs w:val="24"/>
          <w:lang w:val="es-CO"/>
        </w:rPr>
      </w:pPr>
    </w:p>
    <w:p w14:paraId="3AF58BBF" w14:textId="3789A5EC" w:rsidR="00AA1898" w:rsidRPr="006E6168" w:rsidRDefault="00AA1898" w:rsidP="006E6168">
      <w:pPr>
        <w:tabs>
          <w:tab w:val="left" w:pos="0"/>
        </w:tabs>
        <w:spacing w:after="0" w:line="240" w:lineRule="auto"/>
        <w:ind w:left="284" w:right="283"/>
        <w:jc w:val="both"/>
        <w:rPr>
          <w:rFonts w:ascii="Arial" w:hAnsi="Arial" w:cs="Arial"/>
          <w:i/>
          <w:iCs/>
          <w:shd w:val="clear" w:color="auto" w:fill="FFFFFF"/>
        </w:rPr>
      </w:pPr>
      <w:r w:rsidRPr="006E6168">
        <w:rPr>
          <w:rFonts w:ascii="Arial" w:eastAsia="Verdana" w:hAnsi="Arial" w:cs="Arial"/>
          <w:i/>
          <w:iCs/>
          <w:sz w:val="24"/>
          <w:szCs w:val="24"/>
          <w:lang w:val="es-CO"/>
        </w:rPr>
        <w:t>“</w:t>
      </w:r>
      <w:r w:rsidRPr="006E6168">
        <w:rPr>
          <w:rFonts w:ascii="Arial" w:hAnsi="Arial" w:cs="Arial"/>
          <w:i/>
          <w:iCs/>
          <w:sz w:val="24"/>
          <w:szCs w:val="24"/>
          <w:shd w:val="clear" w:color="auto" w:fill="FFFFFF"/>
        </w:rPr>
        <w:t xml:space="preserve">Consideraciones </w:t>
      </w:r>
      <w:r w:rsidR="00E768E6">
        <w:rPr>
          <w:rFonts w:ascii="Arial" w:hAnsi="Arial" w:cs="Arial"/>
          <w:i/>
          <w:iCs/>
          <w:sz w:val="24"/>
          <w:szCs w:val="24"/>
          <w:shd w:val="clear" w:color="auto" w:fill="FFFFFF"/>
        </w:rPr>
        <w:t>p</w:t>
      </w:r>
      <w:r w:rsidRPr="006E6168">
        <w:rPr>
          <w:rFonts w:ascii="Arial" w:hAnsi="Arial" w:cs="Arial"/>
          <w:i/>
          <w:iCs/>
          <w:sz w:val="24"/>
          <w:szCs w:val="24"/>
          <w:shd w:val="clear" w:color="auto" w:fill="FFFFFF"/>
        </w:rPr>
        <w:t xml:space="preserve">ara dar respuesta a los interrogantes formulados, la Sala </w:t>
      </w:r>
      <w:r w:rsidRPr="00D12E1E">
        <w:rPr>
          <w:rFonts w:ascii="Arial" w:hAnsi="Arial" w:cs="Arial"/>
          <w:i/>
          <w:iCs/>
          <w:shd w:val="clear" w:color="auto" w:fill="FFFFFF"/>
        </w:rPr>
        <w:t xml:space="preserve">considera necesario ocuparse de lo siguientes puntos: i) saneamiento contable en vigencia de la Ley 716 de 2001, </w:t>
      </w:r>
      <w:proofErr w:type="spellStart"/>
      <w:r w:rsidRPr="00D12E1E">
        <w:rPr>
          <w:rFonts w:ascii="Arial" w:hAnsi="Arial" w:cs="Arial"/>
          <w:i/>
          <w:iCs/>
          <w:shd w:val="clear" w:color="auto" w:fill="FFFFFF"/>
        </w:rPr>
        <w:t>ii</w:t>
      </w:r>
      <w:proofErr w:type="spellEnd"/>
      <w:r w:rsidRPr="00D12E1E">
        <w:rPr>
          <w:rFonts w:ascii="Arial" w:hAnsi="Arial" w:cs="Arial"/>
          <w:i/>
          <w:iCs/>
          <w:shd w:val="clear" w:color="auto" w:fill="FFFFFF"/>
        </w:rPr>
        <w:t xml:space="preserve">) depuración contable permanente en la actualidad, </w:t>
      </w:r>
      <w:proofErr w:type="spellStart"/>
      <w:r w:rsidRPr="00D12E1E">
        <w:rPr>
          <w:rFonts w:ascii="Arial" w:hAnsi="Arial" w:cs="Arial"/>
          <w:i/>
          <w:iCs/>
          <w:shd w:val="clear" w:color="auto" w:fill="FFFFFF"/>
        </w:rPr>
        <w:t>iii</w:t>
      </w:r>
      <w:proofErr w:type="spellEnd"/>
      <w:r w:rsidRPr="00D12E1E">
        <w:rPr>
          <w:rFonts w:ascii="Arial" w:hAnsi="Arial" w:cs="Arial"/>
          <w:i/>
          <w:iCs/>
          <w:shd w:val="clear" w:color="auto" w:fill="FFFFFF"/>
        </w:rPr>
        <w:t>) causales p</w:t>
      </w:r>
      <w:r w:rsidRPr="006E6168">
        <w:rPr>
          <w:rFonts w:ascii="Arial" w:hAnsi="Arial" w:cs="Arial"/>
          <w:i/>
          <w:iCs/>
          <w:shd w:val="clear" w:color="auto" w:fill="FFFFFF"/>
        </w:rPr>
        <w:t xml:space="preserve">ara adelantar la depuración contable y </w:t>
      </w:r>
      <w:proofErr w:type="spellStart"/>
      <w:r w:rsidRPr="006E6168">
        <w:rPr>
          <w:rFonts w:ascii="Arial" w:hAnsi="Arial" w:cs="Arial"/>
          <w:i/>
          <w:iCs/>
          <w:shd w:val="clear" w:color="auto" w:fill="FFFFFF"/>
        </w:rPr>
        <w:t>iv</w:t>
      </w:r>
      <w:proofErr w:type="spellEnd"/>
      <w:r w:rsidRPr="006E6168">
        <w:rPr>
          <w:rFonts w:ascii="Arial" w:hAnsi="Arial" w:cs="Arial"/>
          <w:i/>
          <w:iCs/>
          <w:shd w:val="clear" w:color="auto" w:fill="FFFFFF"/>
        </w:rPr>
        <w:t xml:space="preserve">) procedimiento y efectos de la depuración de saldos contables en el caso concreto. </w:t>
      </w:r>
    </w:p>
    <w:p w14:paraId="39EB837D" w14:textId="77777777" w:rsidR="00C80A46" w:rsidRPr="006E6168" w:rsidRDefault="00C80A46" w:rsidP="006E6168">
      <w:pPr>
        <w:tabs>
          <w:tab w:val="left" w:pos="0"/>
        </w:tabs>
        <w:spacing w:after="0" w:line="240" w:lineRule="auto"/>
        <w:ind w:left="284" w:right="283"/>
        <w:jc w:val="both"/>
        <w:rPr>
          <w:rFonts w:ascii="Arial" w:hAnsi="Arial" w:cs="Arial"/>
          <w:i/>
          <w:iCs/>
          <w:shd w:val="clear" w:color="auto" w:fill="FFFFFF"/>
        </w:rPr>
      </w:pPr>
    </w:p>
    <w:p w14:paraId="78FF02CA" w14:textId="3E3C2384" w:rsidR="00AA1898" w:rsidRPr="00886AAC" w:rsidRDefault="00AA1898" w:rsidP="00C420C1">
      <w:pPr>
        <w:tabs>
          <w:tab w:val="left" w:pos="0"/>
        </w:tabs>
        <w:spacing w:after="0" w:line="240" w:lineRule="auto"/>
        <w:ind w:left="142" w:right="283"/>
        <w:jc w:val="both"/>
        <w:rPr>
          <w:rFonts w:ascii="Arial" w:hAnsi="Arial" w:cs="Arial"/>
          <w:i/>
          <w:iCs/>
          <w:shd w:val="clear" w:color="auto" w:fill="FFFFFF"/>
        </w:rPr>
      </w:pPr>
      <w:r w:rsidRPr="00886AAC">
        <w:rPr>
          <w:rFonts w:ascii="Arial" w:hAnsi="Arial" w:cs="Arial"/>
          <w:i/>
          <w:iCs/>
          <w:shd w:val="clear" w:color="auto" w:fill="FFFFFF"/>
        </w:rPr>
        <w:t xml:space="preserve">Saneamiento contable en vigencia de la Ley 716 de 2001. </w:t>
      </w:r>
    </w:p>
    <w:p w14:paraId="6119335E" w14:textId="77777777" w:rsidR="00DF31AE" w:rsidRPr="006E6168" w:rsidRDefault="00DF31AE" w:rsidP="006E6168">
      <w:pPr>
        <w:tabs>
          <w:tab w:val="left" w:pos="0"/>
        </w:tabs>
        <w:spacing w:after="0" w:line="240" w:lineRule="auto"/>
        <w:ind w:left="284" w:right="283"/>
        <w:jc w:val="both"/>
        <w:rPr>
          <w:rFonts w:ascii="Arial" w:hAnsi="Arial" w:cs="Arial"/>
          <w:i/>
          <w:iCs/>
          <w:shd w:val="clear" w:color="auto" w:fill="FFFFFF"/>
        </w:rPr>
      </w:pPr>
    </w:p>
    <w:p w14:paraId="0DA1E3FC" w14:textId="462052E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r w:rsidRPr="00D12E1E">
        <w:rPr>
          <w:rFonts w:ascii="Arial" w:hAnsi="Arial" w:cs="Arial"/>
          <w:i/>
          <w:iCs/>
          <w:shd w:val="clear" w:color="auto" w:fill="FFFFFF"/>
        </w:rPr>
        <w:t xml:space="preserve">Ahora bien, es importante señalar </w:t>
      </w:r>
      <w:proofErr w:type="gramStart"/>
      <w:r w:rsidRPr="00D12E1E">
        <w:rPr>
          <w:rFonts w:ascii="Arial" w:hAnsi="Arial" w:cs="Arial"/>
          <w:i/>
          <w:iCs/>
          <w:shd w:val="clear" w:color="auto" w:fill="FFFFFF"/>
        </w:rPr>
        <w:t>que</w:t>
      </w:r>
      <w:proofErr w:type="gramEnd"/>
      <w:r w:rsidRPr="00D12E1E">
        <w:rPr>
          <w:rFonts w:ascii="Arial" w:hAnsi="Arial" w:cs="Arial"/>
          <w:i/>
          <w:iCs/>
          <w:shd w:val="clear" w:color="auto" w:fill="FFFFFF"/>
        </w:rPr>
        <w:t xml:space="preserve"> para proceder a depurar los saldos contables, la administración tenía la obligación de verificar si estos se encontraban en alguna de las condic</w:t>
      </w:r>
      <w:r w:rsidRPr="006E6168">
        <w:rPr>
          <w:rFonts w:ascii="Arial" w:hAnsi="Arial" w:cs="Arial"/>
          <w:i/>
          <w:iCs/>
          <w:shd w:val="clear" w:color="auto" w:fill="FFFFFF"/>
        </w:rPr>
        <w:t>iones señaladas de manera taxativa en el artículo 4° de la Ley 716 de 2001, a saber:</w:t>
      </w:r>
    </w:p>
    <w:p w14:paraId="16B3FC09" w14:textId="7777777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p>
    <w:p w14:paraId="11D8B5AC" w14:textId="36AF0FB3" w:rsidR="008170BF" w:rsidRPr="006E6168" w:rsidRDefault="001B6E87" w:rsidP="006E6168">
      <w:pPr>
        <w:tabs>
          <w:tab w:val="left" w:pos="0"/>
        </w:tabs>
        <w:spacing w:after="0" w:line="240" w:lineRule="auto"/>
        <w:ind w:left="284" w:right="283"/>
        <w:jc w:val="both"/>
        <w:rPr>
          <w:rFonts w:ascii="Arial" w:hAnsi="Arial" w:cs="Arial"/>
          <w:i/>
          <w:iCs/>
          <w:shd w:val="clear" w:color="auto" w:fill="FFFFFF"/>
        </w:rPr>
      </w:pPr>
      <w:r w:rsidRPr="00D12E1E">
        <w:rPr>
          <w:rFonts w:ascii="Arial" w:hAnsi="Arial" w:cs="Arial"/>
          <w:i/>
          <w:iCs/>
          <w:shd w:val="clear" w:color="auto" w:fill="FFFFFF"/>
        </w:rPr>
        <w:t>(</w:t>
      </w:r>
      <w:r w:rsidRPr="006B158A">
        <w:rPr>
          <w:rFonts w:ascii="Arial" w:hAnsi="Arial" w:cs="Arial"/>
          <w:i/>
          <w:iCs/>
          <w:shd w:val="clear" w:color="auto" w:fill="FFFFFF"/>
        </w:rPr>
        <w:t>…</w:t>
      </w:r>
      <w:r w:rsidRPr="006E6168">
        <w:rPr>
          <w:rFonts w:ascii="Arial" w:hAnsi="Arial" w:cs="Arial"/>
          <w:i/>
          <w:iCs/>
          <w:shd w:val="clear" w:color="auto" w:fill="FFFFFF"/>
        </w:rPr>
        <w:t xml:space="preserve">.) </w:t>
      </w:r>
      <w:r w:rsidR="008170BF" w:rsidRPr="006E6168">
        <w:rPr>
          <w:rFonts w:ascii="Arial" w:hAnsi="Arial" w:cs="Arial"/>
          <w:i/>
          <w:iCs/>
          <w:shd w:val="clear" w:color="auto" w:fill="FFFFFF"/>
        </w:rPr>
        <w:t xml:space="preserve"> f) </w:t>
      </w:r>
      <w:r w:rsidR="008170BF" w:rsidRPr="006E6168">
        <w:rPr>
          <w:rFonts w:ascii="Arial" w:hAnsi="Arial" w:cs="Arial"/>
          <w:b/>
          <w:bCs/>
          <w:i/>
          <w:iCs/>
          <w:shd w:val="clear" w:color="auto" w:fill="FFFFFF"/>
        </w:rPr>
        <w:t>Cuando evaluada y establecida la relación costo beneficio resulte más oneroso adelantar el proceso de que se trate</w:t>
      </w:r>
      <w:r w:rsidR="008170BF" w:rsidRPr="006E6168">
        <w:rPr>
          <w:rFonts w:ascii="Arial" w:hAnsi="Arial" w:cs="Arial"/>
          <w:i/>
          <w:iCs/>
          <w:shd w:val="clear" w:color="auto" w:fill="FFFFFF"/>
        </w:rPr>
        <w:t xml:space="preserve">". </w:t>
      </w:r>
    </w:p>
    <w:p w14:paraId="41BE3724" w14:textId="77777777" w:rsidR="008170BF" w:rsidRPr="00886AAC" w:rsidRDefault="008170BF" w:rsidP="00886AAC">
      <w:pPr>
        <w:tabs>
          <w:tab w:val="left" w:pos="0"/>
        </w:tabs>
        <w:spacing w:after="0" w:line="240" w:lineRule="auto"/>
        <w:ind w:left="-76" w:right="283"/>
        <w:jc w:val="both"/>
        <w:rPr>
          <w:rFonts w:ascii="Arial" w:hAnsi="Arial" w:cs="Arial"/>
          <w:i/>
          <w:iCs/>
          <w:shd w:val="clear" w:color="auto" w:fill="FFFFFF"/>
        </w:rPr>
      </w:pPr>
    </w:p>
    <w:p w14:paraId="395627A3" w14:textId="7777777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r w:rsidRPr="006E6168">
        <w:rPr>
          <w:rFonts w:ascii="Arial" w:hAnsi="Arial" w:cs="Arial"/>
          <w:i/>
          <w:iCs/>
          <w:shd w:val="clear" w:color="auto" w:fill="FFFFFF"/>
        </w:rPr>
        <w:t xml:space="preserve">Se anota que la expresión "saldo menor" utilizada en el texto de la consulta se contraerá a lo previsto en literal f anteriormente transcrito. </w:t>
      </w:r>
    </w:p>
    <w:p w14:paraId="393B5D99" w14:textId="7777777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p>
    <w:p w14:paraId="35829811" w14:textId="7777777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r w:rsidRPr="006E6168">
        <w:rPr>
          <w:rFonts w:ascii="Arial" w:hAnsi="Arial" w:cs="Arial"/>
          <w:i/>
          <w:iCs/>
          <w:shd w:val="clear" w:color="auto" w:fill="FFFFFF"/>
        </w:rPr>
        <w:t xml:space="preserve">Respecto a las características del proceso de saneamiento contable, a manera ilustrativa vale la pena transcribir lo expresado por esta Sala en el Concepto 1552 de 8 de marzo de 2004: </w:t>
      </w:r>
    </w:p>
    <w:p w14:paraId="0A99DE86" w14:textId="7777777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r w:rsidRPr="006E6168">
        <w:rPr>
          <w:rFonts w:ascii="Arial" w:hAnsi="Arial" w:cs="Arial"/>
          <w:i/>
          <w:iCs/>
          <w:shd w:val="clear" w:color="auto" w:fill="FFFFFF"/>
        </w:rPr>
        <w:t>"(...)</w:t>
      </w:r>
    </w:p>
    <w:p w14:paraId="4BFA6277" w14:textId="77777777"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r w:rsidRPr="006E6168">
        <w:rPr>
          <w:rFonts w:ascii="Arial" w:hAnsi="Arial" w:cs="Arial"/>
          <w:i/>
          <w:iCs/>
          <w:shd w:val="clear" w:color="auto" w:fill="FFFFFF"/>
        </w:rPr>
        <w:t xml:space="preserve">• El saneamiento contable es un procedimiento que ha venido siendo utilizado por el legislador, de tiempo en tiempo, para depurar la información financiera y determinar la existencia real de bienes, derechos y obligaciones a favor del Estado. Es un sistema que permite el corte de cuentas. </w:t>
      </w:r>
    </w:p>
    <w:p w14:paraId="5FA05A60" w14:textId="3D1FA684" w:rsidR="008170BF" w:rsidRPr="006E6168" w:rsidRDefault="008170BF" w:rsidP="006E6168">
      <w:pPr>
        <w:tabs>
          <w:tab w:val="left" w:pos="0"/>
        </w:tabs>
        <w:spacing w:after="0" w:line="240" w:lineRule="auto"/>
        <w:ind w:left="284" w:right="283"/>
        <w:jc w:val="both"/>
        <w:rPr>
          <w:rFonts w:ascii="Arial" w:hAnsi="Arial" w:cs="Arial"/>
          <w:i/>
          <w:iCs/>
          <w:shd w:val="clear" w:color="auto" w:fill="FFFFFF"/>
        </w:rPr>
      </w:pPr>
      <w:r w:rsidRPr="006E6168">
        <w:rPr>
          <w:rFonts w:ascii="Arial" w:hAnsi="Arial" w:cs="Arial"/>
          <w:i/>
          <w:iCs/>
          <w:shd w:val="clear" w:color="auto" w:fill="FFFFFF"/>
        </w:rPr>
        <w:t xml:space="preserve">• A través de este procedimiento el legislador autoriza a castigar las obligaciones a favor del Estado, estableciendo para tal efecto causales taxativas </w:t>
      </w:r>
      <w:proofErr w:type="gramStart"/>
      <w:r w:rsidRPr="006E6168">
        <w:rPr>
          <w:rFonts w:ascii="Arial" w:hAnsi="Arial" w:cs="Arial"/>
          <w:i/>
          <w:iCs/>
          <w:shd w:val="clear" w:color="auto" w:fill="FFFFFF"/>
        </w:rPr>
        <w:t>en razón de</w:t>
      </w:r>
      <w:proofErr w:type="gramEnd"/>
      <w:r w:rsidRPr="006E6168">
        <w:rPr>
          <w:rFonts w:ascii="Arial" w:hAnsi="Arial" w:cs="Arial"/>
          <w:i/>
          <w:iCs/>
          <w:shd w:val="clear" w:color="auto" w:fill="FFFFFF"/>
        </w:rPr>
        <w:t xml:space="preserve"> la antigüedad de la cuenta, la cuantía, la exigibilidad del acto administrativo o aquellas </w:t>
      </w:r>
      <w:r w:rsidRPr="006E6168">
        <w:rPr>
          <w:rFonts w:ascii="Arial" w:hAnsi="Arial" w:cs="Arial"/>
          <w:b/>
          <w:bCs/>
          <w:i/>
          <w:iCs/>
          <w:shd w:val="clear" w:color="auto" w:fill="FFFFFF"/>
        </w:rPr>
        <w:t>cuyo estudio arroje que la relación costo - beneficio es negativa</w:t>
      </w:r>
      <w:r w:rsidRPr="006E6168">
        <w:rPr>
          <w:rFonts w:ascii="Arial" w:hAnsi="Arial" w:cs="Arial"/>
          <w:i/>
          <w:iCs/>
          <w:shd w:val="clear" w:color="auto" w:fill="FFFFFF"/>
        </w:rPr>
        <w:t>. (</w:t>
      </w:r>
      <w:proofErr w:type="gramStart"/>
      <w:r w:rsidR="00476496" w:rsidRPr="006E6168">
        <w:rPr>
          <w:rFonts w:ascii="Arial" w:hAnsi="Arial" w:cs="Arial"/>
          <w:i/>
          <w:iCs/>
          <w:shd w:val="clear" w:color="auto" w:fill="FFFFFF"/>
        </w:rPr>
        <w:t xml:space="preserve">Resaltado </w:t>
      </w:r>
      <w:r w:rsidRPr="006E6168">
        <w:rPr>
          <w:rFonts w:ascii="Arial" w:hAnsi="Arial" w:cs="Arial"/>
          <w:i/>
          <w:iCs/>
          <w:shd w:val="clear" w:color="auto" w:fill="FFFFFF"/>
        </w:rPr>
        <w:t xml:space="preserve"> fuera</w:t>
      </w:r>
      <w:proofErr w:type="gramEnd"/>
      <w:r w:rsidRPr="006E6168">
        <w:rPr>
          <w:rFonts w:ascii="Arial" w:hAnsi="Arial" w:cs="Arial"/>
          <w:i/>
          <w:iCs/>
          <w:shd w:val="clear" w:color="auto" w:fill="FFFFFF"/>
        </w:rPr>
        <w:t xml:space="preserve"> de texto).</w:t>
      </w:r>
    </w:p>
    <w:p w14:paraId="64B28F57" w14:textId="77777777" w:rsidR="008170BF" w:rsidRPr="006E6168" w:rsidRDefault="008170BF" w:rsidP="006E6168">
      <w:pPr>
        <w:tabs>
          <w:tab w:val="left" w:pos="0"/>
        </w:tabs>
        <w:spacing w:after="0" w:line="240" w:lineRule="auto"/>
        <w:jc w:val="both"/>
        <w:rPr>
          <w:rFonts w:ascii="Arial" w:hAnsi="Arial" w:cs="Arial"/>
          <w:i/>
          <w:iCs/>
          <w:sz w:val="24"/>
          <w:szCs w:val="24"/>
          <w:shd w:val="clear" w:color="auto" w:fill="FFFFFF"/>
        </w:rPr>
      </w:pPr>
    </w:p>
    <w:p w14:paraId="4ADF7343" w14:textId="74FA0C02" w:rsidR="00236759" w:rsidRPr="00BA60AD" w:rsidRDefault="00476496" w:rsidP="006E6168">
      <w:pPr>
        <w:spacing w:after="0" w:line="240" w:lineRule="auto"/>
        <w:jc w:val="both"/>
        <w:rPr>
          <w:rFonts w:ascii="Arial" w:hAnsi="Arial" w:cs="Arial"/>
          <w:sz w:val="24"/>
          <w:szCs w:val="24"/>
          <w:lang w:val="es-CO" w:eastAsia="ja-JP"/>
        </w:rPr>
      </w:pPr>
      <w:r w:rsidRPr="00BA60AD">
        <w:rPr>
          <w:rFonts w:ascii="Arial" w:eastAsia="Verdana" w:hAnsi="Arial" w:cs="Arial"/>
          <w:sz w:val="24"/>
          <w:szCs w:val="24"/>
          <w:lang w:val="es-CO"/>
        </w:rPr>
        <w:t>La Contraloría General de la República</w:t>
      </w:r>
      <w:r w:rsidR="000B1BE2" w:rsidRPr="00BA60AD">
        <w:rPr>
          <w:rStyle w:val="Refdenotaalpie"/>
          <w:rFonts w:ascii="Arial" w:eastAsia="Verdana" w:hAnsi="Arial" w:cs="Arial"/>
          <w:sz w:val="24"/>
          <w:szCs w:val="24"/>
          <w:lang w:val="es-CO"/>
        </w:rPr>
        <w:footnoteReference w:id="2"/>
      </w:r>
      <w:r w:rsidR="000B1BE2" w:rsidRPr="00BA60AD">
        <w:rPr>
          <w:rFonts w:ascii="Arial" w:eastAsia="Verdana" w:hAnsi="Arial" w:cs="Arial"/>
          <w:sz w:val="24"/>
          <w:szCs w:val="24"/>
          <w:lang w:val="es-CO"/>
        </w:rPr>
        <w:t xml:space="preserve"> se ha manifestado de manera similar</w:t>
      </w:r>
      <w:r w:rsidR="005D67D6">
        <w:rPr>
          <w:rFonts w:ascii="Arial" w:eastAsia="Verdana" w:hAnsi="Arial" w:cs="Arial"/>
          <w:sz w:val="24"/>
          <w:szCs w:val="24"/>
          <w:lang w:val="es-CO"/>
        </w:rPr>
        <w:t>:</w:t>
      </w:r>
    </w:p>
    <w:p w14:paraId="663AB729" w14:textId="77777777" w:rsidR="00137B5D" w:rsidRPr="00BA60AD" w:rsidRDefault="00137B5D" w:rsidP="006E6168">
      <w:pPr>
        <w:spacing w:after="0" w:line="240" w:lineRule="auto"/>
        <w:jc w:val="both"/>
        <w:rPr>
          <w:rFonts w:ascii="Arial" w:hAnsi="Arial" w:cs="Arial"/>
          <w:sz w:val="24"/>
          <w:szCs w:val="24"/>
          <w:lang w:val="es-CO" w:eastAsia="ja-JP"/>
        </w:rPr>
      </w:pPr>
    </w:p>
    <w:p w14:paraId="59A732F3" w14:textId="2D192920" w:rsidR="00520004" w:rsidRPr="006E6168" w:rsidRDefault="00520004" w:rsidP="006E6168">
      <w:pPr>
        <w:spacing w:after="0" w:line="240" w:lineRule="auto"/>
        <w:ind w:left="284" w:right="283"/>
        <w:jc w:val="both"/>
        <w:rPr>
          <w:rFonts w:ascii="Arial" w:hAnsi="Arial" w:cs="Arial"/>
          <w:i/>
          <w:iCs/>
          <w:shd w:val="clear" w:color="auto" w:fill="FFFFFF"/>
        </w:rPr>
      </w:pPr>
      <w:r w:rsidRPr="006E6168">
        <w:rPr>
          <w:rFonts w:ascii="Arial" w:eastAsia="Verdana" w:hAnsi="Arial" w:cs="Arial"/>
          <w:i/>
          <w:iCs/>
          <w:lang w:val="es-CO"/>
        </w:rPr>
        <w:lastRenderedPageBreak/>
        <w:t>“(…) realizada</w:t>
      </w:r>
      <w:r w:rsidRPr="006E6168">
        <w:rPr>
          <w:rFonts w:ascii="Arial" w:hAnsi="Arial" w:cs="Arial"/>
          <w:i/>
          <w:iCs/>
          <w:shd w:val="clear" w:color="auto" w:fill="FFFFFF"/>
        </w:rPr>
        <w:t xml:space="preserve"> la depuración de cartera, es posible la aplicación de la </w:t>
      </w:r>
      <w:proofErr w:type="spellStart"/>
      <w:r w:rsidRPr="006E6168">
        <w:rPr>
          <w:rFonts w:ascii="Arial" w:hAnsi="Arial" w:cs="Arial"/>
          <w:i/>
          <w:iCs/>
          <w:shd w:val="clear" w:color="auto" w:fill="FFFFFF"/>
        </w:rPr>
        <w:t>remisibilidad</w:t>
      </w:r>
      <w:proofErr w:type="spellEnd"/>
      <w:r w:rsidRPr="006E6168">
        <w:rPr>
          <w:rFonts w:ascii="Arial" w:hAnsi="Arial" w:cs="Arial"/>
          <w:i/>
          <w:iCs/>
          <w:shd w:val="clear" w:color="auto" w:fill="FFFFFF"/>
        </w:rPr>
        <w:t xml:space="preserve"> de las obligaciones entendida como: </w:t>
      </w:r>
    </w:p>
    <w:p w14:paraId="704A6F08" w14:textId="77777777" w:rsidR="00520004" w:rsidRPr="006E6168" w:rsidRDefault="00520004" w:rsidP="006E6168">
      <w:pPr>
        <w:spacing w:after="0" w:line="240" w:lineRule="auto"/>
        <w:ind w:left="284" w:right="283"/>
        <w:jc w:val="both"/>
        <w:rPr>
          <w:rFonts w:ascii="Arial" w:hAnsi="Arial" w:cs="Arial"/>
          <w:i/>
          <w:iCs/>
          <w:shd w:val="clear" w:color="auto" w:fill="FFFFFF"/>
        </w:rPr>
      </w:pPr>
    </w:p>
    <w:p w14:paraId="20C417A6" w14:textId="7650ECF8" w:rsidR="00520004" w:rsidRPr="006E6168" w:rsidRDefault="00520004" w:rsidP="006E6168">
      <w:pPr>
        <w:spacing w:after="0" w:line="240" w:lineRule="auto"/>
        <w:ind w:left="284" w:right="283"/>
        <w:jc w:val="both"/>
        <w:rPr>
          <w:rFonts w:ascii="Arial" w:hAnsi="Arial" w:cs="Arial"/>
          <w:i/>
          <w:iCs/>
          <w:shd w:val="clear" w:color="auto" w:fill="FFFFFF"/>
        </w:rPr>
      </w:pPr>
      <w:r w:rsidRPr="006E6168">
        <w:rPr>
          <w:rFonts w:ascii="Arial" w:hAnsi="Arial" w:cs="Arial"/>
          <w:i/>
          <w:iCs/>
          <w:shd w:val="clear" w:color="auto" w:fill="FFFFFF"/>
        </w:rPr>
        <w:t xml:space="preserve">"la facultad en cabeza del acreedor de suprimir de los registros contables las deudas a cargo del deudor, que comporta la renuncia a exigir su cumplimiento; causada por: i) la muerte del deudor que fallece sin dejar bienes, </w:t>
      </w:r>
      <w:proofErr w:type="spellStart"/>
      <w:r w:rsidRPr="006E6168">
        <w:rPr>
          <w:rFonts w:ascii="Arial" w:hAnsi="Arial" w:cs="Arial"/>
          <w:i/>
          <w:iCs/>
          <w:shd w:val="clear" w:color="auto" w:fill="FFFFFF"/>
        </w:rPr>
        <w:t>ii</w:t>
      </w:r>
      <w:proofErr w:type="spellEnd"/>
      <w:r w:rsidRPr="006E6168">
        <w:rPr>
          <w:rFonts w:ascii="Arial" w:hAnsi="Arial" w:cs="Arial"/>
          <w:i/>
          <w:iCs/>
          <w:shd w:val="clear" w:color="auto" w:fill="FFFFFF"/>
        </w:rPr>
        <w:t xml:space="preserve">) </w:t>
      </w:r>
      <w:r w:rsidRPr="00C420C1">
        <w:rPr>
          <w:rFonts w:ascii="Arial" w:hAnsi="Arial" w:cs="Arial"/>
          <w:b/>
          <w:bCs/>
          <w:i/>
          <w:iCs/>
          <w:u w:val="single"/>
          <w:shd w:val="clear" w:color="auto" w:fill="FFFFFF"/>
        </w:rPr>
        <w:t xml:space="preserve">las obligaciones que carecen de respaldo económico, o </w:t>
      </w:r>
      <w:proofErr w:type="spellStart"/>
      <w:r w:rsidRPr="00C420C1">
        <w:rPr>
          <w:rFonts w:ascii="Arial" w:hAnsi="Arial" w:cs="Arial"/>
          <w:b/>
          <w:bCs/>
          <w:i/>
          <w:iCs/>
          <w:u w:val="single"/>
          <w:shd w:val="clear" w:color="auto" w:fill="FFFFFF"/>
        </w:rPr>
        <w:t>iii</w:t>
      </w:r>
      <w:proofErr w:type="spellEnd"/>
      <w:r w:rsidRPr="00C420C1">
        <w:rPr>
          <w:rFonts w:ascii="Arial" w:hAnsi="Arial" w:cs="Arial"/>
          <w:b/>
          <w:bCs/>
          <w:i/>
          <w:iCs/>
          <w:u w:val="single"/>
          <w:shd w:val="clear" w:color="auto" w:fill="FFFFFF"/>
        </w:rPr>
        <w:t>) aquellos créditos cuyos costos son mayores que el beneficio a recuperarse</w:t>
      </w:r>
      <w:r w:rsidRPr="00D12E1E">
        <w:rPr>
          <w:rFonts w:ascii="Arial" w:hAnsi="Arial" w:cs="Arial"/>
          <w:i/>
          <w:iCs/>
          <w:shd w:val="clear" w:color="auto" w:fill="FFFFFF"/>
        </w:rPr>
        <w:t>.</w:t>
      </w:r>
      <w:r w:rsidRPr="006E6168">
        <w:rPr>
          <w:rFonts w:ascii="Arial" w:hAnsi="Arial" w:cs="Arial"/>
          <w:i/>
          <w:iCs/>
          <w:shd w:val="clear" w:color="auto" w:fill="FFFFFF"/>
        </w:rPr>
        <w:t xml:space="preserve"> </w:t>
      </w:r>
      <w:r w:rsidR="005D67D6" w:rsidRPr="006E6168">
        <w:rPr>
          <w:rFonts w:ascii="Arial" w:hAnsi="Arial" w:cs="Arial"/>
          <w:i/>
          <w:iCs/>
          <w:shd w:val="clear" w:color="auto" w:fill="FFFFFF"/>
          <w:lang w:val="es-ES_tradnl"/>
        </w:rPr>
        <w:t>(Resaltado fuera del texto)</w:t>
      </w:r>
    </w:p>
    <w:p w14:paraId="34ED30CF" w14:textId="77777777" w:rsidR="00520004" w:rsidRPr="006E6168" w:rsidRDefault="00520004" w:rsidP="006E6168">
      <w:pPr>
        <w:spacing w:after="0" w:line="240" w:lineRule="auto"/>
        <w:ind w:left="708"/>
        <w:jc w:val="both"/>
        <w:rPr>
          <w:rFonts w:ascii="Arial" w:hAnsi="Arial" w:cs="Arial"/>
          <w:i/>
          <w:iCs/>
          <w:sz w:val="24"/>
          <w:szCs w:val="24"/>
          <w:shd w:val="clear" w:color="auto" w:fill="FFFFFF"/>
        </w:rPr>
      </w:pPr>
    </w:p>
    <w:p w14:paraId="0D759391" w14:textId="77777777" w:rsidR="005C5EE2" w:rsidRPr="00BA60AD" w:rsidRDefault="005C5EE2" w:rsidP="006E6168">
      <w:pPr>
        <w:tabs>
          <w:tab w:val="left" w:pos="0"/>
        </w:tabs>
        <w:spacing w:after="0" w:line="240" w:lineRule="auto"/>
        <w:jc w:val="both"/>
        <w:rPr>
          <w:rFonts w:ascii="Arial" w:eastAsia="Verdana" w:hAnsi="Arial" w:cs="Arial"/>
          <w:sz w:val="24"/>
          <w:szCs w:val="24"/>
          <w:lang w:val="es-CO"/>
        </w:rPr>
      </w:pPr>
    </w:p>
    <w:p w14:paraId="47279B9B" w14:textId="0C7FC04E" w:rsidR="00DF21D2" w:rsidRPr="00BA60AD" w:rsidRDefault="00DF21D2" w:rsidP="006E6168">
      <w:pPr>
        <w:tabs>
          <w:tab w:val="left" w:pos="0"/>
        </w:tabs>
        <w:spacing w:after="0" w:line="240" w:lineRule="auto"/>
        <w:jc w:val="both"/>
        <w:rPr>
          <w:rFonts w:ascii="Arial" w:eastAsia="Verdana" w:hAnsi="Arial" w:cs="Arial"/>
          <w:b/>
          <w:bCs/>
          <w:sz w:val="24"/>
          <w:szCs w:val="24"/>
          <w:lang w:val="es-CO"/>
        </w:rPr>
      </w:pPr>
      <w:r w:rsidRPr="00BA60AD">
        <w:rPr>
          <w:rFonts w:ascii="Arial" w:eastAsia="Verdana" w:hAnsi="Arial" w:cs="Arial"/>
          <w:b/>
          <w:bCs/>
          <w:sz w:val="24"/>
          <w:szCs w:val="24"/>
          <w:lang w:val="es-CO"/>
        </w:rPr>
        <w:t xml:space="preserve">CONCLUSIÓN </w:t>
      </w:r>
    </w:p>
    <w:p w14:paraId="1C01241D" w14:textId="0DF15D61" w:rsidR="00DF21D2" w:rsidRPr="006E6168" w:rsidRDefault="00DF21D2" w:rsidP="006E6168">
      <w:pPr>
        <w:tabs>
          <w:tab w:val="left" w:pos="0"/>
        </w:tabs>
        <w:spacing w:after="0" w:line="240" w:lineRule="auto"/>
        <w:jc w:val="both"/>
        <w:rPr>
          <w:rFonts w:ascii="Arial" w:eastAsia="Verdana" w:hAnsi="Arial" w:cs="Arial"/>
          <w:b/>
          <w:bCs/>
          <w:sz w:val="24"/>
          <w:szCs w:val="24"/>
          <w:lang w:val="es-CO"/>
        </w:rPr>
      </w:pPr>
    </w:p>
    <w:p w14:paraId="15CE1278" w14:textId="0FE21E0D" w:rsidR="00047D50" w:rsidRDefault="00047D50" w:rsidP="006E6168">
      <w:pPr>
        <w:shd w:val="clear" w:color="auto" w:fill="FFFFFF"/>
        <w:spacing w:after="0" w:line="240" w:lineRule="auto"/>
        <w:jc w:val="both"/>
        <w:rPr>
          <w:rFonts w:ascii="Arial" w:hAnsi="Arial" w:cs="Arial"/>
          <w:sz w:val="24"/>
          <w:szCs w:val="24"/>
          <w:lang w:eastAsia="es-CO"/>
        </w:rPr>
      </w:pPr>
      <w:r w:rsidRPr="006E6168">
        <w:rPr>
          <w:rFonts w:ascii="Arial" w:hAnsi="Arial" w:cs="Arial"/>
          <w:sz w:val="24"/>
          <w:szCs w:val="24"/>
          <w:lang w:eastAsia="es-CO"/>
        </w:rPr>
        <w:t xml:space="preserve">Con fundamento en los argumentos expuestos, </w:t>
      </w:r>
      <w:r w:rsidR="005D67D6">
        <w:rPr>
          <w:rFonts w:ascii="Arial" w:hAnsi="Arial" w:cs="Arial"/>
          <w:sz w:val="24"/>
          <w:szCs w:val="24"/>
          <w:lang w:eastAsia="es-CO"/>
        </w:rPr>
        <w:t>se</w:t>
      </w:r>
      <w:r w:rsidRPr="006E6168">
        <w:rPr>
          <w:rFonts w:ascii="Arial" w:hAnsi="Arial" w:cs="Arial"/>
          <w:sz w:val="24"/>
          <w:szCs w:val="24"/>
          <w:lang w:eastAsia="es-CO"/>
        </w:rPr>
        <w:t xml:space="preserve"> responde la consulta formulada</w:t>
      </w:r>
      <w:r w:rsidR="005D67D6">
        <w:rPr>
          <w:rFonts w:ascii="Arial" w:hAnsi="Arial" w:cs="Arial"/>
          <w:sz w:val="24"/>
          <w:szCs w:val="24"/>
          <w:lang w:eastAsia="es-CO"/>
        </w:rPr>
        <w:t>:</w:t>
      </w:r>
      <w:r w:rsidRPr="006E6168">
        <w:rPr>
          <w:rFonts w:ascii="Arial" w:hAnsi="Arial" w:cs="Arial"/>
          <w:sz w:val="24"/>
          <w:szCs w:val="24"/>
          <w:lang w:eastAsia="es-CO"/>
        </w:rPr>
        <w:t xml:space="preserve"> </w:t>
      </w:r>
    </w:p>
    <w:p w14:paraId="1848B791" w14:textId="77777777" w:rsidR="00886AAC" w:rsidRPr="006E6168" w:rsidRDefault="00886AAC" w:rsidP="006E6168">
      <w:pPr>
        <w:shd w:val="clear" w:color="auto" w:fill="FFFFFF"/>
        <w:spacing w:after="0" w:line="240" w:lineRule="auto"/>
        <w:jc w:val="both"/>
        <w:rPr>
          <w:rFonts w:ascii="Arial" w:eastAsia="Verdana" w:hAnsi="Arial" w:cs="Arial"/>
          <w:b/>
          <w:bCs/>
          <w:sz w:val="24"/>
          <w:szCs w:val="24"/>
          <w:lang w:val="es-CO"/>
        </w:rPr>
      </w:pPr>
    </w:p>
    <w:p w14:paraId="1CDBA8C3" w14:textId="70A78B85" w:rsidR="00AF7C45" w:rsidRPr="00BA60AD" w:rsidRDefault="00AF7C45" w:rsidP="006E6168">
      <w:pPr>
        <w:tabs>
          <w:tab w:val="left" w:pos="0"/>
        </w:tabs>
        <w:spacing w:after="0" w:line="240" w:lineRule="auto"/>
        <w:jc w:val="both"/>
        <w:rPr>
          <w:rFonts w:ascii="Arial" w:eastAsia="Verdana" w:hAnsi="Arial" w:cs="Arial"/>
          <w:sz w:val="24"/>
          <w:szCs w:val="24"/>
          <w:lang w:val="es-CO"/>
        </w:rPr>
      </w:pPr>
      <w:r w:rsidRPr="006E6168">
        <w:rPr>
          <w:rFonts w:ascii="Arial" w:hAnsi="Arial" w:cs="Arial"/>
          <w:bCs/>
          <w:i/>
          <w:sz w:val="24"/>
          <w:szCs w:val="24"/>
          <w:lang w:val="es-CO"/>
        </w:rPr>
        <w:t>¿De acuerdo con la normatividad vigente aplicable a la materia, en desarrollo de la representación jurídica del Distrito Capital-SDH, al comparar los costos de la gestión del proceso con la efectividad del cobro en cuanto al monto de recursos recuperados, es viable desde el punto de vista legal que los apoderados constituidos por la Subdirección de Gestión Judicial, servidores públicos o contratistas encargados de atender los procesos concursales y ejercer la defensa jurídica del Distrito-SDH con las facultades de ley, realicen la depuración de cartera de obligaciones que hacen parte de dichos procesos, aplicando la relación costo – beneficio?</w:t>
      </w:r>
    </w:p>
    <w:p w14:paraId="6169D019" w14:textId="7E48981C" w:rsidR="00AF7C45" w:rsidRPr="00BA60AD" w:rsidRDefault="00AF7C45" w:rsidP="006E6168">
      <w:pPr>
        <w:tabs>
          <w:tab w:val="left" w:pos="0"/>
        </w:tabs>
        <w:spacing w:after="0" w:line="240" w:lineRule="auto"/>
        <w:jc w:val="both"/>
        <w:rPr>
          <w:rFonts w:ascii="Arial" w:eastAsia="Verdana" w:hAnsi="Arial" w:cs="Arial"/>
          <w:sz w:val="24"/>
          <w:szCs w:val="24"/>
          <w:lang w:val="es-CO"/>
        </w:rPr>
      </w:pPr>
    </w:p>
    <w:p w14:paraId="42005F49" w14:textId="3AF28E39" w:rsidR="001F1D91" w:rsidRPr="006E6168" w:rsidRDefault="005D67D6" w:rsidP="006E6168">
      <w:pPr>
        <w:tabs>
          <w:tab w:val="left" w:pos="0"/>
        </w:tabs>
        <w:spacing w:after="0" w:line="240" w:lineRule="auto"/>
        <w:jc w:val="both"/>
        <w:rPr>
          <w:rFonts w:ascii="Arial" w:eastAsia="Verdana" w:hAnsi="Arial" w:cs="Arial"/>
          <w:sz w:val="24"/>
          <w:szCs w:val="24"/>
          <w:lang w:val="es-CO"/>
        </w:rPr>
      </w:pPr>
      <w:r>
        <w:rPr>
          <w:rFonts w:ascii="Arial" w:eastAsia="Verdana" w:hAnsi="Arial" w:cs="Arial"/>
          <w:sz w:val="24"/>
          <w:szCs w:val="24"/>
          <w:lang w:val="es-CO"/>
        </w:rPr>
        <w:t>C</w:t>
      </w:r>
      <w:r w:rsidR="00A119DF" w:rsidRPr="00BA60AD">
        <w:rPr>
          <w:rFonts w:ascii="Arial" w:eastAsia="Verdana" w:hAnsi="Arial" w:cs="Arial"/>
          <w:sz w:val="24"/>
          <w:szCs w:val="24"/>
          <w:lang w:val="es-CO"/>
        </w:rPr>
        <w:t>on fundam</w:t>
      </w:r>
      <w:r w:rsidR="00A119DF" w:rsidRPr="00DF31AE">
        <w:rPr>
          <w:rFonts w:ascii="Arial" w:eastAsia="Verdana" w:hAnsi="Arial" w:cs="Arial"/>
          <w:sz w:val="24"/>
          <w:szCs w:val="24"/>
          <w:lang w:val="es-CO"/>
        </w:rPr>
        <w:t xml:space="preserve">ento en </w:t>
      </w:r>
      <w:r>
        <w:rPr>
          <w:rFonts w:ascii="Arial" w:eastAsia="Verdana" w:hAnsi="Arial" w:cs="Arial"/>
          <w:sz w:val="24"/>
          <w:szCs w:val="24"/>
          <w:lang w:val="es-CO"/>
        </w:rPr>
        <w:t>los principios</w:t>
      </w:r>
      <w:r w:rsidR="00D74C2E">
        <w:rPr>
          <w:rFonts w:ascii="Arial" w:eastAsia="Verdana" w:hAnsi="Arial" w:cs="Arial"/>
          <w:sz w:val="24"/>
          <w:szCs w:val="24"/>
          <w:lang w:val="es-CO"/>
        </w:rPr>
        <w:t xml:space="preserve"> constitucionales</w:t>
      </w:r>
      <w:r>
        <w:rPr>
          <w:rFonts w:ascii="Arial" w:eastAsia="Verdana" w:hAnsi="Arial" w:cs="Arial"/>
          <w:sz w:val="24"/>
          <w:szCs w:val="24"/>
          <w:lang w:val="es-CO"/>
        </w:rPr>
        <w:t xml:space="preserve"> de eficiencia, economía y eficacia</w:t>
      </w:r>
      <w:r w:rsidR="00D74C2E">
        <w:rPr>
          <w:rFonts w:ascii="Arial" w:eastAsia="Verdana" w:hAnsi="Arial" w:cs="Arial"/>
          <w:sz w:val="24"/>
          <w:szCs w:val="24"/>
          <w:lang w:val="es-CO"/>
        </w:rPr>
        <w:t xml:space="preserve"> de la función administrativa y</w:t>
      </w:r>
      <w:r>
        <w:rPr>
          <w:rFonts w:ascii="Arial" w:eastAsia="Verdana" w:hAnsi="Arial" w:cs="Arial"/>
          <w:sz w:val="24"/>
          <w:szCs w:val="24"/>
          <w:lang w:val="es-CO"/>
        </w:rPr>
        <w:t xml:space="preserve"> </w:t>
      </w:r>
      <w:r w:rsidR="00A119DF" w:rsidRPr="00D12E1E">
        <w:rPr>
          <w:rFonts w:ascii="Arial" w:eastAsia="Verdana" w:hAnsi="Arial" w:cs="Arial"/>
          <w:sz w:val="24"/>
          <w:szCs w:val="24"/>
          <w:lang w:val="es-CO"/>
        </w:rPr>
        <w:t xml:space="preserve">la </w:t>
      </w:r>
      <w:r w:rsidR="00D74C2E" w:rsidRPr="00D12E1E">
        <w:rPr>
          <w:rFonts w:ascii="Arial" w:eastAsia="Verdana" w:hAnsi="Arial" w:cs="Arial"/>
          <w:sz w:val="24"/>
          <w:szCs w:val="24"/>
          <w:lang w:val="es-CO"/>
        </w:rPr>
        <w:t>normativ</w:t>
      </w:r>
      <w:r w:rsidR="00D74C2E">
        <w:rPr>
          <w:rFonts w:ascii="Arial" w:eastAsia="Verdana" w:hAnsi="Arial" w:cs="Arial"/>
          <w:sz w:val="24"/>
          <w:szCs w:val="24"/>
          <w:lang w:val="es-CO"/>
        </w:rPr>
        <w:t>a</w:t>
      </w:r>
      <w:r w:rsidR="00D74C2E" w:rsidRPr="006E6168">
        <w:rPr>
          <w:rFonts w:ascii="Arial" w:eastAsia="Verdana" w:hAnsi="Arial" w:cs="Arial"/>
          <w:sz w:val="24"/>
          <w:szCs w:val="24"/>
          <w:lang w:val="es-CO"/>
        </w:rPr>
        <w:t xml:space="preserve"> </w:t>
      </w:r>
      <w:r w:rsidR="00A119DF" w:rsidRPr="006E6168">
        <w:rPr>
          <w:rFonts w:ascii="Arial" w:eastAsia="Verdana" w:hAnsi="Arial" w:cs="Arial"/>
          <w:sz w:val="24"/>
          <w:szCs w:val="24"/>
          <w:lang w:val="es-CO"/>
        </w:rPr>
        <w:t xml:space="preserve">citada, </w:t>
      </w:r>
      <w:r w:rsidR="00D74C2E">
        <w:rPr>
          <w:rFonts w:ascii="Arial" w:eastAsia="Verdana" w:hAnsi="Arial" w:cs="Arial"/>
          <w:sz w:val="24"/>
          <w:szCs w:val="24"/>
          <w:lang w:val="es-CO"/>
        </w:rPr>
        <w:t xml:space="preserve">se </w:t>
      </w:r>
      <w:r w:rsidR="002D0125" w:rsidRPr="006E6168">
        <w:rPr>
          <w:rFonts w:ascii="Arial" w:eastAsia="Verdana" w:hAnsi="Arial" w:cs="Arial"/>
          <w:sz w:val="24"/>
          <w:szCs w:val="24"/>
          <w:lang w:val="es-CO"/>
        </w:rPr>
        <w:t xml:space="preserve">considera </w:t>
      </w:r>
      <w:r w:rsidR="00D74C2E">
        <w:rPr>
          <w:rFonts w:ascii="Arial" w:eastAsia="Verdana" w:hAnsi="Arial" w:cs="Arial"/>
          <w:sz w:val="24"/>
          <w:szCs w:val="24"/>
          <w:lang w:val="es-CO"/>
        </w:rPr>
        <w:t xml:space="preserve">jurídicamente </w:t>
      </w:r>
      <w:r w:rsidR="002D0125" w:rsidRPr="006E6168">
        <w:rPr>
          <w:rFonts w:ascii="Arial" w:eastAsia="Verdana" w:hAnsi="Arial" w:cs="Arial"/>
          <w:sz w:val="24"/>
          <w:szCs w:val="24"/>
          <w:lang w:val="es-CO"/>
        </w:rPr>
        <w:t xml:space="preserve">procedente </w:t>
      </w:r>
      <w:r w:rsidR="00A119DF" w:rsidRPr="006E6168">
        <w:rPr>
          <w:rFonts w:ascii="Arial" w:eastAsia="Verdana" w:hAnsi="Arial" w:cs="Arial"/>
          <w:sz w:val="24"/>
          <w:szCs w:val="24"/>
          <w:lang w:val="es-CO"/>
        </w:rPr>
        <w:t xml:space="preserve">que </w:t>
      </w:r>
      <w:r w:rsidR="00D74C2E">
        <w:rPr>
          <w:rFonts w:ascii="Arial" w:eastAsia="Verdana" w:hAnsi="Arial" w:cs="Arial"/>
          <w:sz w:val="24"/>
          <w:szCs w:val="24"/>
          <w:lang w:val="es-CO"/>
        </w:rPr>
        <w:t>se</w:t>
      </w:r>
      <w:r w:rsidR="00A119DF" w:rsidRPr="006E6168">
        <w:rPr>
          <w:rFonts w:ascii="Arial" w:eastAsia="Verdana" w:hAnsi="Arial" w:cs="Arial"/>
          <w:sz w:val="24"/>
          <w:szCs w:val="24"/>
          <w:lang w:val="es-CO"/>
        </w:rPr>
        <w:t xml:space="preserve"> utilice </w:t>
      </w:r>
      <w:r w:rsidR="00D74C2E">
        <w:rPr>
          <w:rFonts w:ascii="Arial" w:eastAsia="Verdana" w:hAnsi="Arial" w:cs="Arial"/>
          <w:sz w:val="24"/>
          <w:szCs w:val="24"/>
          <w:lang w:val="es-CO"/>
        </w:rPr>
        <w:t>en</w:t>
      </w:r>
      <w:r w:rsidR="00A119DF" w:rsidRPr="006E6168">
        <w:rPr>
          <w:rFonts w:ascii="Arial" w:eastAsia="Verdana" w:hAnsi="Arial" w:cs="Arial"/>
          <w:sz w:val="24"/>
          <w:szCs w:val="24"/>
          <w:lang w:val="es-CO"/>
        </w:rPr>
        <w:t xml:space="preserve"> </w:t>
      </w:r>
      <w:r w:rsidR="00D74C2E">
        <w:rPr>
          <w:rFonts w:ascii="Arial" w:eastAsia="Verdana" w:hAnsi="Arial" w:cs="Arial"/>
          <w:sz w:val="24"/>
          <w:szCs w:val="24"/>
          <w:lang w:val="es-CO"/>
        </w:rPr>
        <w:t xml:space="preserve">el cobro a través de procesos concursales </w:t>
      </w:r>
      <w:r w:rsidR="00D74C2E" w:rsidRPr="006E6168">
        <w:rPr>
          <w:rFonts w:ascii="Arial" w:eastAsia="Verdana" w:hAnsi="Arial" w:cs="Arial"/>
          <w:sz w:val="24"/>
          <w:szCs w:val="24"/>
          <w:lang w:val="es-CO"/>
        </w:rPr>
        <w:t xml:space="preserve">el criterio del costo beneficio </w:t>
      </w:r>
      <w:r w:rsidR="00D74C2E">
        <w:rPr>
          <w:rFonts w:ascii="Arial" w:eastAsia="Verdana" w:hAnsi="Arial" w:cs="Arial"/>
          <w:sz w:val="24"/>
          <w:szCs w:val="24"/>
          <w:lang w:val="es-CO"/>
        </w:rPr>
        <w:t xml:space="preserve">para </w:t>
      </w:r>
      <w:r w:rsidR="00A119DF" w:rsidRPr="006E6168">
        <w:rPr>
          <w:rFonts w:ascii="Arial" w:eastAsia="Verdana" w:hAnsi="Arial" w:cs="Arial"/>
          <w:sz w:val="24"/>
          <w:szCs w:val="24"/>
          <w:lang w:val="es-CO"/>
        </w:rPr>
        <w:t xml:space="preserve">la depuración de cartera. </w:t>
      </w:r>
    </w:p>
    <w:p w14:paraId="10F0BF49" w14:textId="7EE717DA" w:rsidR="00A119DF" w:rsidRPr="006E6168" w:rsidRDefault="00A119DF" w:rsidP="006E6168">
      <w:pPr>
        <w:tabs>
          <w:tab w:val="left" w:pos="0"/>
        </w:tabs>
        <w:spacing w:after="0" w:line="240" w:lineRule="auto"/>
        <w:jc w:val="both"/>
        <w:rPr>
          <w:rFonts w:ascii="Arial" w:eastAsia="Verdana" w:hAnsi="Arial" w:cs="Arial"/>
          <w:sz w:val="24"/>
          <w:szCs w:val="24"/>
          <w:lang w:val="es-CO"/>
        </w:rPr>
      </w:pPr>
    </w:p>
    <w:p w14:paraId="028AF937" w14:textId="77390DF4" w:rsidR="00A119DF" w:rsidRPr="006E6168" w:rsidRDefault="001F086A" w:rsidP="006E6168">
      <w:pPr>
        <w:tabs>
          <w:tab w:val="left" w:pos="0"/>
        </w:tabs>
        <w:spacing w:after="0" w:line="240" w:lineRule="auto"/>
        <w:jc w:val="both"/>
        <w:rPr>
          <w:rFonts w:ascii="Arial" w:eastAsia="Verdana" w:hAnsi="Arial" w:cs="Arial"/>
          <w:sz w:val="24"/>
          <w:szCs w:val="24"/>
          <w:lang w:val="es-CO"/>
        </w:rPr>
      </w:pPr>
      <w:r w:rsidRPr="006E6168">
        <w:rPr>
          <w:rFonts w:ascii="Arial" w:eastAsia="Verdana" w:hAnsi="Arial" w:cs="Arial"/>
          <w:sz w:val="24"/>
          <w:szCs w:val="24"/>
          <w:lang w:val="es-CO"/>
        </w:rPr>
        <w:t xml:space="preserve">Este mecanismo supone definir previamente </w:t>
      </w:r>
      <w:r w:rsidR="00D74C2E">
        <w:rPr>
          <w:rFonts w:ascii="Arial" w:eastAsia="Verdana" w:hAnsi="Arial" w:cs="Arial"/>
          <w:sz w:val="24"/>
          <w:szCs w:val="24"/>
          <w:lang w:val="es-CO"/>
        </w:rPr>
        <w:t>un referente de</w:t>
      </w:r>
      <w:r w:rsidRPr="006E6168">
        <w:rPr>
          <w:rFonts w:ascii="Arial" w:eastAsia="Verdana" w:hAnsi="Arial" w:cs="Arial"/>
          <w:sz w:val="24"/>
          <w:szCs w:val="24"/>
          <w:lang w:val="es-CO"/>
        </w:rPr>
        <w:t xml:space="preserve"> costo </w:t>
      </w:r>
      <w:r w:rsidR="00D74C2E">
        <w:rPr>
          <w:rFonts w:ascii="Arial" w:eastAsia="Verdana" w:hAnsi="Arial" w:cs="Arial"/>
          <w:sz w:val="24"/>
          <w:szCs w:val="24"/>
          <w:lang w:val="es-CO"/>
        </w:rPr>
        <w:t xml:space="preserve">promedio </w:t>
      </w:r>
      <w:r w:rsidRPr="006E6168">
        <w:rPr>
          <w:rFonts w:ascii="Arial" w:eastAsia="Verdana" w:hAnsi="Arial" w:cs="Arial"/>
          <w:sz w:val="24"/>
          <w:szCs w:val="24"/>
          <w:lang w:val="es-CO"/>
        </w:rPr>
        <w:t xml:space="preserve">de los </w:t>
      </w:r>
      <w:r w:rsidR="002C04CC" w:rsidRPr="006E6168">
        <w:rPr>
          <w:rFonts w:ascii="Arial" w:eastAsia="Verdana" w:hAnsi="Arial" w:cs="Arial"/>
          <w:sz w:val="24"/>
          <w:szCs w:val="24"/>
          <w:lang w:val="es-CO"/>
        </w:rPr>
        <w:t xml:space="preserve">procesos concursales y </w:t>
      </w:r>
      <w:r w:rsidR="00D74C2E">
        <w:rPr>
          <w:rFonts w:ascii="Arial" w:eastAsia="Verdana" w:hAnsi="Arial" w:cs="Arial"/>
          <w:sz w:val="24"/>
          <w:szCs w:val="24"/>
          <w:lang w:val="es-CO"/>
        </w:rPr>
        <w:t>una proyección del recaudo efectiv</w:t>
      </w:r>
      <w:r w:rsidR="00014093">
        <w:rPr>
          <w:rFonts w:ascii="Arial" w:eastAsia="Verdana" w:hAnsi="Arial" w:cs="Arial"/>
          <w:sz w:val="24"/>
          <w:szCs w:val="24"/>
          <w:lang w:val="es-CO"/>
        </w:rPr>
        <w:t>o</w:t>
      </w:r>
      <w:r w:rsidR="00D74C2E">
        <w:rPr>
          <w:rFonts w:ascii="Arial" w:eastAsia="Verdana" w:hAnsi="Arial" w:cs="Arial"/>
          <w:sz w:val="24"/>
          <w:szCs w:val="24"/>
          <w:lang w:val="es-CO"/>
        </w:rPr>
        <w:t xml:space="preserve"> </w:t>
      </w:r>
      <w:r w:rsidR="00014093">
        <w:rPr>
          <w:rFonts w:ascii="Arial" w:eastAsia="Verdana" w:hAnsi="Arial" w:cs="Arial"/>
          <w:sz w:val="24"/>
          <w:szCs w:val="24"/>
          <w:lang w:val="es-CO"/>
        </w:rPr>
        <w:t>a recibir en cada proceso</w:t>
      </w:r>
      <w:r w:rsidR="004A69F3" w:rsidRPr="006E6168">
        <w:rPr>
          <w:rFonts w:ascii="Arial" w:eastAsia="Verdana" w:hAnsi="Arial" w:cs="Arial"/>
          <w:sz w:val="24"/>
          <w:szCs w:val="24"/>
          <w:lang w:val="es-CO"/>
        </w:rPr>
        <w:t>.</w:t>
      </w:r>
    </w:p>
    <w:p w14:paraId="739E9A4C" w14:textId="26925B5C" w:rsidR="001F1D91" w:rsidRPr="006E6168" w:rsidRDefault="001F1D91" w:rsidP="006E6168">
      <w:pPr>
        <w:tabs>
          <w:tab w:val="left" w:pos="0"/>
        </w:tabs>
        <w:spacing w:after="0" w:line="240" w:lineRule="auto"/>
        <w:jc w:val="both"/>
        <w:rPr>
          <w:rFonts w:ascii="Arial" w:eastAsia="Verdana" w:hAnsi="Arial" w:cs="Arial"/>
          <w:sz w:val="24"/>
          <w:szCs w:val="24"/>
          <w:lang w:val="es-CO"/>
        </w:rPr>
      </w:pPr>
    </w:p>
    <w:p w14:paraId="0FCB9D71" w14:textId="77777777" w:rsidR="00B766F1" w:rsidRDefault="00B766F1" w:rsidP="006E6168">
      <w:pPr>
        <w:shd w:val="clear" w:color="auto" w:fill="FFFFFF"/>
        <w:spacing w:after="0" w:line="240" w:lineRule="auto"/>
        <w:jc w:val="both"/>
        <w:rPr>
          <w:rFonts w:ascii="Arial" w:hAnsi="Arial" w:cs="Arial"/>
          <w:sz w:val="24"/>
          <w:szCs w:val="24"/>
          <w:lang w:eastAsia="es-CO"/>
        </w:rPr>
      </w:pPr>
    </w:p>
    <w:p w14:paraId="7996A38C" w14:textId="050F2672" w:rsidR="003752BD" w:rsidRPr="006E6168" w:rsidRDefault="003752BD" w:rsidP="006E6168">
      <w:pPr>
        <w:shd w:val="clear" w:color="auto" w:fill="FFFFFF"/>
        <w:spacing w:after="0" w:line="240" w:lineRule="auto"/>
        <w:jc w:val="both"/>
        <w:rPr>
          <w:rFonts w:ascii="Arial" w:hAnsi="Arial" w:cs="Arial"/>
          <w:sz w:val="24"/>
          <w:szCs w:val="24"/>
          <w:lang w:eastAsia="es-CO"/>
        </w:rPr>
      </w:pPr>
      <w:r w:rsidRPr="006E6168">
        <w:rPr>
          <w:rFonts w:ascii="Arial" w:hAnsi="Arial" w:cs="Arial"/>
          <w:sz w:val="24"/>
          <w:szCs w:val="24"/>
          <w:lang w:eastAsia="es-CO"/>
        </w:rPr>
        <w:t>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w:t>
      </w:r>
      <w:r w:rsidR="00014093">
        <w:rPr>
          <w:rFonts w:ascii="Arial" w:hAnsi="Arial" w:cs="Arial"/>
          <w:sz w:val="24"/>
          <w:szCs w:val="24"/>
          <w:lang w:eastAsia="es-CO"/>
        </w:rPr>
        <w:t>.</w:t>
      </w:r>
    </w:p>
    <w:p w14:paraId="558DA9DC" w14:textId="77777777" w:rsidR="00AE5269" w:rsidRPr="006E6168" w:rsidRDefault="00AE5269" w:rsidP="006E6168">
      <w:pPr>
        <w:spacing w:after="0" w:line="240" w:lineRule="auto"/>
        <w:jc w:val="both"/>
        <w:rPr>
          <w:rFonts w:ascii="Arial" w:hAnsi="Arial" w:cs="Arial"/>
          <w:sz w:val="24"/>
          <w:szCs w:val="24"/>
          <w:lang w:val="es-CO"/>
        </w:rPr>
      </w:pPr>
    </w:p>
    <w:p w14:paraId="36BA4719" w14:textId="77777777" w:rsidR="00AE5269" w:rsidRPr="006E6168" w:rsidRDefault="00AE5269" w:rsidP="006E6168">
      <w:pPr>
        <w:spacing w:after="0" w:line="240" w:lineRule="auto"/>
        <w:jc w:val="both"/>
        <w:rPr>
          <w:rFonts w:ascii="Arial" w:hAnsi="Arial" w:cs="Arial"/>
          <w:sz w:val="24"/>
          <w:szCs w:val="24"/>
          <w:lang w:val="es-CO"/>
        </w:rPr>
      </w:pPr>
      <w:r w:rsidRPr="006E6168">
        <w:rPr>
          <w:rFonts w:ascii="Arial" w:hAnsi="Arial" w:cs="Arial"/>
          <w:sz w:val="24"/>
          <w:szCs w:val="24"/>
          <w:lang w:val="es-CO"/>
        </w:rPr>
        <w:t xml:space="preserve">Cordialmente, </w:t>
      </w:r>
    </w:p>
    <w:p w14:paraId="784DF19C" w14:textId="1C4E2021" w:rsidR="00AE5269" w:rsidRPr="006E6168" w:rsidRDefault="00AE5269" w:rsidP="006E6168">
      <w:pPr>
        <w:spacing w:after="0" w:line="240" w:lineRule="auto"/>
        <w:jc w:val="both"/>
        <w:rPr>
          <w:rFonts w:ascii="Arial" w:hAnsi="Arial" w:cs="Arial"/>
          <w:sz w:val="24"/>
          <w:szCs w:val="24"/>
          <w:lang w:val="es-CO"/>
        </w:rPr>
      </w:pPr>
    </w:p>
    <w:p w14:paraId="7C3355F2" w14:textId="5BF221D3" w:rsidR="00993775" w:rsidRDefault="00993775" w:rsidP="006E6168">
      <w:pPr>
        <w:spacing w:after="0" w:line="240" w:lineRule="auto"/>
        <w:jc w:val="both"/>
        <w:rPr>
          <w:rFonts w:ascii="Arial" w:hAnsi="Arial" w:cs="Arial"/>
          <w:sz w:val="24"/>
          <w:szCs w:val="24"/>
          <w:lang w:val="es-CO"/>
        </w:rPr>
      </w:pPr>
    </w:p>
    <w:p w14:paraId="73088E11" w14:textId="77777777" w:rsidR="00014093" w:rsidRPr="006E6168" w:rsidRDefault="00014093" w:rsidP="006E6168">
      <w:pPr>
        <w:spacing w:after="0" w:line="240" w:lineRule="auto"/>
        <w:jc w:val="both"/>
        <w:rPr>
          <w:rFonts w:ascii="Arial" w:hAnsi="Arial" w:cs="Arial"/>
          <w:sz w:val="24"/>
          <w:szCs w:val="24"/>
          <w:lang w:val="es-CO"/>
        </w:rPr>
      </w:pPr>
    </w:p>
    <w:p w14:paraId="0C049618" w14:textId="77777777" w:rsidR="00993775" w:rsidRPr="006E6168" w:rsidRDefault="00993775" w:rsidP="006E6168">
      <w:pPr>
        <w:spacing w:after="0" w:line="240" w:lineRule="auto"/>
        <w:jc w:val="both"/>
        <w:rPr>
          <w:rFonts w:ascii="Arial" w:hAnsi="Arial" w:cs="Arial"/>
          <w:sz w:val="24"/>
          <w:szCs w:val="24"/>
          <w:lang w:val="es-CO"/>
        </w:rPr>
      </w:pPr>
    </w:p>
    <w:p w14:paraId="65318BB2" w14:textId="79C06BBE" w:rsidR="00CA3966" w:rsidRPr="006E6168" w:rsidRDefault="00863FB0" w:rsidP="006E6168">
      <w:pPr>
        <w:spacing w:after="0" w:line="240" w:lineRule="auto"/>
        <w:jc w:val="both"/>
        <w:rPr>
          <w:rFonts w:ascii="Arial" w:hAnsi="Arial" w:cs="Arial"/>
          <w:sz w:val="24"/>
          <w:szCs w:val="24"/>
          <w:lang w:val="es-CO"/>
        </w:rPr>
      </w:pPr>
      <w:r w:rsidRPr="006E6168">
        <w:rPr>
          <w:rFonts w:ascii="Arial" w:hAnsi="Arial" w:cs="Arial"/>
          <w:sz w:val="24"/>
          <w:szCs w:val="24"/>
          <w:lang w:val="es-CO"/>
        </w:rPr>
        <w:t xml:space="preserve">Leonardo Arturo Pazos Galindo </w:t>
      </w:r>
    </w:p>
    <w:p w14:paraId="48E21CFB" w14:textId="38C90E6C" w:rsidR="00DF09DB" w:rsidRPr="006E6168" w:rsidRDefault="00AE5269" w:rsidP="006E6168">
      <w:pPr>
        <w:spacing w:after="0" w:line="240" w:lineRule="auto"/>
        <w:jc w:val="both"/>
        <w:rPr>
          <w:rFonts w:ascii="Arial" w:hAnsi="Arial" w:cs="Arial"/>
          <w:sz w:val="24"/>
          <w:szCs w:val="24"/>
          <w:lang w:val="es-CO"/>
        </w:rPr>
      </w:pPr>
      <w:r w:rsidRPr="006E6168">
        <w:rPr>
          <w:rFonts w:ascii="Arial" w:hAnsi="Arial" w:cs="Arial"/>
          <w:sz w:val="24"/>
          <w:szCs w:val="24"/>
          <w:lang w:val="es-CO"/>
        </w:rPr>
        <w:t>Director Jurídico</w:t>
      </w:r>
    </w:p>
    <w:p w14:paraId="19C1F936" w14:textId="260E5E5C" w:rsidR="00CD26D8" w:rsidRPr="00BA60AD" w:rsidRDefault="00820416" w:rsidP="006E6168">
      <w:pPr>
        <w:spacing w:after="0" w:line="240" w:lineRule="auto"/>
        <w:jc w:val="both"/>
        <w:rPr>
          <w:rFonts w:ascii="Arial" w:hAnsi="Arial" w:cs="Arial"/>
          <w:sz w:val="24"/>
          <w:szCs w:val="24"/>
          <w:lang w:val="es-CO"/>
        </w:rPr>
      </w:pPr>
      <w:hyperlink r:id="rId10" w:history="1">
        <w:r w:rsidR="00AE2BA1" w:rsidRPr="006E6168">
          <w:rPr>
            <w:rStyle w:val="Hipervnculo"/>
            <w:rFonts w:ascii="Arial" w:hAnsi="Arial" w:cs="Arial"/>
            <w:color w:val="auto"/>
            <w:sz w:val="24"/>
            <w:szCs w:val="24"/>
            <w:lang w:val="es-CO"/>
          </w:rPr>
          <w:t>lpazos@shd.gov.co</w:t>
        </w:r>
      </w:hyperlink>
      <w:r w:rsidR="00AE2BA1" w:rsidRPr="00BA60AD">
        <w:rPr>
          <w:rFonts w:ascii="Arial" w:hAnsi="Arial" w:cs="Arial"/>
          <w:sz w:val="24"/>
          <w:szCs w:val="24"/>
          <w:lang w:val="es-CO"/>
        </w:rPr>
        <w:t xml:space="preserve"> </w:t>
      </w:r>
    </w:p>
    <w:p w14:paraId="41825812" w14:textId="77777777" w:rsidR="00CD26D8" w:rsidRPr="00A119D5" w:rsidRDefault="00CD26D8" w:rsidP="006E6168">
      <w:pPr>
        <w:shd w:val="clear" w:color="auto" w:fill="FFFFFF"/>
        <w:spacing w:after="0" w:line="240" w:lineRule="auto"/>
        <w:jc w:val="both"/>
        <w:rPr>
          <w:rFonts w:ascii="Arial" w:hAnsi="Arial" w:cs="Arial"/>
          <w:sz w:val="20"/>
          <w:szCs w:val="20"/>
          <w:lang w:val="es-CO"/>
        </w:rPr>
      </w:pPr>
    </w:p>
    <w:p w14:paraId="6FADD60E" w14:textId="46122848" w:rsidR="00AE5269" w:rsidRPr="00A119D5" w:rsidRDefault="00AE5269" w:rsidP="006E6168">
      <w:pPr>
        <w:shd w:val="clear" w:color="auto" w:fill="FFFFFF"/>
        <w:spacing w:after="0" w:line="240" w:lineRule="auto"/>
        <w:jc w:val="both"/>
        <w:rPr>
          <w:rFonts w:ascii="Arial" w:hAnsi="Arial" w:cs="Arial"/>
          <w:iCs/>
          <w:sz w:val="20"/>
          <w:szCs w:val="20"/>
          <w:lang w:val="es-CO"/>
        </w:rPr>
      </w:pPr>
      <w:r w:rsidRPr="00A119D5">
        <w:rPr>
          <w:rFonts w:ascii="Arial" w:hAnsi="Arial" w:cs="Arial"/>
          <w:sz w:val="20"/>
          <w:szCs w:val="20"/>
          <w:lang w:val="es-CO"/>
        </w:rPr>
        <w:t>Revisó</w:t>
      </w:r>
      <w:r w:rsidRPr="00A119D5">
        <w:rPr>
          <w:rFonts w:ascii="Arial" w:hAnsi="Arial" w:cs="Arial"/>
          <w:iCs/>
          <w:sz w:val="20"/>
          <w:szCs w:val="20"/>
          <w:lang w:val="es-CO"/>
        </w:rPr>
        <w:t xml:space="preserve">: </w:t>
      </w:r>
      <w:r w:rsidR="00014093">
        <w:rPr>
          <w:rFonts w:ascii="Arial" w:hAnsi="Arial" w:cs="Arial"/>
          <w:iCs/>
          <w:sz w:val="20"/>
          <w:szCs w:val="20"/>
          <w:lang w:val="es-CO"/>
        </w:rPr>
        <w:t>Carol Murillo</w:t>
      </w:r>
      <w:r w:rsidR="00863FB0" w:rsidRPr="00A119D5">
        <w:rPr>
          <w:rFonts w:ascii="Arial" w:hAnsi="Arial" w:cs="Arial"/>
          <w:iCs/>
          <w:sz w:val="20"/>
          <w:szCs w:val="20"/>
          <w:lang w:val="es-CO"/>
        </w:rPr>
        <w:t xml:space="preserve">, </w:t>
      </w:r>
      <w:proofErr w:type="gramStart"/>
      <w:r w:rsidR="00863FB0" w:rsidRPr="00A119D5">
        <w:rPr>
          <w:rFonts w:ascii="Arial" w:hAnsi="Arial" w:cs="Arial"/>
          <w:iCs/>
          <w:sz w:val="20"/>
          <w:szCs w:val="20"/>
          <w:lang w:val="es-CO"/>
        </w:rPr>
        <w:t>Subdirector</w:t>
      </w:r>
      <w:r w:rsidR="00014093">
        <w:rPr>
          <w:rFonts w:ascii="Arial" w:hAnsi="Arial" w:cs="Arial"/>
          <w:iCs/>
          <w:sz w:val="20"/>
          <w:szCs w:val="20"/>
          <w:lang w:val="es-CO"/>
        </w:rPr>
        <w:t>a</w:t>
      </w:r>
      <w:proofErr w:type="gramEnd"/>
      <w:r w:rsidR="00863FB0" w:rsidRPr="00A119D5">
        <w:rPr>
          <w:rFonts w:ascii="Arial" w:hAnsi="Arial" w:cs="Arial"/>
          <w:iCs/>
          <w:sz w:val="20"/>
          <w:szCs w:val="20"/>
          <w:lang w:val="es-CO"/>
        </w:rPr>
        <w:t xml:space="preserve"> </w:t>
      </w:r>
      <w:r w:rsidR="00014093" w:rsidRPr="00A119D5">
        <w:rPr>
          <w:rFonts w:ascii="Arial" w:hAnsi="Arial" w:cs="Arial"/>
          <w:iCs/>
          <w:sz w:val="20"/>
          <w:szCs w:val="20"/>
          <w:lang w:val="es-CO"/>
        </w:rPr>
        <w:t>Jurídic</w:t>
      </w:r>
      <w:r w:rsidR="00014093">
        <w:rPr>
          <w:rFonts w:ascii="Arial" w:hAnsi="Arial" w:cs="Arial"/>
          <w:iCs/>
          <w:sz w:val="20"/>
          <w:szCs w:val="20"/>
          <w:lang w:val="es-CO"/>
        </w:rPr>
        <w:t>a</w:t>
      </w:r>
      <w:r w:rsidR="00014093" w:rsidRPr="00A119D5">
        <w:rPr>
          <w:rFonts w:ascii="Arial" w:hAnsi="Arial" w:cs="Arial"/>
          <w:iCs/>
          <w:sz w:val="20"/>
          <w:szCs w:val="20"/>
          <w:lang w:val="es-CO"/>
        </w:rPr>
        <w:t xml:space="preserve"> </w:t>
      </w:r>
      <w:r w:rsidR="00863FB0" w:rsidRPr="00A119D5">
        <w:rPr>
          <w:rFonts w:ascii="Arial" w:hAnsi="Arial" w:cs="Arial"/>
          <w:iCs/>
          <w:sz w:val="20"/>
          <w:szCs w:val="20"/>
          <w:lang w:val="es-CO"/>
        </w:rPr>
        <w:t xml:space="preserve">de Hacienda </w:t>
      </w:r>
      <w:r w:rsidR="00014093">
        <w:rPr>
          <w:rFonts w:ascii="Arial" w:hAnsi="Arial" w:cs="Arial"/>
          <w:iCs/>
          <w:sz w:val="20"/>
          <w:szCs w:val="20"/>
          <w:lang w:val="es-CO"/>
        </w:rPr>
        <w:t>(E)</w:t>
      </w:r>
    </w:p>
    <w:p w14:paraId="54A88988" w14:textId="77777777" w:rsidR="006A2BB2" w:rsidRPr="00A119D5" w:rsidRDefault="006A2BB2" w:rsidP="006E6168">
      <w:pPr>
        <w:shd w:val="clear" w:color="auto" w:fill="FFFFFF"/>
        <w:spacing w:after="0" w:line="240" w:lineRule="auto"/>
        <w:jc w:val="both"/>
        <w:rPr>
          <w:rFonts w:ascii="Arial" w:hAnsi="Arial" w:cs="Arial"/>
          <w:iCs/>
          <w:sz w:val="20"/>
          <w:szCs w:val="20"/>
          <w:lang w:val="es-CO"/>
        </w:rPr>
      </w:pPr>
    </w:p>
    <w:p w14:paraId="7AF9BDCF" w14:textId="3407418E" w:rsidR="00AE5269" w:rsidRPr="00A119D5" w:rsidRDefault="00DF09DB" w:rsidP="006E6168">
      <w:pPr>
        <w:shd w:val="clear" w:color="auto" w:fill="FFFFFF"/>
        <w:spacing w:after="0" w:line="240" w:lineRule="auto"/>
        <w:jc w:val="both"/>
        <w:rPr>
          <w:rFonts w:ascii="Arial" w:hAnsi="Arial" w:cs="Arial"/>
          <w:sz w:val="20"/>
          <w:szCs w:val="20"/>
          <w:lang w:val="es-CO"/>
        </w:rPr>
      </w:pPr>
      <w:r w:rsidRPr="00A119D5">
        <w:rPr>
          <w:rFonts w:ascii="Arial" w:hAnsi="Arial" w:cs="Arial"/>
          <w:iCs/>
          <w:sz w:val="20"/>
          <w:szCs w:val="20"/>
          <w:lang w:val="es-CO"/>
        </w:rPr>
        <w:t xml:space="preserve">Proyectó: </w:t>
      </w:r>
      <w:r w:rsidR="00AE2BA1" w:rsidRPr="00A119D5">
        <w:rPr>
          <w:rFonts w:ascii="Arial" w:hAnsi="Arial" w:cs="Arial"/>
          <w:iCs/>
          <w:sz w:val="20"/>
          <w:szCs w:val="20"/>
          <w:lang w:val="es-CO"/>
        </w:rPr>
        <w:t>Kelly Vanessa Bautista</w:t>
      </w:r>
      <w:r w:rsidR="00863FB0" w:rsidRPr="00A119D5">
        <w:rPr>
          <w:rFonts w:ascii="Arial" w:hAnsi="Arial" w:cs="Arial"/>
          <w:iCs/>
          <w:sz w:val="20"/>
          <w:szCs w:val="20"/>
          <w:lang w:val="es-CO"/>
        </w:rPr>
        <w:t>, contratista, Subdirección Jurídica de Hacienda</w:t>
      </w:r>
    </w:p>
    <w:sectPr w:rsidR="00AE5269" w:rsidRPr="00A119D5" w:rsidSect="000568DA">
      <w:headerReference w:type="default" r:id="rId11"/>
      <w:foot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BCD2" w14:textId="77777777" w:rsidR="00820416" w:rsidRDefault="00820416">
      <w:pPr>
        <w:spacing w:after="0" w:line="240" w:lineRule="auto"/>
      </w:pPr>
      <w:r>
        <w:separator/>
      </w:r>
    </w:p>
  </w:endnote>
  <w:endnote w:type="continuationSeparator" w:id="0">
    <w:p w14:paraId="16BD3308" w14:textId="77777777" w:rsidR="00820416" w:rsidRDefault="0082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781640B9" w:rsidR="009D4881" w:rsidRDefault="009D4881">
    <w:pPr>
      <w:pStyle w:val="Piedepgina"/>
    </w:pPr>
    <w:r>
      <w:rPr>
        <w:noProof/>
        <w:lang w:val="es-CO" w:eastAsia="es-CO"/>
      </w:rPr>
      <mc:AlternateContent>
        <mc:Choice Requires="wps">
          <w:drawing>
            <wp:anchor distT="0" distB="0" distL="114300" distR="114300" simplePos="0" relativeHeight="251662336" behindDoc="0" locked="0" layoutInCell="1" allowOverlap="1" wp14:anchorId="7BC41A8E" wp14:editId="40951478">
              <wp:simplePos x="0" y="0"/>
              <wp:positionH relativeFrom="rightMargin">
                <wp:posOffset>-1603375</wp:posOffset>
              </wp:positionH>
              <wp:positionV relativeFrom="paragraph">
                <wp:posOffset>-188595</wp:posOffset>
              </wp:positionV>
              <wp:extent cx="853440" cy="373380"/>
              <wp:effectExtent l="0" t="0" r="381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DB0C" w14:textId="58633511"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41A8E" id="_x0000_t202" coordsize="21600,21600" o:spt="202" path="m,l,21600r21600,l21600,xe">
              <v:stroke joinstyle="miter"/>
              <v:path gradientshapeok="t" o:connecttype="rect"/>
            </v:shapetype>
            <v:shape id="Text Box 71" o:spid="_x0000_s1026" type="#_x0000_t202" style="position:absolute;margin-left:-126.25pt;margin-top:-14.85pt;width:67.2pt;height:29.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" filled="f" stroked="f">
              <v:textbox inset="0,0,0,0">
                <w:txbxContent>
                  <w:p w14:paraId="71A4DB0C" w14:textId="58633511" w:rsidR="009D4881" w:rsidRPr="00586C2F" w:rsidRDefault="009D4881">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900157">
                      <w:rPr>
                        <w:rFonts w:ascii="Arial" w:hAnsi="Arial" w:cs="Arial"/>
                        <w:noProof/>
                        <w:sz w:val="18"/>
                        <w:szCs w:val="18"/>
                      </w:rPr>
                      <w:t>1</w:t>
                    </w:r>
                    <w:r w:rsidRPr="0081427F">
                      <w:rPr>
                        <w:rFonts w:ascii="Arial" w:hAnsi="Arial" w:cs="Arial"/>
                        <w:sz w:val="18"/>
                        <w:szCs w:val="18"/>
                      </w:rPr>
                      <w:fldChar w:fldCharType="end"/>
                    </w:r>
                  </w:p>
                </w:txbxContent>
              </v:textbox>
              <w10:wrap anchorx="margin"/>
            </v:shape>
          </w:pict>
        </mc:Fallback>
      </mc:AlternateContent>
    </w:r>
    <w:r>
      <w:rPr>
        <w:noProof/>
        <w:lang w:val="es-CO" w:eastAsia="es-CO"/>
      </w:rPr>
      <w:drawing>
        <wp:anchor distT="0" distB="0" distL="114300" distR="114300" simplePos="0" relativeHeight="251659264" behindDoc="1" locked="0" layoutInCell="1" allowOverlap="1" wp14:anchorId="1307D7E1" wp14:editId="58EF6403">
          <wp:simplePos x="0" y="0"/>
          <wp:positionH relativeFrom="page">
            <wp:align>left</wp:align>
          </wp:positionH>
          <wp:positionV relativeFrom="paragraph">
            <wp:posOffset>-628650</wp:posOffset>
          </wp:positionV>
          <wp:extent cx="7804728" cy="1389980"/>
          <wp:effectExtent l="0" t="0" r="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3805" w14:textId="77777777" w:rsidR="00820416" w:rsidRDefault="00820416">
      <w:pPr>
        <w:spacing w:after="0" w:line="240" w:lineRule="auto"/>
      </w:pPr>
      <w:r>
        <w:separator/>
      </w:r>
    </w:p>
  </w:footnote>
  <w:footnote w:type="continuationSeparator" w:id="0">
    <w:p w14:paraId="60DD1BCB" w14:textId="77777777" w:rsidR="00820416" w:rsidRDefault="00820416">
      <w:pPr>
        <w:spacing w:after="0" w:line="240" w:lineRule="auto"/>
      </w:pPr>
      <w:r>
        <w:continuationSeparator/>
      </w:r>
    </w:p>
  </w:footnote>
  <w:footnote w:id="1">
    <w:p w14:paraId="555945A7" w14:textId="76327A7F" w:rsidR="003F0E4B" w:rsidRPr="006E6168" w:rsidRDefault="003F0E4B">
      <w:pPr>
        <w:pStyle w:val="Textonotapie"/>
        <w:rPr>
          <w:lang w:val="es-CO"/>
        </w:rPr>
      </w:pPr>
      <w:r>
        <w:rPr>
          <w:rStyle w:val="Refdenotaalpie"/>
        </w:rPr>
        <w:footnoteRef/>
      </w:r>
      <w:r>
        <w:t xml:space="preserve"> </w:t>
      </w:r>
      <w:r w:rsidR="004D5B57" w:rsidRPr="003E30CA">
        <w:t>Consejo de Estado. Sala de Consulta y Servicio Civil. Concepto 2170 de diciembre 10 de 2013. Radicación interna: 2170.Número único: 11001-03-06-000-2013-00418-0</w:t>
      </w:r>
      <w:r w:rsidR="004D5B57">
        <w:t xml:space="preserve">0, Magistrado Ponente </w:t>
      </w:r>
      <w:r w:rsidR="004D5B57" w:rsidRPr="003E30CA">
        <w:t>. Germán Alberto Bula Escobar.</w:t>
      </w:r>
    </w:p>
  </w:footnote>
  <w:footnote w:id="2">
    <w:p w14:paraId="3044DB93" w14:textId="41DB361C" w:rsidR="000B1BE2" w:rsidRPr="006E6168" w:rsidRDefault="000B1BE2">
      <w:pPr>
        <w:pStyle w:val="Textonotapie"/>
        <w:rPr>
          <w:lang w:val="es-CO"/>
        </w:rPr>
      </w:pPr>
      <w:r>
        <w:rPr>
          <w:rStyle w:val="Refdenotaalpie"/>
        </w:rPr>
        <w:footnoteRef/>
      </w:r>
      <w:r>
        <w:t xml:space="preserve"> </w:t>
      </w:r>
      <w:r w:rsidR="00444545">
        <w:t xml:space="preserve"> Concepto </w:t>
      </w:r>
      <w:r w:rsidR="00444545">
        <w:rPr>
          <w:rFonts w:ascii="Arial" w:eastAsia="Verdana" w:hAnsi="Arial" w:cs="Arial"/>
          <w:sz w:val="24"/>
          <w:szCs w:val="24"/>
          <w:lang w:val="es-CO"/>
        </w:rPr>
        <w:t>No. CGR-OJ-0004-2018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FD" w14:textId="73073F59" w:rsidR="009D4881" w:rsidRDefault="009D4881">
    <w:pPr>
      <w:pStyle w:val="Encabezado"/>
    </w:pPr>
    <w:r>
      <w:rPr>
        <w:noProof/>
        <w:lang w:val="es-CO" w:eastAsia="es-CO"/>
      </w:rPr>
      <w:drawing>
        <wp:anchor distT="0" distB="0" distL="114300" distR="114300" simplePos="0" relativeHeight="251658240" behindDoc="1" locked="0" layoutInCell="1" allowOverlap="1" wp14:anchorId="3FA830EB" wp14:editId="497F87BF">
          <wp:simplePos x="0" y="0"/>
          <wp:positionH relativeFrom="column">
            <wp:posOffset>-1285875</wp:posOffset>
          </wp:positionH>
          <wp:positionV relativeFrom="paragraph">
            <wp:posOffset>-514985</wp:posOffset>
          </wp:positionV>
          <wp:extent cx="7729470" cy="1211283"/>
          <wp:effectExtent l="0" t="0" r="0" b="0"/>
          <wp:wrapNone/>
          <wp:docPr id="6" name="Imagen 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9D7"/>
    <w:multiLevelType w:val="hybridMultilevel"/>
    <w:tmpl w:val="150A65DA"/>
    <w:lvl w:ilvl="0" w:tplc="D5861A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D16ACE"/>
    <w:multiLevelType w:val="hybridMultilevel"/>
    <w:tmpl w:val="439E8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3513B"/>
    <w:multiLevelType w:val="hybridMultilevel"/>
    <w:tmpl w:val="457C379E"/>
    <w:lvl w:ilvl="0" w:tplc="F08024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E22DC0"/>
    <w:multiLevelType w:val="multilevel"/>
    <w:tmpl w:val="C7FA5C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27163701"/>
    <w:multiLevelType w:val="hybridMultilevel"/>
    <w:tmpl w:val="2ED86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604543"/>
    <w:multiLevelType w:val="hybridMultilevel"/>
    <w:tmpl w:val="8AA2E41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0"/>
    <w:rsid w:val="000006A5"/>
    <w:rsid w:val="00001227"/>
    <w:rsid w:val="00002919"/>
    <w:rsid w:val="000035AA"/>
    <w:rsid w:val="00005BD6"/>
    <w:rsid w:val="000061A8"/>
    <w:rsid w:val="00012FB8"/>
    <w:rsid w:val="00013800"/>
    <w:rsid w:val="00014093"/>
    <w:rsid w:val="00014D1A"/>
    <w:rsid w:val="000208EB"/>
    <w:rsid w:val="00023200"/>
    <w:rsid w:val="00026235"/>
    <w:rsid w:val="000354BB"/>
    <w:rsid w:val="00040C4F"/>
    <w:rsid w:val="000448C9"/>
    <w:rsid w:val="00045676"/>
    <w:rsid w:val="00047D50"/>
    <w:rsid w:val="00053D84"/>
    <w:rsid w:val="00056178"/>
    <w:rsid w:val="000568DA"/>
    <w:rsid w:val="00057810"/>
    <w:rsid w:val="0006030A"/>
    <w:rsid w:val="00062C56"/>
    <w:rsid w:val="00064388"/>
    <w:rsid w:val="000651F1"/>
    <w:rsid w:val="0006768F"/>
    <w:rsid w:val="00067F93"/>
    <w:rsid w:val="000720DF"/>
    <w:rsid w:val="00076E3A"/>
    <w:rsid w:val="000776A3"/>
    <w:rsid w:val="000855B8"/>
    <w:rsid w:val="00086BE0"/>
    <w:rsid w:val="00091125"/>
    <w:rsid w:val="00092829"/>
    <w:rsid w:val="00094602"/>
    <w:rsid w:val="00094DD5"/>
    <w:rsid w:val="000976A7"/>
    <w:rsid w:val="000A39FD"/>
    <w:rsid w:val="000A3EF7"/>
    <w:rsid w:val="000A6CF0"/>
    <w:rsid w:val="000B1BE2"/>
    <w:rsid w:val="000B4E43"/>
    <w:rsid w:val="000B7476"/>
    <w:rsid w:val="000C3371"/>
    <w:rsid w:val="000C3797"/>
    <w:rsid w:val="000D1E4F"/>
    <w:rsid w:val="000D1FE2"/>
    <w:rsid w:val="000D579D"/>
    <w:rsid w:val="000D6271"/>
    <w:rsid w:val="000D7AD7"/>
    <w:rsid w:val="000E04FA"/>
    <w:rsid w:val="000E0E32"/>
    <w:rsid w:val="000F01F4"/>
    <w:rsid w:val="000F22A2"/>
    <w:rsid w:val="000F364C"/>
    <w:rsid w:val="0011060D"/>
    <w:rsid w:val="00115649"/>
    <w:rsid w:val="001158C6"/>
    <w:rsid w:val="00116D6F"/>
    <w:rsid w:val="00117880"/>
    <w:rsid w:val="00131116"/>
    <w:rsid w:val="00137835"/>
    <w:rsid w:val="001378C6"/>
    <w:rsid w:val="00137B5D"/>
    <w:rsid w:val="00144C9F"/>
    <w:rsid w:val="00150A62"/>
    <w:rsid w:val="001638E2"/>
    <w:rsid w:val="0016548E"/>
    <w:rsid w:val="00166B40"/>
    <w:rsid w:val="00166C52"/>
    <w:rsid w:val="0016763D"/>
    <w:rsid w:val="00170283"/>
    <w:rsid w:val="00174309"/>
    <w:rsid w:val="001743C0"/>
    <w:rsid w:val="00174E2C"/>
    <w:rsid w:val="00180598"/>
    <w:rsid w:val="00180C9D"/>
    <w:rsid w:val="00181D31"/>
    <w:rsid w:val="001822FD"/>
    <w:rsid w:val="00187000"/>
    <w:rsid w:val="00190BD7"/>
    <w:rsid w:val="001924B5"/>
    <w:rsid w:val="00192D1A"/>
    <w:rsid w:val="00193259"/>
    <w:rsid w:val="001938BA"/>
    <w:rsid w:val="001A0382"/>
    <w:rsid w:val="001A127E"/>
    <w:rsid w:val="001A58C6"/>
    <w:rsid w:val="001A6BB6"/>
    <w:rsid w:val="001A7969"/>
    <w:rsid w:val="001B531F"/>
    <w:rsid w:val="001B54B1"/>
    <w:rsid w:val="001B6E87"/>
    <w:rsid w:val="001B7BD9"/>
    <w:rsid w:val="001C20A5"/>
    <w:rsid w:val="001C3CE5"/>
    <w:rsid w:val="001C5748"/>
    <w:rsid w:val="001C7447"/>
    <w:rsid w:val="001D30FA"/>
    <w:rsid w:val="001E0442"/>
    <w:rsid w:val="001E76A0"/>
    <w:rsid w:val="001F086A"/>
    <w:rsid w:val="001F1A9F"/>
    <w:rsid w:val="001F1D91"/>
    <w:rsid w:val="001F1E9B"/>
    <w:rsid w:val="001F40FE"/>
    <w:rsid w:val="001F4CBB"/>
    <w:rsid w:val="001F5608"/>
    <w:rsid w:val="001F658D"/>
    <w:rsid w:val="001F6B50"/>
    <w:rsid w:val="001F7184"/>
    <w:rsid w:val="00204C9E"/>
    <w:rsid w:val="0020671A"/>
    <w:rsid w:val="00206E12"/>
    <w:rsid w:val="0022101F"/>
    <w:rsid w:val="00222718"/>
    <w:rsid w:val="002228A1"/>
    <w:rsid w:val="0022348D"/>
    <w:rsid w:val="00224152"/>
    <w:rsid w:val="00232B5B"/>
    <w:rsid w:val="00233EE7"/>
    <w:rsid w:val="00236759"/>
    <w:rsid w:val="00236B6F"/>
    <w:rsid w:val="002370B2"/>
    <w:rsid w:val="00242731"/>
    <w:rsid w:val="00243252"/>
    <w:rsid w:val="002445D9"/>
    <w:rsid w:val="0024582B"/>
    <w:rsid w:val="0024591C"/>
    <w:rsid w:val="00245B7D"/>
    <w:rsid w:val="002465D8"/>
    <w:rsid w:val="00251245"/>
    <w:rsid w:val="00253FD5"/>
    <w:rsid w:val="00254D11"/>
    <w:rsid w:val="0026140F"/>
    <w:rsid w:val="00264E7F"/>
    <w:rsid w:val="00265871"/>
    <w:rsid w:val="00272E11"/>
    <w:rsid w:val="00274867"/>
    <w:rsid w:val="002757C0"/>
    <w:rsid w:val="00277F53"/>
    <w:rsid w:val="0028103B"/>
    <w:rsid w:val="00281DC0"/>
    <w:rsid w:val="00283C1A"/>
    <w:rsid w:val="0028411B"/>
    <w:rsid w:val="002851F9"/>
    <w:rsid w:val="00286B4D"/>
    <w:rsid w:val="002A031F"/>
    <w:rsid w:val="002A0C2D"/>
    <w:rsid w:val="002A1FC7"/>
    <w:rsid w:val="002A31D8"/>
    <w:rsid w:val="002A6475"/>
    <w:rsid w:val="002B0B88"/>
    <w:rsid w:val="002B3E8F"/>
    <w:rsid w:val="002B7EDE"/>
    <w:rsid w:val="002C04CC"/>
    <w:rsid w:val="002C0694"/>
    <w:rsid w:val="002C45C1"/>
    <w:rsid w:val="002C6A22"/>
    <w:rsid w:val="002D0125"/>
    <w:rsid w:val="002D0282"/>
    <w:rsid w:val="002D2995"/>
    <w:rsid w:val="002D43F2"/>
    <w:rsid w:val="002D4885"/>
    <w:rsid w:val="002D6C83"/>
    <w:rsid w:val="002E30E4"/>
    <w:rsid w:val="002E4C3D"/>
    <w:rsid w:val="002E6D08"/>
    <w:rsid w:val="002E6F26"/>
    <w:rsid w:val="002F2157"/>
    <w:rsid w:val="002F4123"/>
    <w:rsid w:val="0030166C"/>
    <w:rsid w:val="00301B3A"/>
    <w:rsid w:val="00301C12"/>
    <w:rsid w:val="003020FE"/>
    <w:rsid w:val="00304B7B"/>
    <w:rsid w:val="00304D77"/>
    <w:rsid w:val="00305F12"/>
    <w:rsid w:val="0030783D"/>
    <w:rsid w:val="0031503B"/>
    <w:rsid w:val="0032015E"/>
    <w:rsid w:val="00321737"/>
    <w:rsid w:val="00323131"/>
    <w:rsid w:val="00323852"/>
    <w:rsid w:val="0032651B"/>
    <w:rsid w:val="003355D2"/>
    <w:rsid w:val="00335A58"/>
    <w:rsid w:val="003377C3"/>
    <w:rsid w:val="003420DD"/>
    <w:rsid w:val="00345726"/>
    <w:rsid w:val="00345D1F"/>
    <w:rsid w:val="00346842"/>
    <w:rsid w:val="0035230E"/>
    <w:rsid w:val="00353EB8"/>
    <w:rsid w:val="00355CBB"/>
    <w:rsid w:val="003626E9"/>
    <w:rsid w:val="0036622F"/>
    <w:rsid w:val="003713BD"/>
    <w:rsid w:val="003752BD"/>
    <w:rsid w:val="0038705D"/>
    <w:rsid w:val="00387829"/>
    <w:rsid w:val="00387CD6"/>
    <w:rsid w:val="003A0D8C"/>
    <w:rsid w:val="003A16AF"/>
    <w:rsid w:val="003A30B7"/>
    <w:rsid w:val="003A311B"/>
    <w:rsid w:val="003A3D2C"/>
    <w:rsid w:val="003B5216"/>
    <w:rsid w:val="003B5880"/>
    <w:rsid w:val="003C00D2"/>
    <w:rsid w:val="003C394C"/>
    <w:rsid w:val="003C720C"/>
    <w:rsid w:val="003D2E2A"/>
    <w:rsid w:val="003D34B1"/>
    <w:rsid w:val="003D3D64"/>
    <w:rsid w:val="003D4150"/>
    <w:rsid w:val="003D446E"/>
    <w:rsid w:val="003D4A13"/>
    <w:rsid w:val="003D621A"/>
    <w:rsid w:val="003D6999"/>
    <w:rsid w:val="003E2B08"/>
    <w:rsid w:val="003E30CA"/>
    <w:rsid w:val="003E4E66"/>
    <w:rsid w:val="003E54B9"/>
    <w:rsid w:val="003F0E4B"/>
    <w:rsid w:val="003F1E11"/>
    <w:rsid w:val="003F2A85"/>
    <w:rsid w:val="003F326C"/>
    <w:rsid w:val="003F3F58"/>
    <w:rsid w:val="003F4A04"/>
    <w:rsid w:val="00404541"/>
    <w:rsid w:val="0040520E"/>
    <w:rsid w:val="00412794"/>
    <w:rsid w:val="0041294F"/>
    <w:rsid w:val="00413FC9"/>
    <w:rsid w:val="004205C7"/>
    <w:rsid w:val="00422C6C"/>
    <w:rsid w:val="0042366E"/>
    <w:rsid w:val="004259DC"/>
    <w:rsid w:val="0042663F"/>
    <w:rsid w:val="00430224"/>
    <w:rsid w:val="00431D09"/>
    <w:rsid w:val="004439DB"/>
    <w:rsid w:val="00444545"/>
    <w:rsid w:val="00450ACE"/>
    <w:rsid w:val="004510F3"/>
    <w:rsid w:val="004520FC"/>
    <w:rsid w:val="0045605E"/>
    <w:rsid w:val="0045675C"/>
    <w:rsid w:val="004575ED"/>
    <w:rsid w:val="00464ACE"/>
    <w:rsid w:val="00470996"/>
    <w:rsid w:val="004722B8"/>
    <w:rsid w:val="004736AC"/>
    <w:rsid w:val="00476137"/>
    <w:rsid w:val="00476496"/>
    <w:rsid w:val="004817C6"/>
    <w:rsid w:val="00485E01"/>
    <w:rsid w:val="00486A6A"/>
    <w:rsid w:val="0049045E"/>
    <w:rsid w:val="0049377B"/>
    <w:rsid w:val="0049551A"/>
    <w:rsid w:val="004A1F4A"/>
    <w:rsid w:val="004A60F1"/>
    <w:rsid w:val="004A69F3"/>
    <w:rsid w:val="004B04C9"/>
    <w:rsid w:val="004B17A5"/>
    <w:rsid w:val="004B27E3"/>
    <w:rsid w:val="004B523A"/>
    <w:rsid w:val="004C59E0"/>
    <w:rsid w:val="004D1191"/>
    <w:rsid w:val="004D168E"/>
    <w:rsid w:val="004D5712"/>
    <w:rsid w:val="004D5B57"/>
    <w:rsid w:val="004E0EA3"/>
    <w:rsid w:val="004E22F4"/>
    <w:rsid w:val="004E691B"/>
    <w:rsid w:val="004F3A0D"/>
    <w:rsid w:val="004F441A"/>
    <w:rsid w:val="005060FF"/>
    <w:rsid w:val="00506469"/>
    <w:rsid w:val="00510184"/>
    <w:rsid w:val="00511AE6"/>
    <w:rsid w:val="00520004"/>
    <w:rsid w:val="00522279"/>
    <w:rsid w:val="005226F4"/>
    <w:rsid w:val="00524A4B"/>
    <w:rsid w:val="00524B3B"/>
    <w:rsid w:val="00525280"/>
    <w:rsid w:val="0052593F"/>
    <w:rsid w:val="00526827"/>
    <w:rsid w:val="00532C82"/>
    <w:rsid w:val="00533307"/>
    <w:rsid w:val="0053407D"/>
    <w:rsid w:val="00536D66"/>
    <w:rsid w:val="00540B68"/>
    <w:rsid w:val="00540B95"/>
    <w:rsid w:val="00541271"/>
    <w:rsid w:val="005419E4"/>
    <w:rsid w:val="005428ED"/>
    <w:rsid w:val="005457AC"/>
    <w:rsid w:val="005523C9"/>
    <w:rsid w:val="0056263E"/>
    <w:rsid w:val="00567806"/>
    <w:rsid w:val="00567F27"/>
    <w:rsid w:val="0057384F"/>
    <w:rsid w:val="00577083"/>
    <w:rsid w:val="00577A45"/>
    <w:rsid w:val="005800CD"/>
    <w:rsid w:val="00582525"/>
    <w:rsid w:val="00585637"/>
    <w:rsid w:val="00586276"/>
    <w:rsid w:val="00586C2F"/>
    <w:rsid w:val="00590D64"/>
    <w:rsid w:val="00591613"/>
    <w:rsid w:val="005923EB"/>
    <w:rsid w:val="005929CC"/>
    <w:rsid w:val="00593070"/>
    <w:rsid w:val="005979B4"/>
    <w:rsid w:val="005A01D3"/>
    <w:rsid w:val="005A2A9D"/>
    <w:rsid w:val="005A7235"/>
    <w:rsid w:val="005C1215"/>
    <w:rsid w:val="005C2EB9"/>
    <w:rsid w:val="005C558F"/>
    <w:rsid w:val="005C5EE2"/>
    <w:rsid w:val="005C624F"/>
    <w:rsid w:val="005D42FD"/>
    <w:rsid w:val="005D5EE8"/>
    <w:rsid w:val="005D67D6"/>
    <w:rsid w:val="005D6A7B"/>
    <w:rsid w:val="005E5513"/>
    <w:rsid w:val="005E7B5A"/>
    <w:rsid w:val="005F0517"/>
    <w:rsid w:val="005F060C"/>
    <w:rsid w:val="005F1262"/>
    <w:rsid w:val="005F2206"/>
    <w:rsid w:val="005F249F"/>
    <w:rsid w:val="005F3097"/>
    <w:rsid w:val="005F375E"/>
    <w:rsid w:val="005F73A8"/>
    <w:rsid w:val="005F77C8"/>
    <w:rsid w:val="00602ED5"/>
    <w:rsid w:val="00603829"/>
    <w:rsid w:val="00606F8A"/>
    <w:rsid w:val="00607800"/>
    <w:rsid w:val="006117FF"/>
    <w:rsid w:val="00616BB2"/>
    <w:rsid w:val="0062221C"/>
    <w:rsid w:val="00624C2F"/>
    <w:rsid w:val="006261CA"/>
    <w:rsid w:val="006262D0"/>
    <w:rsid w:val="006313C6"/>
    <w:rsid w:val="006315F1"/>
    <w:rsid w:val="006434A7"/>
    <w:rsid w:val="006468F4"/>
    <w:rsid w:val="00651602"/>
    <w:rsid w:val="00653E1B"/>
    <w:rsid w:val="00656606"/>
    <w:rsid w:val="00661226"/>
    <w:rsid w:val="00661CB9"/>
    <w:rsid w:val="006703FD"/>
    <w:rsid w:val="00671FE7"/>
    <w:rsid w:val="006728D9"/>
    <w:rsid w:val="006764B0"/>
    <w:rsid w:val="00681194"/>
    <w:rsid w:val="00682246"/>
    <w:rsid w:val="00682985"/>
    <w:rsid w:val="00686696"/>
    <w:rsid w:val="0069037F"/>
    <w:rsid w:val="00691774"/>
    <w:rsid w:val="00694177"/>
    <w:rsid w:val="0069498A"/>
    <w:rsid w:val="00697136"/>
    <w:rsid w:val="006A2958"/>
    <w:rsid w:val="006A2BB2"/>
    <w:rsid w:val="006A3541"/>
    <w:rsid w:val="006A3A8A"/>
    <w:rsid w:val="006A6F54"/>
    <w:rsid w:val="006B0E74"/>
    <w:rsid w:val="006B158A"/>
    <w:rsid w:val="006B4C9A"/>
    <w:rsid w:val="006B5557"/>
    <w:rsid w:val="006C276C"/>
    <w:rsid w:val="006C3AE8"/>
    <w:rsid w:val="006C4C99"/>
    <w:rsid w:val="006C726E"/>
    <w:rsid w:val="006D2FB8"/>
    <w:rsid w:val="006E2BE2"/>
    <w:rsid w:val="006E45D6"/>
    <w:rsid w:val="006E5E3A"/>
    <w:rsid w:val="006E6168"/>
    <w:rsid w:val="006F0946"/>
    <w:rsid w:val="006F17BF"/>
    <w:rsid w:val="006F2D9F"/>
    <w:rsid w:val="00701632"/>
    <w:rsid w:val="00703CB7"/>
    <w:rsid w:val="007052AF"/>
    <w:rsid w:val="00707940"/>
    <w:rsid w:val="007163CD"/>
    <w:rsid w:val="007177BF"/>
    <w:rsid w:val="00717C51"/>
    <w:rsid w:val="007307AD"/>
    <w:rsid w:val="00736B9C"/>
    <w:rsid w:val="007400F3"/>
    <w:rsid w:val="0074437A"/>
    <w:rsid w:val="00744E04"/>
    <w:rsid w:val="0074684C"/>
    <w:rsid w:val="007502E9"/>
    <w:rsid w:val="00750824"/>
    <w:rsid w:val="00751312"/>
    <w:rsid w:val="00752813"/>
    <w:rsid w:val="007544B4"/>
    <w:rsid w:val="007626B6"/>
    <w:rsid w:val="00762816"/>
    <w:rsid w:val="00764522"/>
    <w:rsid w:val="0077017E"/>
    <w:rsid w:val="00771765"/>
    <w:rsid w:val="007719D9"/>
    <w:rsid w:val="00771FE0"/>
    <w:rsid w:val="007847E6"/>
    <w:rsid w:val="00794967"/>
    <w:rsid w:val="007949B9"/>
    <w:rsid w:val="00796DDE"/>
    <w:rsid w:val="007A4344"/>
    <w:rsid w:val="007B0241"/>
    <w:rsid w:val="007B3788"/>
    <w:rsid w:val="007B41FE"/>
    <w:rsid w:val="007B45F5"/>
    <w:rsid w:val="007B62D5"/>
    <w:rsid w:val="007C6181"/>
    <w:rsid w:val="007C739F"/>
    <w:rsid w:val="007D3318"/>
    <w:rsid w:val="007D3C9E"/>
    <w:rsid w:val="007D5FB2"/>
    <w:rsid w:val="007D678B"/>
    <w:rsid w:val="007D68A7"/>
    <w:rsid w:val="007E0877"/>
    <w:rsid w:val="007F4DBD"/>
    <w:rsid w:val="007F7037"/>
    <w:rsid w:val="0080057B"/>
    <w:rsid w:val="00801692"/>
    <w:rsid w:val="00803F5A"/>
    <w:rsid w:val="00806631"/>
    <w:rsid w:val="00806F68"/>
    <w:rsid w:val="0081427F"/>
    <w:rsid w:val="00815CCA"/>
    <w:rsid w:val="008170BF"/>
    <w:rsid w:val="00817E45"/>
    <w:rsid w:val="00820416"/>
    <w:rsid w:val="00824429"/>
    <w:rsid w:val="00830697"/>
    <w:rsid w:val="00832D88"/>
    <w:rsid w:val="00835E0D"/>
    <w:rsid w:val="00837597"/>
    <w:rsid w:val="00840972"/>
    <w:rsid w:val="0084114F"/>
    <w:rsid w:val="0084220B"/>
    <w:rsid w:val="00843808"/>
    <w:rsid w:val="008466A3"/>
    <w:rsid w:val="008531BD"/>
    <w:rsid w:val="008536B8"/>
    <w:rsid w:val="00854BE2"/>
    <w:rsid w:val="00863302"/>
    <w:rsid w:val="00863FB0"/>
    <w:rsid w:val="00863FF2"/>
    <w:rsid w:val="00867764"/>
    <w:rsid w:val="00867F03"/>
    <w:rsid w:val="008701E6"/>
    <w:rsid w:val="00876D1F"/>
    <w:rsid w:val="00876FCB"/>
    <w:rsid w:val="008771D8"/>
    <w:rsid w:val="00886AAC"/>
    <w:rsid w:val="00890D78"/>
    <w:rsid w:val="008937AF"/>
    <w:rsid w:val="008A0C96"/>
    <w:rsid w:val="008A3F85"/>
    <w:rsid w:val="008A740C"/>
    <w:rsid w:val="008B2429"/>
    <w:rsid w:val="008B43C3"/>
    <w:rsid w:val="008C5CB5"/>
    <w:rsid w:val="008D7BFC"/>
    <w:rsid w:val="008D7F70"/>
    <w:rsid w:val="008F05B0"/>
    <w:rsid w:val="008F1350"/>
    <w:rsid w:val="008F1763"/>
    <w:rsid w:val="008F3680"/>
    <w:rsid w:val="00900157"/>
    <w:rsid w:val="00900FA9"/>
    <w:rsid w:val="00901671"/>
    <w:rsid w:val="00901873"/>
    <w:rsid w:val="00907AE0"/>
    <w:rsid w:val="00910264"/>
    <w:rsid w:val="00914E06"/>
    <w:rsid w:val="009169D1"/>
    <w:rsid w:val="009173B1"/>
    <w:rsid w:val="00924CA5"/>
    <w:rsid w:val="009253D1"/>
    <w:rsid w:val="009442B6"/>
    <w:rsid w:val="009460D6"/>
    <w:rsid w:val="00946327"/>
    <w:rsid w:val="00946F1B"/>
    <w:rsid w:val="00951480"/>
    <w:rsid w:val="00955DAF"/>
    <w:rsid w:val="00961715"/>
    <w:rsid w:val="00962E56"/>
    <w:rsid w:val="0096387A"/>
    <w:rsid w:val="009649D9"/>
    <w:rsid w:val="00971617"/>
    <w:rsid w:val="00973EAE"/>
    <w:rsid w:val="00974598"/>
    <w:rsid w:val="00974F77"/>
    <w:rsid w:val="009818D5"/>
    <w:rsid w:val="0098493C"/>
    <w:rsid w:val="00990C95"/>
    <w:rsid w:val="00993775"/>
    <w:rsid w:val="00994EC8"/>
    <w:rsid w:val="009A1D4B"/>
    <w:rsid w:val="009A48DF"/>
    <w:rsid w:val="009A594E"/>
    <w:rsid w:val="009A673B"/>
    <w:rsid w:val="009A7BD0"/>
    <w:rsid w:val="009B186D"/>
    <w:rsid w:val="009B7B0C"/>
    <w:rsid w:val="009C5F1B"/>
    <w:rsid w:val="009C5F5E"/>
    <w:rsid w:val="009D38EC"/>
    <w:rsid w:val="009D4881"/>
    <w:rsid w:val="009D5422"/>
    <w:rsid w:val="009D5439"/>
    <w:rsid w:val="009D5E2D"/>
    <w:rsid w:val="009D69C1"/>
    <w:rsid w:val="009E0859"/>
    <w:rsid w:val="009E19DB"/>
    <w:rsid w:val="009E26EC"/>
    <w:rsid w:val="009E4196"/>
    <w:rsid w:val="009F14A5"/>
    <w:rsid w:val="009F4AC2"/>
    <w:rsid w:val="009F5311"/>
    <w:rsid w:val="009F78F3"/>
    <w:rsid w:val="00A03BB5"/>
    <w:rsid w:val="00A07D26"/>
    <w:rsid w:val="00A10CD8"/>
    <w:rsid w:val="00A119D5"/>
    <w:rsid w:val="00A119DF"/>
    <w:rsid w:val="00A11E39"/>
    <w:rsid w:val="00A20935"/>
    <w:rsid w:val="00A24292"/>
    <w:rsid w:val="00A25FF0"/>
    <w:rsid w:val="00A2704C"/>
    <w:rsid w:val="00A2796E"/>
    <w:rsid w:val="00A3119F"/>
    <w:rsid w:val="00A366ED"/>
    <w:rsid w:val="00A379D7"/>
    <w:rsid w:val="00A41AE7"/>
    <w:rsid w:val="00A42A47"/>
    <w:rsid w:val="00A469BF"/>
    <w:rsid w:val="00A54CAA"/>
    <w:rsid w:val="00A571ED"/>
    <w:rsid w:val="00A577D8"/>
    <w:rsid w:val="00A60195"/>
    <w:rsid w:val="00A6042A"/>
    <w:rsid w:val="00A6659B"/>
    <w:rsid w:val="00A74DB0"/>
    <w:rsid w:val="00A75632"/>
    <w:rsid w:val="00A76146"/>
    <w:rsid w:val="00A76BC1"/>
    <w:rsid w:val="00A839A1"/>
    <w:rsid w:val="00A946FC"/>
    <w:rsid w:val="00A94AFA"/>
    <w:rsid w:val="00A94CA3"/>
    <w:rsid w:val="00A9547B"/>
    <w:rsid w:val="00A97EDD"/>
    <w:rsid w:val="00AA06C6"/>
    <w:rsid w:val="00AA1898"/>
    <w:rsid w:val="00AA476A"/>
    <w:rsid w:val="00AA4A21"/>
    <w:rsid w:val="00AA6253"/>
    <w:rsid w:val="00AA7878"/>
    <w:rsid w:val="00AA7D80"/>
    <w:rsid w:val="00AB0221"/>
    <w:rsid w:val="00AB1AFA"/>
    <w:rsid w:val="00AC6C53"/>
    <w:rsid w:val="00AC7763"/>
    <w:rsid w:val="00AC7B85"/>
    <w:rsid w:val="00AD0449"/>
    <w:rsid w:val="00AD0CE3"/>
    <w:rsid w:val="00AD4480"/>
    <w:rsid w:val="00AD45CF"/>
    <w:rsid w:val="00AD562E"/>
    <w:rsid w:val="00AD578C"/>
    <w:rsid w:val="00AD7CB3"/>
    <w:rsid w:val="00AE2BA1"/>
    <w:rsid w:val="00AE4C86"/>
    <w:rsid w:val="00AE5269"/>
    <w:rsid w:val="00AE6329"/>
    <w:rsid w:val="00AE646B"/>
    <w:rsid w:val="00AE6A8E"/>
    <w:rsid w:val="00AE6D16"/>
    <w:rsid w:val="00AF1C6A"/>
    <w:rsid w:val="00AF1D52"/>
    <w:rsid w:val="00AF493F"/>
    <w:rsid w:val="00AF703B"/>
    <w:rsid w:val="00AF7C45"/>
    <w:rsid w:val="00B01A71"/>
    <w:rsid w:val="00B022F7"/>
    <w:rsid w:val="00B034E5"/>
    <w:rsid w:val="00B04F76"/>
    <w:rsid w:val="00B060DD"/>
    <w:rsid w:val="00B07DE8"/>
    <w:rsid w:val="00B136FE"/>
    <w:rsid w:val="00B153A8"/>
    <w:rsid w:val="00B20887"/>
    <w:rsid w:val="00B24B9B"/>
    <w:rsid w:val="00B255D6"/>
    <w:rsid w:val="00B27471"/>
    <w:rsid w:val="00B31109"/>
    <w:rsid w:val="00B31C38"/>
    <w:rsid w:val="00B3703F"/>
    <w:rsid w:val="00B3722B"/>
    <w:rsid w:val="00B42629"/>
    <w:rsid w:val="00B456FB"/>
    <w:rsid w:val="00B476F5"/>
    <w:rsid w:val="00B50125"/>
    <w:rsid w:val="00B51A0A"/>
    <w:rsid w:val="00B61949"/>
    <w:rsid w:val="00B64D62"/>
    <w:rsid w:val="00B65E90"/>
    <w:rsid w:val="00B70D9D"/>
    <w:rsid w:val="00B7243A"/>
    <w:rsid w:val="00B73283"/>
    <w:rsid w:val="00B739F6"/>
    <w:rsid w:val="00B762CC"/>
    <w:rsid w:val="00B766F1"/>
    <w:rsid w:val="00B8108D"/>
    <w:rsid w:val="00B823E1"/>
    <w:rsid w:val="00B87FA0"/>
    <w:rsid w:val="00B9275A"/>
    <w:rsid w:val="00B9426A"/>
    <w:rsid w:val="00BA044E"/>
    <w:rsid w:val="00BA10AA"/>
    <w:rsid w:val="00BA4E7F"/>
    <w:rsid w:val="00BA60AD"/>
    <w:rsid w:val="00BA725D"/>
    <w:rsid w:val="00BC1C9B"/>
    <w:rsid w:val="00BC463C"/>
    <w:rsid w:val="00BC5EC6"/>
    <w:rsid w:val="00BD0CC8"/>
    <w:rsid w:val="00BD4566"/>
    <w:rsid w:val="00BD4A00"/>
    <w:rsid w:val="00BD4B17"/>
    <w:rsid w:val="00BD54F6"/>
    <w:rsid w:val="00BD58F6"/>
    <w:rsid w:val="00BD68A9"/>
    <w:rsid w:val="00BD7351"/>
    <w:rsid w:val="00BE536A"/>
    <w:rsid w:val="00BE63F3"/>
    <w:rsid w:val="00BF0BB9"/>
    <w:rsid w:val="00BF79B7"/>
    <w:rsid w:val="00C04541"/>
    <w:rsid w:val="00C0464D"/>
    <w:rsid w:val="00C04DDF"/>
    <w:rsid w:val="00C04EF6"/>
    <w:rsid w:val="00C065FB"/>
    <w:rsid w:val="00C07CD5"/>
    <w:rsid w:val="00C10343"/>
    <w:rsid w:val="00C1085C"/>
    <w:rsid w:val="00C13E98"/>
    <w:rsid w:val="00C16B7F"/>
    <w:rsid w:val="00C259A1"/>
    <w:rsid w:val="00C354C0"/>
    <w:rsid w:val="00C35E64"/>
    <w:rsid w:val="00C36C84"/>
    <w:rsid w:val="00C420C1"/>
    <w:rsid w:val="00C42166"/>
    <w:rsid w:val="00C44FE4"/>
    <w:rsid w:val="00C45EF5"/>
    <w:rsid w:val="00C50CFA"/>
    <w:rsid w:val="00C53B62"/>
    <w:rsid w:val="00C56946"/>
    <w:rsid w:val="00C60279"/>
    <w:rsid w:val="00C609DE"/>
    <w:rsid w:val="00C679E5"/>
    <w:rsid w:val="00C67CDB"/>
    <w:rsid w:val="00C7076A"/>
    <w:rsid w:val="00C72795"/>
    <w:rsid w:val="00C72EC0"/>
    <w:rsid w:val="00C74F67"/>
    <w:rsid w:val="00C80A46"/>
    <w:rsid w:val="00C821E7"/>
    <w:rsid w:val="00C8236E"/>
    <w:rsid w:val="00C84332"/>
    <w:rsid w:val="00C8623F"/>
    <w:rsid w:val="00C86400"/>
    <w:rsid w:val="00C878F7"/>
    <w:rsid w:val="00C91D46"/>
    <w:rsid w:val="00C921DE"/>
    <w:rsid w:val="00C96379"/>
    <w:rsid w:val="00C970FC"/>
    <w:rsid w:val="00C9775A"/>
    <w:rsid w:val="00CA04B3"/>
    <w:rsid w:val="00CA3966"/>
    <w:rsid w:val="00CA4E99"/>
    <w:rsid w:val="00CA612F"/>
    <w:rsid w:val="00CA76DA"/>
    <w:rsid w:val="00CB0D89"/>
    <w:rsid w:val="00CB0EC1"/>
    <w:rsid w:val="00CB4F36"/>
    <w:rsid w:val="00CB50EE"/>
    <w:rsid w:val="00CC2EE9"/>
    <w:rsid w:val="00CC35DE"/>
    <w:rsid w:val="00CC3A33"/>
    <w:rsid w:val="00CC4FB5"/>
    <w:rsid w:val="00CC79C3"/>
    <w:rsid w:val="00CD0A3B"/>
    <w:rsid w:val="00CD26D8"/>
    <w:rsid w:val="00CD594D"/>
    <w:rsid w:val="00CD750F"/>
    <w:rsid w:val="00CE08F1"/>
    <w:rsid w:val="00CE168A"/>
    <w:rsid w:val="00CF1F89"/>
    <w:rsid w:val="00CF212A"/>
    <w:rsid w:val="00CF71FA"/>
    <w:rsid w:val="00D027AF"/>
    <w:rsid w:val="00D032E4"/>
    <w:rsid w:val="00D032FE"/>
    <w:rsid w:val="00D053B8"/>
    <w:rsid w:val="00D05A28"/>
    <w:rsid w:val="00D12E1E"/>
    <w:rsid w:val="00D14A84"/>
    <w:rsid w:val="00D15FC2"/>
    <w:rsid w:val="00D16C99"/>
    <w:rsid w:val="00D17AEE"/>
    <w:rsid w:val="00D23A20"/>
    <w:rsid w:val="00D2461E"/>
    <w:rsid w:val="00D24759"/>
    <w:rsid w:val="00D358C4"/>
    <w:rsid w:val="00D365AE"/>
    <w:rsid w:val="00D379F1"/>
    <w:rsid w:val="00D40CCD"/>
    <w:rsid w:val="00D413C3"/>
    <w:rsid w:val="00D4405D"/>
    <w:rsid w:val="00D53707"/>
    <w:rsid w:val="00D562A7"/>
    <w:rsid w:val="00D6047C"/>
    <w:rsid w:val="00D60893"/>
    <w:rsid w:val="00D64F90"/>
    <w:rsid w:val="00D713C2"/>
    <w:rsid w:val="00D733DC"/>
    <w:rsid w:val="00D74806"/>
    <w:rsid w:val="00D74C2E"/>
    <w:rsid w:val="00D7654D"/>
    <w:rsid w:val="00D8623D"/>
    <w:rsid w:val="00D901AE"/>
    <w:rsid w:val="00D91DB6"/>
    <w:rsid w:val="00D9340F"/>
    <w:rsid w:val="00D97AE9"/>
    <w:rsid w:val="00DA03FC"/>
    <w:rsid w:val="00DA2FEB"/>
    <w:rsid w:val="00DA61CD"/>
    <w:rsid w:val="00DB0BC0"/>
    <w:rsid w:val="00DB2A28"/>
    <w:rsid w:val="00DB5AA3"/>
    <w:rsid w:val="00DB5DEB"/>
    <w:rsid w:val="00DB66E7"/>
    <w:rsid w:val="00DC6BF3"/>
    <w:rsid w:val="00DD3C91"/>
    <w:rsid w:val="00DD537F"/>
    <w:rsid w:val="00DD799B"/>
    <w:rsid w:val="00DD7B14"/>
    <w:rsid w:val="00DE6312"/>
    <w:rsid w:val="00DE6EE9"/>
    <w:rsid w:val="00DF09DB"/>
    <w:rsid w:val="00DF1117"/>
    <w:rsid w:val="00DF21D2"/>
    <w:rsid w:val="00DF31AE"/>
    <w:rsid w:val="00DF4AA4"/>
    <w:rsid w:val="00DF65CC"/>
    <w:rsid w:val="00DF6D2A"/>
    <w:rsid w:val="00E043EE"/>
    <w:rsid w:val="00E05A23"/>
    <w:rsid w:val="00E07264"/>
    <w:rsid w:val="00E116B9"/>
    <w:rsid w:val="00E137F9"/>
    <w:rsid w:val="00E13994"/>
    <w:rsid w:val="00E15CF8"/>
    <w:rsid w:val="00E17FF2"/>
    <w:rsid w:val="00E22C08"/>
    <w:rsid w:val="00E23529"/>
    <w:rsid w:val="00E24F6A"/>
    <w:rsid w:val="00E2626C"/>
    <w:rsid w:val="00E2654D"/>
    <w:rsid w:val="00E329F4"/>
    <w:rsid w:val="00E34FF0"/>
    <w:rsid w:val="00E35257"/>
    <w:rsid w:val="00E37A90"/>
    <w:rsid w:val="00E402D1"/>
    <w:rsid w:val="00E426CF"/>
    <w:rsid w:val="00E4357C"/>
    <w:rsid w:val="00E44470"/>
    <w:rsid w:val="00E452A9"/>
    <w:rsid w:val="00E50336"/>
    <w:rsid w:val="00E521B9"/>
    <w:rsid w:val="00E54CA5"/>
    <w:rsid w:val="00E61756"/>
    <w:rsid w:val="00E63867"/>
    <w:rsid w:val="00E6524B"/>
    <w:rsid w:val="00E65389"/>
    <w:rsid w:val="00E67A5C"/>
    <w:rsid w:val="00E70405"/>
    <w:rsid w:val="00E70EC2"/>
    <w:rsid w:val="00E716AB"/>
    <w:rsid w:val="00E73BFD"/>
    <w:rsid w:val="00E768E6"/>
    <w:rsid w:val="00E76C61"/>
    <w:rsid w:val="00E81467"/>
    <w:rsid w:val="00E81977"/>
    <w:rsid w:val="00E87D55"/>
    <w:rsid w:val="00E90DAB"/>
    <w:rsid w:val="00E9163D"/>
    <w:rsid w:val="00E945E3"/>
    <w:rsid w:val="00E94C89"/>
    <w:rsid w:val="00E9620F"/>
    <w:rsid w:val="00EA1687"/>
    <w:rsid w:val="00EA4681"/>
    <w:rsid w:val="00EA50BF"/>
    <w:rsid w:val="00EB0901"/>
    <w:rsid w:val="00EB2264"/>
    <w:rsid w:val="00EB2BCF"/>
    <w:rsid w:val="00EB4CB7"/>
    <w:rsid w:val="00EB7670"/>
    <w:rsid w:val="00ED2F97"/>
    <w:rsid w:val="00ED7D8B"/>
    <w:rsid w:val="00EE1EDA"/>
    <w:rsid w:val="00EE7ADC"/>
    <w:rsid w:val="00EF0AA0"/>
    <w:rsid w:val="00EF1D29"/>
    <w:rsid w:val="00EF61D9"/>
    <w:rsid w:val="00F0396C"/>
    <w:rsid w:val="00F0524D"/>
    <w:rsid w:val="00F11A46"/>
    <w:rsid w:val="00F12BA2"/>
    <w:rsid w:val="00F131D3"/>
    <w:rsid w:val="00F1383F"/>
    <w:rsid w:val="00F14C4A"/>
    <w:rsid w:val="00F14F00"/>
    <w:rsid w:val="00F14F4B"/>
    <w:rsid w:val="00F14FFB"/>
    <w:rsid w:val="00F15306"/>
    <w:rsid w:val="00F1672F"/>
    <w:rsid w:val="00F17570"/>
    <w:rsid w:val="00F22268"/>
    <w:rsid w:val="00F3150F"/>
    <w:rsid w:val="00F32822"/>
    <w:rsid w:val="00F36C7D"/>
    <w:rsid w:val="00F406DA"/>
    <w:rsid w:val="00F40CFC"/>
    <w:rsid w:val="00F41A44"/>
    <w:rsid w:val="00F43538"/>
    <w:rsid w:val="00F47902"/>
    <w:rsid w:val="00F5093D"/>
    <w:rsid w:val="00F50E3C"/>
    <w:rsid w:val="00F52556"/>
    <w:rsid w:val="00F57376"/>
    <w:rsid w:val="00F57C2E"/>
    <w:rsid w:val="00F60024"/>
    <w:rsid w:val="00F6181D"/>
    <w:rsid w:val="00F61FE2"/>
    <w:rsid w:val="00F6369C"/>
    <w:rsid w:val="00F63869"/>
    <w:rsid w:val="00F67168"/>
    <w:rsid w:val="00F67675"/>
    <w:rsid w:val="00F742F4"/>
    <w:rsid w:val="00F8042E"/>
    <w:rsid w:val="00F858B4"/>
    <w:rsid w:val="00F860B7"/>
    <w:rsid w:val="00F8619A"/>
    <w:rsid w:val="00F9180E"/>
    <w:rsid w:val="00F92768"/>
    <w:rsid w:val="00F94B66"/>
    <w:rsid w:val="00F95FED"/>
    <w:rsid w:val="00F96197"/>
    <w:rsid w:val="00F96BAD"/>
    <w:rsid w:val="00FA32C3"/>
    <w:rsid w:val="00FA42B0"/>
    <w:rsid w:val="00FA6370"/>
    <w:rsid w:val="00FB047B"/>
    <w:rsid w:val="00FB26BA"/>
    <w:rsid w:val="00FB289C"/>
    <w:rsid w:val="00FB3912"/>
    <w:rsid w:val="00FB5BEE"/>
    <w:rsid w:val="00FB63D4"/>
    <w:rsid w:val="00FC1215"/>
    <w:rsid w:val="00FC21E0"/>
    <w:rsid w:val="00FC24BF"/>
    <w:rsid w:val="00FC2790"/>
    <w:rsid w:val="00FC5584"/>
    <w:rsid w:val="00FC5C80"/>
    <w:rsid w:val="00FC7C6D"/>
    <w:rsid w:val="00FD322B"/>
    <w:rsid w:val="00FD4AD6"/>
    <w:rsid w:val="00FD4D8B"/>
    <w:rsid w:val="00FD6EFC"/>
    <w:rsid w:val="00FF230B"/>
    <w:rsid w:val="00FF6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Ca Car1,f Car"/>
    <w:basedOn w:val="Fuentedeprrafopredeter"/>
    <w:link w:val="Textonotapie"/>
    <w:uiPriority w:val="99"/>
    <w:rsid w:val="007307AD"/>
    <w:rPr>
      <w:sz w:val="20"/>
      <w:szCs w:val="20"/>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basedOn w:val="Fuentedeprrafopredeter"/>
    <w:uiPriority w:val="99"/>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F3680"/>
    <w:rPr>
      <w:color w:val="605E5C"/>
      <w:shd w:val="clear" w:color="auto" w:fill="E1DFDD"/>
    </w:rPr>
  </w:style>
  <w:style w:type="character" w:styleId="Nmerodepgina">
    <w:name w:val="page number"/>
    <w:basedOn w:val="Fuentedeprrafopredeter"/>
    <w:uiPriority w:val="99"/>
    <w:unhideWhenUsed/>
    <w:rsid w:val="00586C2F"/>
  </w:style>
  <w:style w:type="paragraph" w:styleId="NormalWeb">
    <w:name w:val="Normal (Web)"/>
    <w:basedOn w:val="Normal"/>
    <w:uiPriority w:val="99"/>
    <w:rsid w:val="00AE52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AE5269"/>
    <w:pPr>
      <w:spacing w:after="200" w:line="276" w:lineRule="auto"/>
      <w:ind w:left="720"/>
      <w:contextualSpacing/>
    </w:pPr>
    <w:rPr>
      <w:rFonts w:ascii="Calibri" w:eastAsia="Calibri" w:hAnsi="Calibri" w:cs="Times New Roman"/>
      <w:lang w:val="es-CO"/>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AE5269"/>
    <w:rPr>
      <w:rFonts w:ascii="Calibri" w:eastAsia="Calibri" w:hAnsi="Calibri" w:cs="Times New Roman"/>
      <w:lang w:val="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rsid w:val="00AE5269"/>
    <w:rPr>
      <w:lang w:val="es-ES" w:eastAsia="es-ES"/>
    </w:rPr>
  </w:style>
  <w:style w:type="character" w:styleId="Textoennegrita">
    <w:name w:val="Strong"/>
    <w:uiPriority w:val="22"/>
    <w:qFormat/>
    <w:rsid w:val="00AE5269"/>
    <w:rPr>
      <w:b/>
      <w:bCs/>
    </w:rPr>
  </w:style>
  <w:style w:type="paragraph" w:customStyle="1" w:styleId="western">
    <w:name w:val="western"/>
    <w:basedOn w:val="Normal"/>
    <w:rsid w:val="00AE526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ubtitul">
    <w:name w:val="subtitul"/>
    <w:basedOn w:val="Normal"/>
    <w:rsid w:val="005E7B5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F5093D"/>
    <w:rPr>
      <w:sz w:val="16"/>
      <w:szCs w:val="16"/>
    </w:rPr>
  </w:style>
  <w:style w:type="paragraph" w:styleId="Textocomentario">
    <w:name w:val="annotation text"/>
    <w:basedOn w:val="Normal"/>
    <w:link w:val="TextocomentarioCar"/>
    <w:uiPriority w:val="99"/>
    <w:semiHidden/>
    <w:unhideWhenUsed/>
    <w:rsid w:val="00F50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93D"/>
    <w:rPr>
      <w:sz w:val="20"/>
      <w:szCs w:val="20"/>
    </w:rPr>
  </w:style>
  <w:style w:type="paragraph" w:styleId="Asuntodelcomentario">
    <w:name w:val="annotation subject"/>
    <w:basedOn w:val="Textocomentario"/>
    <w:next w:val="Textocomentario"/>
    <w:link w:val="AsuntodelcomentarioCar"/>
    <w:uiPriority w:val="99"/>
    <w:semiHidden/>
    <w:unhideWhenUsed/>
    <w:rsid w:val="00F5093D"/>
    <w:rPr>
      <w:b/>
      <w:bCs/>
    </w:rPr>
  </w:style>
  <w:style w:type="character" w:customStyle="1" w:styleId="AsuntodelcomentarioCar">
    <w:name w:val="Asunto del comentario Car"/>
    <w:basedOn w:val="TextocomentarioCar"/>
    <w:link w:val="Asuntodelcomentario"/>
    <w:uiPriority w:val="99"/>
    <w:semiHidden/>
    <w:rsid w:val="00F5093D"/>
    <w:rPr>
      <w:b/>
      <w:bCs/>
      <w:sz w:val="20"/>
      <w:szCs w:val="20"/>
    </w:rPr>
  </w:style>
  <w:style w:type="character" w:customStyle="1" w:styleId="Mencinsinresolver2">
    <w:name w:val="Mención sin resolver2"/>
    <w:basedOn w:val="Fuentedeprrafopredeter"/>
    <w:uiPriority w:val="99"/>
    <w:semiHidden/>
    <w:unhideWhenUsed/>
    <w:rsid w:val="00DF1117"/>
    <w:rPr>
      <w:color w:val="605E5C"/>
      <w:shd w:val="clear" w:color="auto" w:fill="E1DFDD"/>
    </w:rPr>
  </w:style>
  <w:style w:type="character" w:styleId="Mencinsinresolver">
    <w:name w:val="Unresolved Mention"/>
    <w:basedOn w:val="Fuentedeprrafopredeter"/>
    <w:uiPriority w:val="99"/>
    <w:semiHidden/>
    <w:unhideWhenUsed/>
    <w:rsid w:val="00540B68"/>
    <w:rPr>
      <w:color w:val="605E5C"/>
      <w:shd w:val="clear" w:color="auto" w:fill="E1DFDD"/>
    </w:rPr>
  </w:style>
  <w:style w:type="paragraph" w:styleId="Revisin">
    <w:name w:val="Revision"/>
    <w:hidden/>
    <w:uiPriority w:val="99"/>
    <w:semiHidden/>
    <w:rsid w:val="00562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9742">
      <w:bodyDiv w:val="1"/>
      <w:marLeft w:val="0"/>
      <w:marRight w:val="0"/>
      <w:marTop w:val="0"/>
      <w:marBottom w:val="0"/>
      <w:divBdr>
        <w:top w:val="none" w:sz="0" w:space="0" w:color="auto"/>
        <w:left w:val="none" w:sz="0" w:space="0" w:color="auto"/>
        <w:bottom w:val="none" w:sz="0" w:space="0" w:color="auto"/>
        <w:right w:val="none" w:sz="0" w:space="0" w:color="auto"/>
      </w:divBdr>
    </w:div>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016696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19">
          <w:marLeft w:val="0"/>
          <w:marRight w:val="0"/>
          <w:marTop w:val="0"/>
          <w:marBottom w:val="0"/>
          <w:divBdr>
            <w:top w:val="none" w:sz="0" w:space="0" w:color="auto"/>
            <w:left w:val="none" w:sz="0" w:space="0" w:color="auto"/>
            <w:bottom w:val="none" w:sz="0" w:space="0" w:color="auto"/>
            <w:right w:val="none" w:sz="0" w:space="0" w:color="auto"/>
          </w:divBdr>
        </w:div>
        <w:div w:id="887910879">
          <w:marLeft w:val="0"/>
          <w:marRight w:val="0"/>
          <w:marTop w:val="0"/>
          <w:marBottom w:val="0"/>
          <w:divBdr>
            <w:top w:val="none" w:sz="0" w:space="0" w:color="auto"/>
            <w:left w:val="none" w:sz="0" w:space="0" w:color="auto"/>
            <w:bottom w:val="none" w:sz="0" w:space="0" w:color="auto"/>
            <w:right w:val="none" w:sz="0" w:space="0" w:color="auto"/>
          </w:divBdr>
        </w:div>
        <w:div w:id="655107882">
          <w:marLeft w:val="0"/>
          <w:marRight w:val="0"/>
          <w:marTop w:val="0"/>
          <w:marBottom w:val="0"/>
          <w:divBdr>
            <w:top w:val="none" w:sz="0" w:space="0" w:color="auto"/>
            <w:left w:val="none" w:sz="0" w:space="0" w:color="auto"/>
            <w:bottom w:val="none" w:sz="0" w:space="0" w:color="auto"/>
            <w:right w:val="none" w:sz="0" w:space="0" w:color="auto"/>
          </w:divBdr>
        </w:div>
      </w:divsChild>
    </w:div>
    <w:div w:id="280844393">
      <w:bodyDiv w:val="1"/>
      <w:marLeft w:val="0"/>
      <w:marRight w:val="0"/>
      <w:marTop w:val="0"/>
      <w:marBottom w:val="0"/>
      <w:divBdr>
        <w:top w:val="none" w:sz="0" w:space="0" w:color="auto"/>
        <w:left w:val="none" w:sz="0" w:space="0" w:color="auto"/>
        <w:bottom w:val="none" w:sz="0" w:space="0" w:color="auto"/>
        <w:right w:val="none" w:sz="0" w:space="0" w:color="auto"/>
      </w:divBdr>
    </w:div>
    <w:div w:id="401998053">
      <w:bodyDiv w:val="1"/>
      <w:marLeft w:val="0"/>
      <w:marRight w:val="0"/>
      <w:marTop w:val="0"/>
      <w:marBottom w:val="0"/>
      <w:divBdr>
        <w:top w:val="none" w:sz="0" w:space="0" w:color="auto"/>
        <w:left w:val="none" w:sz="0" w:space="0" w:color="auto"/>
        <w:bottom w:val="none" w:sz="0" w:space="0" w:color="auto"/>
        <w:right w:val="none" w:sz="0" w:space="0" w:color="auto"/>
      </w:divBdr>
    </w:div>
    <w:div w:id="603196454">
      <w:bodyDiv w:val="1"/>
      <w:marLeft w:val="0"/>
      <w:marRight w:val="0"/>
      <w:marTop w:val="0"/>
      <w:marBottom w:val="0"/>
      <w:divBdr>
        <w:top w:val="none" w:sz="0" w:space="0" w:color="auto"/>
        <w:left w:val="none" w:sz="0" w:space="0" w:color="auto"/>
        <w:bottom w:val="none" w:sz="0" w:space="0" w:color="auto"/>
        <w:right w:val="none" w:sz="0" w:space="0" w:color="auto"/>
      </w:divBdr>
    </w:div>
    <w:div w:id="672532238">
      <w:bodyDiv w:val="1"/>
      <w:marLeft w:val="0"/>
      <w:marRight w:val="0"/>
      <w:marTop w:val="0"/>
      <w:marBottom w:val="0"/>
      <w:divBdr>
        <w:top w:val="none" w:sz="0" w:space="0" w:color="auto"/>
        <w:left w:val="none" w:sz="0" w:space="0" w:color="auto"/>
        <w:bottom w:val="none" w:sz="0" w:space="0" w:color="auto"/>
        <w:right w:val="none" w:sz="0" w:space="0" w:color="auto"/>
      </w:divBdr>
    </w:div>
    <w:div w:id="856817999">
      <w:bodyDiv w:val="1"/>
      <w:marLeft w:val="0"/>
      <w:marRight w:val="0"/>
      <w:marTop w:val="0"/>
      <w:marBottom w:val="0"/>
      <w:divBdr>
        <w:top w:val="none" w:sz="0" w:space="0" w:color="auto"/>
        <w:left w:val="none" w:sz="0" w:space="0" w:color="auto"/>
        <w:bottom w:val="none" w:sz="0" w:space="0" w:color="auto"/>
        <w:right w:val="none" w:sz="0" w:space="0" w:color="auto"/>
      </w:divBdr>
      <w:divsChild>
        <w:div w:id="1360357798">
          <w:marLeft w:val="0"/>
          <w:marRight w:val="0"/>
          <w:marTop w:val="0"/>
          <w:marBottom w:val="0"/>
          <w:divBdr>
            <w:top w:val="none" w:sz="0" w:space="0" w:color="auto"/>
            <w:left w:val="none" w:sz="0" w:space="0" w:color="auto"/>
            <w:bottom w:val="none" w:sz="0" w:space="0" w:color="auto"/>
            <w:right w:val="none" w:sz="0" w:space="0" w:color="auto"/>
          </w:divBdr>
        </w:div>
      </w:divsChild>
    </w:div>
    <w:div w:id="951588585">
      <w:bodyDiv w:val="1"/>
      <w:marLeft w:val="0"/>
      <w:marRight w:val="0"/>
      <w:marTop w:val="0"/>
      <w:marBottom w:val="0"/>
      <w:divBdr>
        <w:top w:val="none" w:sz="0" w:space="0" w:color="auto"/>
        <w:left w:val="none" w:sz="0" w:space="0" w:color="auto"/>
        <w:bottom w:val="none" w:sz="0" w:space="0" w:color="auto"/>
        <w:right w:val="none" w:sz="0" w:space="0" w:color="auto"/>
      </w:divBdr>
    </w:div>
    <w:div w:id="1012301378">
      <w:bodyDiv w:val="1"/>
      <w:marLeft w:val="0"/>
      <w:marRight w:val="0"/>
      <w:marTop w:val="0"/>
      <w:marBottom w:val="0"/>
      <w:divBdr>
        <w:top w:val="none" w:sz="0" w:space="0" w:color="auto"/>
        <w:left w:val="none" w:sz="0" w:space="0" w:color="auto"/>
        <w:bottom w:val="none" w:sz="0" w:space="0" w:color="auto"/>
        <w:right w:val="none" w:sz="0" w:space="0" w:color="auto"/>
      </w:divBdr>
    </w:div>
    <w:div w:id="1032606512">
      <w:bodyDiv w:val="1"/>
      <w:marLeft w:val="0"/>
      <w:marRight w:val="0"/>
      <w:marTop w:val="0"/>
      <w:marBottom w:val="0"/>
      <w:divBdr>
        <w:top w:val="none" w:sz="0" w:space="0" w:color="auto"/>
        <w:left w:val="none" w:sz="0" w:space="0" w:color="auto"/>
        <w:bottom w:val="none" w:sz="0" w:space="0" w:color="auto"/>
        <w:right w:val="none" w:sz="0" w:space="0" w:color="auto"/>
      </w:divBdr>
    </w:div>
    <w:div w:id="1087385965">
      <w:bodyDiv w:val="1"/>
      <w:marLeft w:val="0"/>
      <w:marRight w:val="0"/>
      <w:marTop w:val="0"/>
      <w:marBottom w:val="0"/>
      <w:divBdr>
        <w:top w:val="none" w:sz="0" w:space="0" w:color="auto"/>
        <w:left w:val="none" w:sz="0" w:space="0" w:color="auto"/>
        <w:bottom w:val="none" w:sz="0" w:space="0" w:color="auto"/>
        <w:right w:val="none" w:sz="0" w:space="0" w:color="auto"/>
      </w:divBdr>
    </w:div>
    <w:div w:id="1123573336">
      <w:bodyDiv w:val="1"/>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
        <w:div w:id="1609971381">
          <w:marLeft w:val="0"/>
          <w:marRight w:val="0"/>
          <w:marTop w:val="0"/>
          <w:marBottom w:val="0"/>
          <w:divBdr>
            <w:top w:val="none" w:sz="0" w:space="0" w:color="auto"/>
            <w:left w:val="none" w:sz="0" w:space="0" w:color="auto"/>
            <w:bottom w:val="none" w:sz="0" w:space="0" w:color="auto"/>
            <w:right w:val="none" w:sz="0" w:space="0" w:color="auto"/>
          </w:divBdr>
        </w:div>
      </w:divsChild>
    </w:div>
    <w:div w:id="12929055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96">
          <w:marLeft w:val="0"/>
          <w:marRight w:val="0"/>
          <w:marTop w:val="0"/>
          <w:marBottom w:val="0"/>
          <w:divBdr>
            <w:top w:val="none" w:sz="0" w:space="0" w:color="auto"/>
            <w:left w:val="none" w:sz="0" w:space="0" w:color="auto"/>
            <w:bottom w:val="none" w:sz="0" w:space="0" w:color="auto"/>
            <w:right w:val="none" w:sz="0" w:space="0" w:color="auto"/>
          </w:divBdr>
        </w:div>
        <w:div w:id="360086965">
          <w:marLeft w:val="0"/>
          <w:marRight w:val="0"/>
          <w:marTop w:val="0"/>
          <w:marBottom w:val="0"/>
          <w:divBdr>
            <w:top w:val="none" w:sz="0" w:space="0" w:color="auto"/>
            <w:left w:val="none" w:sz="0" w:space="0" w:color="auto"/>
            <w:bottom w:val="none" w:sz="0" w:space="0" w:color="auto"/>
            <w:right w:val="none" w:sz="0" w:space="0" w:color="auto"/>
          </w:divBdr>
        </w:div>
        <w:div w:id="596138082">
          <w:marLeft w:val="0"/>
          <w:marRight w:val="0"/>
          <w:marTop w:val="0"/>
          <w:marBottom w:val="0"/>
          <w:divBdr>
            <w:top w:val="none" w:sz="0" w:space="0" w:color="auto"/>
            <w:left w:val="none" w:sz="0" w:space="0" w:color="auto"/>
            <w:bottom w:val="none" w:sz="0" w:space="0" w:color="auto"/>
            <w:right w:val="none" w:sz="0" w:space="0" w:color="auto"/>
          </w:divBdr>
        </w:div>
      </w:divsChild>
    </w:div>
    <w:div w:id="1490442706">
      <w:bodyDiv w:val="1"/>
      <w:marLeft w:val="0"/>
      <w:marRight w:val="0"/>
      <w:marTop w:val="0"/>
      <w:marBottom w:val="0"/>
      <w:divBdr>
        <w:top w:val="none" w:sz="0" w:space="0" w:color="auto"/>
        <w:left w:val="none" w:sz="0" w:space="0" w:color="auto"/>
        <w:bottom w:val="none" w:sz="0" w:space="0" w:color="auto"/>
        <w:right w:val="none" w:sz="0" w:space="0" w:color="auto"/>
      </w:divBdr>
    </w:div>
    <w:div w:id="1611470055">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 w:id="21062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41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azos@shd.gov.co" TargetMode="External"/><Relationship Id="rId4" Type="http://schemas.openxmlformats.org/officeDocument/2006/relationships/settings" Target="settings.xml"/><Relationship Id="rId9" Type="http://schemas.openxmlformats.org/officeDocument/2006/relationships/hyperlink" Target="https://www.alcaldiabogota.gov.co/sisjur/normas/Norma1.jsp?i=412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10FC-1C2B-47AC-9CB9-51E026A0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Liliana del Socorro Pérez Alarcon</cp:lastModifiedBy>
  <cp:revision>2</cp:revision>
  <cp:lastPrinted>2021-11-29T13:15:00Z</cp:lastPrinted>
  <dcterms:created xsi:type="dcterms:W3CDTF">2022-01-14T17:28:00Z</dcterms:created>
  <dcterms:modified xsi:type="dcterms:W3CDTF">2022-01-14T17:28:00Z</dcterms:modified>
</cp:coreProperties>
</file>